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DE" w:rsidRPr="00507855" w:rsidRDefault="003421DE" w:rsidP="00CA4C6A">
      <w:pPr>
        <w:pStyle w:val="subject"/>
        <w:spacing w:after="0"/>
        <w:rPr>
          <w:b w:val="0"/>
          <w:sz w:val="28"/>
          <w:szCs w:val="28"/>
        </w:rPr>
      </w:pPr>
    </w:p>
    <w:p w:rsidR="00E47123" w:rsidRPr="00767B4B" w:rsidRDefault="00E47123" w:rsidP="00E47123">
      <w:pPr>
        <w:pStyle w:val="subject"/>
        <w:spacing w:after="0"/>
        <w:ind w:left="0" w:firstLine="0"/>
        <w:jc w:val="both"/>
        <w:rPr>
          <w:rFonts w:ascii="Arial" w:hAnsi="Arial" w:cs="Arial"/>
          <w:b w:val="0"/>
          <w:sz w:val="28"/>
          <w:szCs w:val="28"/>
        </w:rPr>
      </w:pPr>
    </w:p>
    <w:tbl>
      <w:tblPr>
        <w:tblW w:w="0" w:type="auto"/>
        <w:tblInd w:w="65" w:type="dxa"/>
        <w:tblLook w:val="0000" w:firstRow="0" w:lastRow="0" w:firstColumn="0" w:lastColumn="0" w:noHBand="0" w:noVBand="0"/>
      </w:tblPr>
      <w:tblGrid>
        <w:gridCol w:w="3390"/>
      </w:tblGrid>
      <w:tr w:rsidR="00E47123" w:rsidRPr="00232527" w:rsidTr="00BD40D5">
        <w:trPr>
          <w:trHeight w:val="1890"/>
        </w:trPr>
        <w:tc>
          <w:tcPr>
            <w:tcW w:w="3390" w:type="dxa"/>
          </w:tcPr>
          <w:p w:rsidR="00E47123" w:rsidRPr="00232527" w:rsidRDefault="00E4305B" w:rsidP="00BD40D5">
            <w:pPr>
              <w:pStyle w:val="Header"/>
              <w:ind w:left="43" w:firstLine="0"/>
              <w:jc w:val="both"/>
              <w:rPr>
                <w:rFonts w:cs="Arial"/>
              </w:rPr>
            </w:pPr>
            <w:r w:rsidRPr="00173052">
              <w:rPr>
                <w:rFonts w:cs="Arial"/>
                <w:noProof/>
              </w:rPr>
              <w:drawing>
                <wp:inline distT="0" distB="0" distL="0" distR="0" wp14:anchorId="126A7E78" wp14:editId="1A826E8E">
                  <wp:extent cx="1191895" cy="1180465"/>
                  <wp:effectExtent l="0" t="0" r="8255" b="635"/>
                  <wp:docPr id="1" name="Picture 1" descr="Blue background with gold crown with Lewisham written underneath." title="Lewisham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180465"/>
                          </a:xfrm>
                          <a:prstGeom prst="rect">
                            <a:avLst/>
                          </a:prstGeom>
                          <a:noFill/>
                          <a:ln>
                            <a:noFill/>
                          </a:ln>
                        </pic:spPr>
                      </pic:pic>
                    </a:graphicData>
                  </a:graphic>
                </wp:inline>
              </w:drawing>
            </w:r>
          </w:p>
        </w:tc>
      </w:tr>
    </w:tbl>
    <w:p w:rsidR="00E47123" w:rsidRPr="00232527" w:rsidRDefault="00E47123" w:rsidP="00A7323D">
      <w:pPr>
        <w:pStyle w:val="Body"/>
        <w:spacing w:after="0" w:line="360" w:lineRule="auto"/>
        <w:ind w:left="0" w:firstLine="0"/>
        <w:rPr>
          <w:rFonts w:cs="Arial"/>
        </w:rPr>
      </w:pPr>
    </w:p>
    <w:p w:rsidR="00E47123" w:rsidRPr="00232527" w:rsidRDefault="006C6906" w:rsidP="00A7323D">
      <w:pPr>
        <w:ind w:left="0" w:firstLine="0"/>
        <w:rPr>
          <w:rFonts w:cs="Arial"/>
          <w:b/>
          <w:bCs/>
          <w:kern w:val="28"/>
          <w:sz w:val="40"/>
          <w:szCs w:val="40"/>
        </w:rPr>
      </w:pPr>
      <w:r>
        <w:rPr>
          <w:rFonts w:cs="Arial"/>
          <w:b/>
          <w:bCs/>
          <w:kern w:val="28"/>
          <w:sz w:val="40"/>
          <w:szCs w:val="40"/>
        </w:rPr>
        <w:t>SAFER LEWISHAM</w:t>
      </w:r>
      <w:r w:rsidR="00A7323D">
        <w:rPr>
          <w:rFonts w:cs="Arial"/>
          <w:b/>
          <w:bCs/>
          <w:kern w:val="28"/>
          <w:sz w:val="40"/>
          <w:szCs w:val="40"/>
        </w:rPr>
        <w:t xml:space="preserve"> </w:t>
      </w:r>
      <w:r w:rsidR="00E47123" w:rsidRPr="00232527">
        <w:rPr>
          <w:rFonts w:cs="Arial"/>
          <w:b/>
          <w:bCs/>
          <w:kern w:val="28"/>
          <w:sz w:val="40"/>
          <w:szCs w:val="40"/>
        </w:rPr>
        <w:t xml:space="preserve">PARTNERSHIP </w:t>
      </w:r>
    </w:p>
    <w:p w:rsidR="00E47123" w:rsidRDefault="00E47123" w:rsidP="00E47123">
      <w:pPr>
        <w:rPr>
          <w:rFonts w:cs="Arial"/>
          <w:b/>
          <w:bCs/>
          <w:kern w:val="28"/>
          <w:sz w:val="40"/>
          <w:szCs w:val="40"/>
        </w:rPr>
      </w:pPr>
      <w:r w:rsidRPr="00232527">
        <w:rPr>
          <w:rFonts w:cs="Arial"/>
          <w:b/>
          <w:bCs/>
          <w:kern w:val="28"/>
          <w:sz w:val="40"/>
          <w:szCs w:val="40"/>
        </w:rPr>
        <w:t xml:space="preserve">DOMESTIC HOMICIDE REVIEW </w:t>
      </w:r>
    </w:p>
    <w:p w:rsidR="0036443D" w:rsidRPr="00232527" w:rsidRDefault="0036443D" w:rsidP="00E47123">
      <w:pPr>
        <w:rPr>
          <w:rFonts w:cs="Arial"/>
          <w:b/>
          <w:bCs/>
          <w:kern w:val="28"/>
          <w:sz w:val="40"/>
          <w:szCs w:val="40"/>
        </w:rPr>
      </w:pPr>
      <w:r>
        <w:rPr>
          <w:rFonts w:cs="Arial"/>
          <w:b/>
          <w:bCs/>
          <w:kern w:val="28"/>
          <w:sz w:val="40"/>
          <w:szCs w:val="40"/>
        </w:rPr>
        <w:t>EXECUTIVE SUMMARY</w:t>
      </w:r>
    </w:p>
    <w:p w:rsidR="00D87743" w:rsidRPr="00232527" w:rsidRDefault="00454E0C" w:rsidP="00E47123">
      <w:pPr>
        <w:pStyle w:val="Header"/>
        <w:ind w:left="43" w:firstLine="0"/>
        <w:rPr>
          <w:rFonts w:cs="Arial"/>
          <w:b/>
          <w:bCs/>
          <w:color w:val="A9A57C"/>
          <w:kern w:val="28"/>
          <w:sz w:val="36"/>
          <w:szCs w:val="36"/>
        </w:rPr>
      </w:pPr>
      <w:r>
        <w:rPr>
          <w:rFonts w:cs="Arial"/>
          <w:b/>
          <w:bCs/>
          <w:color w:val="A9A57C"/>
          <w:kern w:val="28"/>
          <w:sz w:val="36"/>
          <w:szCs w:val="36"/>
        </w:rPr>
        <w:t xml:space="preserve">Report </w:t>
      </w:r>
      <w:r w:rsidR="00D87743" w:rsidRPr="00232527">
        <w:rPr>
          <w:rFonts w:cs="Arial"/>
          <w:b/>
          <w:bCs/>
          <w:color w:val="A9A57C"/>
          <w:kern w:val="28"/>
          <w:sz w:val="36"/>
          <w:szCs w:val="36"/>
        </w:rPr>
        <w:t>into the death of</w:t>
      </w:r>
      <w:r w:rsidR="00E47123" w:rsidRPr="00232527">
        <w:rPr>
          <w:rFonts w:cs="Arial"/>
          <w:b/>
          <w:bCs/>
          <w:color w:val="A9A57C"/>
          <w:kern w:val="28"/>
          <w:sz w:val="36"/>
          <w:szCs w:val="36"/>
        </w:rPr>
        <w:t xml:space="preserve"> </w:t>
      </w:r>
      <w:r w:rsidR="00E4305B">
        <w:rPr>
          <w:rFonts w:cs="Arial"/>
          <w:b/>
          <w:bCs/>
          <w:color w:val="A9A57C"/>
          <w:kern w:val="28"/>
          <w:sz w:val="36"/>
          <w:szCs w:val="36"/>
        </w:rPr>
        <w:t>Kate</w:t>
      </w:r>
    </w:p>
    <w:p w:rsidR="00E47123" w:rsidRPr="00232527" w:rsidRDefault="00E4305B" w:rsidP="00E47123">
      <w:pPr>
        <w:rPr>
          <w:rFonts w:cs="Arial"/>
          <w:b/>
          <w:bCs/>
          <w:color w:val="A9A57C"/>
          <w:kern w:val="28"/>
          <w:sz w:val="36"/>
          <w:szCs w:val="36"/>
        </w:rPr>
      </w:pPr>
      <w:r>
        <w:rPr>
          <w:rFonts w:cs="Arial"/>
          <w:b/>
          <w:bCs/>
          <w:color w:val="A9A57C"/>
          <w:kern w:val="28"/>
          <w:sz w:val="36"/>
          <w:szCs w:val="36"/>
        </w:rPr>
        <w:t>July</w:t>
      </w:r>
      <w:r w:rsidR="00E47123" w:rsidRPr="00232527">
        <w:rPr>
          <w:rFonts w:cs="Arial"/>
          <w:b/>
          <w:bCs/>
          <w:color w:val="A9A57C"/>
          <w:kern w:val="28"/>
          <w:sz w:val="36"/>
          <w:szCs w:val="36"/>
        </w:rPr>
        <w:t xml:space="preserve"> 2018</w:t>
      </w:r>
    </w:p>
    <w:p w:rsidR="00D87743" w:rsidRPr="00232527" w:rsidRDefault="00D87743" w:rsidP="00D87743">
      <w:pPr>
        <w:rPr>
          <w:rFonts w:cs="Arial"/>
          <w:b/>
          <w:bCs/>
          <w:kern w:val="28"/>
          <w:sz w:val="25"/>
          <w:szCs w:val="32"/>
        </w:rPr>
      </w:pPr>
    </w:p>
    <w:p w:rsidR="00D87743" w:rsidRPr="00232527" w:rsidRDefault="00D87743" w:rsidP="00D87743">
      <w:pPr>
        <w:rPr>
          <w:rFonts w:cs="Arial"/>
          <w:b/>
          <w:bCs/>
          <w:kern w:val="28"/>
          <w:sz w:val="25"/>
          <w:szCs w:val="32"/>
        </w:rPr>
      </w:pPr>
    </w:p>
    <w:p w:rsidR="00D87743" w:rsidRPr="00232527" w:rsidRDefault="00D87743" w:rsidP="00D87743">
      <w:pPr>
        <w:rPr>
          <w:rFonts w:cs="Arial"/>
          <w:b/>
          <w:bCs/>
          <w:kern w:val="28"/>
          <w:sz w:val="28"/>
          <w:szCs w:val="28"/>
          <w:lang w:val="en-US"/>
        </w:rPr>
      </w:pPr>
      <w:r w:rsidRPr="00232527">
        <w:rPr>
          <w:rFonts w:cs="Arial"/>
          <w:b/>
          <w:bCs/>
          <w:kern w:val="28"/>
          <w:sz w:val="28"/>
          <w:szCs w:val="28"/>
          <w:lang w:val="en-US"/>
        </w:rPr>
        <w:t xml:space="preserve">Independent Chair and Author of Report: </w:t>
      </w:r>
      <w:r w:rsidR="00E47123" w:rsidRPr="00232527">
        <w:rPr>
          <w:rFonts w:cs="Arial"/>
          <w:b/>
          <w:bCs/>
          <w:kern w:val="28"/>
          <w:sz w:val="28"/>
          <w:szCs w:val="28"/>
          <w:lang w:val="en-US"/>
        </w:rPr>
        <w:t>James Rowlands</w:t>
      </w:r>
      <w:r w:rsidRPr="00232527">
        <w:rPr>
          <w:rFonts w:cs="Arial"/>
          <w:b/>
          <w:bCs/>
          <w:kern w:val="28"/>
          <w:sz w:val="28"/>
          <w:szCs w:val="28"/>
          <w:lang w:val="en-US"/>
        </w:rPr>
        <w:t xml:space="preserve"> </w:t>
      </w:r>
    </w:p>
    <w:p w:rsidR="00D87743" w:rsidRPr="00232527" w:rsidRDefault="00D87743" w:rsidP="00D87743">
      <w:pPr>
        <w:rPr>
          <w:rFonts w:cs="Arial"/>
          <w:b/>
          <w:bCs/>
          <w:color w:val="A9A57C"/>
          <w:kern w:val="28"/>
          <w:sz w:val="28"/>
          <w:szCs w:val="28"/>
          <w:lang w:val="en-US"/>
        </w:rPr>
      </w:pPr>
      <w:r w:rsidRPr="00232527">
        <w:rPr>
          <w:rFonts w:cs="Arial"/>
          <w:b/>
          <w:bCs/>
          <w:color w:val="A9A57C"/>
          <w:kern w:val="28"/>
          <w:sz w:val="28"/>
          <w:szCs w:val="28"/>
          <w:lang w:val="en-US"/>
        </w:rPr>
        <w:t xml:space="preserve">Associate Standing Together Against Domestic </w:t>
      </w:r>
      <w:r w:rsidR="00454E0C">
        <w:rPr>
          <w:rFonts w:cs="Arial"/>
          <w:b/>
          <w:bCs/>
          <w:color w:val="A9A57C"/>
          <w:kern w:val="28"/>
          <w:sz w:val="28"/>
          <w:szCs w:val="28"/>
          <w:lang w:val="en-US"/>
        </w:rPr>
        <w:t>Abuse</w:t>
      </w:r>
    </w:p>
    <w:p w:rsidR="00D87743" w:rsidRPr="00232527" w:rsidRDefault="00D87743" w:rsidP="00D87743">
      <w:pPr>
        <w:rPr>
          <w:rFonts w:cs="Arial"/>
          <w:b/>
          <w:bCs/>
          <w:kern w:val="28"/>
          <w:sz w:val="28"/>
          <w:szCs w:val="28"/>
          <w:lang w:val="en-US"/>
        </w:rPr>
      </w:pPr>
      <w:r w:rsidRPr="00232527">
        <w:rPr>
          <w:rFonts w:cs="Arial"/>
          <w:b/>
          <w:bCs/>
          <w:kern w:val="28"/>
          <w:sz w:val="28"/>
          <w:szCs w:val="28"/>
          <w:lang w:val="en-US"/>
        </w:rPr>
        <w:t>Date</w:t>
      </w:r>
      <w:r w:rsidR="00E47123" w:rsidRPr="00232527">
        <w:rPr>
          <w:rFonts w:cs="Arial"/>
          <w:b/>
          <w:bCs/>
          <w:kern w:val="28"/>
          <w:sz w:val="28"/>
          <w:szCs w:val="28"/>
          <w:lang w:val="en-US"/>
        </w:rPr>
        <w:t xml:space="preserve">: </w:t>
      </w:r>
      <w:r w:rsidR="00BC6A42">
        <w:rPr>
          <w:rFonts w:cs="Arial"/>
          <w:b/>
          <w:bCs/>
          <w:kern w:val="28"/>
          <w:sz w:val="28"/>
          <w:szCs w:val="28"/>
          <w:lang w:val="en-US"/>
        </w:rPr>
        <w:t xml:space="preserve">October </w:t>
      </w:r>
      <w:r w:rsidR="00A7323D">
        <w:rPr>
          <w:rFonts w:cs="Arial"/>
          <w:b/>
          <w:bCs/>
          <w:kern w:val="28"/>
          <w:sz w:val="28"/>
          <w:szCs w:val="28"/>
          <w:lang w:val="en-US"/>
        </w:rPr>
        <w:t>2020</w:t>
      </w:r>
    </w:p>
    <w:p w:rsidR="00D87743" w:rsidRPr="00232527" w:rsidRDefault="00D87743" w:rsidP="00D87743">
      <w:pPr>
        <w:rPr>
          <w:rFonts w:cs="Arial"/>
          <w:b/>
          <w:bCs/>
          <w:kern w:val="28"/>
          <w:sz w:val="25"/>
          <w:szCs w:val="32"/>
          <w:lang w:val="en-US"/>
        </w:rPr>
      </w:pPr>
    </w:p>
    <w:p w:rsidR="00E47123" w:rsidRPr="00232527" w:rsidRDefault="00454E0C" w:rsidP="00D87743">
      <w:pPr>
        <w:rPr>
          <w:rFonts w:cs="Arial"/>
          <w:b/>
          <w:bCs/>
          <w:kern w:val="28"/>
          <w:sz w:val="25"/>
          <w:szCs w:val="32"/>
          <w:lang w:val="en-US"/>
        </w:rPr>
        <w:sectPr w:rsidR="00E47123" w:rsidRPr="00232527" w:rsidSect="00E5662E">
          <w:headerReference w:type="default" r:id="rId9"/>
          <w:footerReference w:type="default" r:id="rId10"/>
          <w:headerReference w:type="first" r:id="rId11"/>
          <w:footerReference w:type="first" r:id="rId12"/>
          <w:pgSz w:w="11907" w:h="16839"/>
          <w:pgMar w:top="720" w:right="720" w:bottom="720" w:left="720" w:header="765" w:footer="1134" w:gutter="0"/>
          <w:cols w:space="708"/>
          <w:titlePg/>
          <w:docGrid w:linePitch="360"/>
        </w:sectPr>
      </w:pPr>
      <w:r w:rsidRPr="00173052">
        <w:rPr>
          <w:rFonts w:cs="Arial"/>
          <w:b/>
          <w:bCs/>
          <w:noProof/>
          <w:kern w:val="28"/>
          <w:sz w:val="25"/>
          <w:szCs w:val="32"/>
        </w:rPr>
        <w:drawing>
          <wp:inline distT="0" distB="0" distL="0" distR="0" wp14:anchorId="2AB1F3D3" wp14:editId="07E3B036">
            <wp:extent cx="1603202" cy="920134"/>
            <wp:effectExtent l="12700" t="0" r="10160" b="28638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a:picLocks noChangeAspect="1" noChangeArrowheads="1"/>
                    </pic:cNvPicPr>
                  </pic:nvPicPr>
                  <pic:blipFill>
                    <a:blip r:embed="rId13"/>
                    <a:stretch>
                      <a:fillRect/>
                    </a:stretch>
                  </pic:blipFill>
                  <pic:spPr bwMode="auto">
                    <a:xfrm>
                      <a:off x="0" y="0"/>
                      <a:ext cx="1603202" cy="920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Start w:id="0" w:name="_Toc388347633"/>
    <w:bookmarkStart w:id="1" w:name="_Toc390421207"/>
    <w:bookmarkStart w:id="2" w:name="_Ref381890489"/>
    <w:bookmarkStart w:id="3" w:name="_Ref364048008"/>
    <w:p w:rsidR="00C1245F" w:rsidRDefault="00A600EA">
      <w:pPr>
        <w:pStyle w:val="TOC1"/>
        <w:tabs>
          <w:tab w:val="right" w:leader="dot" w:pos="10457"/>
        </w:tabs>
        <w:rPr>
          <w:rFonts w:asciiTheme="minorHAnsi" w:eastAsiaTheme="minorEastAsia" w:hAnsiTheme="minorHAnsi" w:cstheme="minorBidi"/>
          <w:b w:val="0"/>
          <w:noProof/>
          <w:kern w:val="0"/>
          <w:sz w:val="24"/>
        </w:rPr>
      </w:pPr>
      <w:r w:rsidRPr="00232527">
        <w:rPr>
          <w:sz w:val="40"/>
          <w:szCs w:val="40"/>
        </w:rPr>
        <w:lastRenderedPageBreak/>
        <w:fldChar w:fldCharType="begin"/>
      </w:r>
      <w:r w:rsidRPr="00232527">
        <w:rPr>
          <w:sz w:val="40"/>
          <w:szCs w:val="40"/>
        </w:rPr>
        <w:instrText xml:space="preserve"> TOC \o "1-2" \h \z \u </w:instrText>
      </w:r>
      <w:r w:rsidRPr="00232527">
        <w:rPr>
          <w:sz w:val="40"/>
          <w:szCs w:val="40"/>
        </w:rPr>
        <w:fldChar w:fldCharType="separate"/>
      </w:r>
      <w:hyperlink w:anchor="_Toc50207270" w:history="1">
        <w:r w:rsidR="00C1245F" w:rsidRPr="006A3D03">
          <w:rPr>
            <w:rStyle w:val="Hyperlink"/>
            <w:rFonts w:ascii="Arial Bold" w:hAnsi="Arial Bold"/>
            <w:noProof/>
          </w:rPr>
          <w:t>1.</w:t>
        </w:r>
        <w:r w:rsidR="00C1245F">
          <w:rPr>
            <w:rFonts w:asciiTheme="minorHAnsi" w:eastAsiaTheme="minorEastAsia" w:hAnsiTheme="minorHAnsi" w:cstheme="minorBidi"/>
            <w:b w:val="0"/>
            <w:noProof/>
            <w:kern w:val="0"/>
            <w:sz w:val="24"/>
          </w:rPr>
          <w:tab/>
        </w:r>
        <w:r w:rsidR="00C1245F" w:rsidRPr="006A3D03">
          <w:rPr>
            <w:rStyle w:val="Hyperlink"/>
            <w:noProof/>
          </w:rPr>
          <w:t>Executive Summary</w:t>
        </w:r>
        <w:r w:rsidR="00C1245F">
          <w:rPr>
            <w:noProof/>
            <w:webHidden/>
          </w:rPr>
          <w:tab/>
        </w:r>
        <w:r w:rsidR="00C1245F">
          <w:rPr>
            <w:noProof/>
            <w:webHidden/>
          </w:rPr>
          <w:fldChar w:fldCharType="begin"/>
        </w:r>
        <w:r w:rsidR="00C1245F">
          <w:rPr>
            <w:noProof/>
            <w:webHidden/>
          </w:rPr>
          <w:instrText xml:space="preserve"> PAGEREF _Toc50207270 \h </w:instrText>
        </w:r>
        <w:r w:rsidR="00C1245F">
          <w:rPr>
            <w:noProof/>
            <w:webHidden/>
          </w:rPr>
        </w:r>
        <w:r w:rsidR="00C1245F">
          <w:rPr>
            <w:noProof/>
            <w:webHidden/>
          </w:rPr>
          <w:fldChar w:fldCharType="separate"/>
        </w:r>
        <w:r w:rsidR="00E6123A">
          <w:rPr>
            <w:noProof/>
            <w:webHidden/>
          </w:rPr>
          <w:t>4</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1" w:history="1">
        <w:r w:rsidR="00C1245F" w:rsidRPr="006A3D03">
          <w:rPr>
            <w:rStyle w:val="Hyperlink"/>
            <w:noProof/>
          </w:rPr>
          <w:t>1.1</w:t>
        </w:r>
        <w:r w:rsidR="00C1245F">
          <w:rPr>
            <w:rFonts w:asciiTheme="minorHAnsi" w:eastAsiaTheme="minorEastAsia" w:hAnsiTheme="minorHAnsi" w:cstheme="minorBidi"/>
            <w:noProof/>
            <w:kern w:val="0"/>
            <w:sz w:val="24"/>
          </w:rPr>
          <w:tab/>
        </w:r>
        <w:r w:rsidR="00C1245F" w:rsidRPr="006A3D03">
          <w:rPr>
            <w:rStyle w:val="Hyperlink"/>
            <w:noProof/>
          </w:rPr>
          <w:t>The Review Process</w:t>
        </w:r>
        <w:r w:rsidR="00C1245F">
          <w:rPr>
            <w:noProof/>
            <w:webHidden/>
          </w:rPr>
          <w:tab/>
        </w:r>
        <w:r w:rsidR="00C1245F">
          <w:rPr>
            <w:noProof/>
            <w:webHidden/>
          </w:rPr>
          <w:fldChar w:fldCharType="begin"/>
        </w:r>
        <w:r w:rsidR="00C1245F">
          <w:rPr>
            <w:noProof/>
            <w:webHidden/>
          </w:rPr>
          <w:instrText xml:space="preserve"> PAGEREF _Toc50207271 \h </w:instrText>
        </w:r>
        <w:r w:rsidR="00C1245F">
          <w:rPr>
            <w:noProof/>
            <w:webHidden/>
          </w:rPr>
        </w:r>
        <w:r w:rsidR="00C1245F">
          <w:rPr>
            <w:noProof/>
            <w:webHidden/>
          </w:rPr>
          <w:fldChar w:fldCharType="separate"/>
        </w:r>
        <w:r w:rsidR="00E6123A">
          <w:rPr>
            <w:noProof/>
            <w:webHidden/>
          </w:rPr>
          <w:t>4</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2" w:history="1">
        <w:r w:rsidR="00C1245F" w:rsidRPr="006A3D03">
          <w:rPr>
            <w:rStyle w:val="Hyperlink"/>
            <w:noProof/>
          </w:rPr>
          <w:t>1.2</w:t>
        </w:r>
        <w:r w:rsidR="00C1245F">
          <w:rPr>
            <w:rFonts w:asciiTheme="minorHAnsi" w:eastAsiaTheme="minorEastAsia" w:hAnsiTheme="minorHAnsi" w:cstheme="minorBidi"/>
            <w:noProof/>
            <w:kern w:val="0"/>
            <w:sz w:val="24"/>
          </w:rPr>
          <w:tab/>
        </w:r>
        <w:r w:rsidR="00C1245F" w:rsidRPr="006A3D03">
          <w:rPr>
            <w:rStyle w:val="Hyperlink"/>
            <w:noProof/>
          </w:rPr>
          <w:t>Contributors to the Review</w:t>
        </w:r>
        <w:r w:rsidR="00C1245F">
          <w:rPr>
            <w:noProof/>
            <w:webHidden/>
          </w:rPr>
          <w:tab/>
        </w:r>
        <w:r w:rsidR="00C1245F">
          <w:rPr>
            <w:noProof/>
            <w:webHidden/>
          </w:rPr>
          <w:fldChar w:fldCharType="begin"/>
        </w:r>
        <w:r w:rsidR="00C1245F">
          <w:rPr>
            <w:noProof/>
            <w:webHidden/>
          </w:rPr>
          <w:instrText xml:space="preserve"> PAGEREF _Toc50207272 \h </w:instrText>
        </w:r>
        <w:r w:rsidR="00C1245F">
          <w:rPr>
            <w:noProof/>
            <w:webHidden/>
          </w:rPr>
        </w:r>
        <w:r w:rsidR="00C1245F">
          <w:rPr>
            <w:noProof/>
            <w:webHidden/>
          </w:rPr>
          <w:fldChar w:fldCharType="separate"/>
        </w:r>
        <w:r w:rsidR="00E6123A">
          <w:rPr>
            <w:noProof/>
            <w:webHidden/>
          </w:rPr>
          <w:t>5</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3" w:history="1">
        <w:r w:rsidR="00C1245F" w:rsidRPr="006A3D03">
          <w:rPr>
            <w:rStyle w:val="Hyperlink"/>
            <w:noProof/>
          </w:rPr>
          <w:t>1.3</w:t>
        </w:r>
        <w:r w:rsidR="00C1245F">
          <w:rPr>
            <w:rFonts w:asciiTheme="minorHAnsi" w:eastAsiaTheme="minorEastAsia" w:hAnsiTheme="minorHAnsi" w:cstheme="minorBidi"/>
            <w:noProof/>
            <w:kern w:val="0"/>
            <w:sz w:val="24"/>
          </w:rPr>
          <w:tab/>
        </w:r>
        <w:r w:rsidR="00C1245F" w:rsidRPr="006A3D03">
          <w:rPr>
            <w:rStyle w:val="Hyperlink"/>
            <w:noProof/>
          </w:rPr>
          <w:t>The Review Panel Members</w:t>
        </w:r>
        <w:r w:rsidR="00C1245F">
          <w:rPr>
            <w:noProof/>
            <w:webHidden/>
          </w:rPr>
          <w:tab/>
        </w:r>
        <w:r w:rsidR="00C1245F">
          <w:rPr>
            <w:noProof/>
            <w:webHidden/>
          </w:rPr>
          <w:fldChar w:fldCharType="begin"/>
        </w:r>
        <w:r w:rsidR="00C1245F">
          <w:rPr>
            <w:noProof/>
            <w:webHidden/>
          </w:rPr>
          <w:instrText xml:space="preserve"> PAGEREF _Toc50207273 \h </w:instrText>
        </w:r>
        <w:r w:rsidR="00C1245F">
          <w:rPr>
            <w:noProof/>
            <w:webHidden/>
          </w:rPr>
        </w:r>
        <w:r w:rsidR="00C1245F">
          <w:rPr>
            <w:noProof/>
            <w:webHidden/>
          </w:rPr>
          <w:fldChar w:fldCharType="separate"/>
        </w:r>
        <w:r w:rsidR="00E6123A">
          <w:rPr>
            <w:noProof/>
            <w:webHidden/>
          </w:rPr>
          <w:t>10</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4" w:history="1">
        <w:r w:rsidR="00C1245F" w:rsidRPr="006A3D03">
          <w:rPr>
            <w:rStyle w:val="Hyperlink"/>
            <w:noProof/>
          </w:rPr>
          <w:t>1.4</w:t>
        </w:r>
        <w:r w:rsidR="00C1245F">
          <w:rPr>
            <w:rFonts w:asciiTheme="minorHAnsi" w:eastAsiaTheme="minorEastAsia" w:hAnsiTheme="minorHAnsi" w:cstheme="minorBidi"/>
            <w:noProof/>
            <w:kern w:val="0"/>
            <w:sz w:val="24"/>
          </w:rPr>
          <w:tab/>
        </w:r>
        <w:r w:rsidR="00C1245F" w:rsidRPr="006A3D03">
          <w:rPr>
            <w:rStyle w:val="Hyperlink"/>
            <w:noProof/>
          </w:rPr>
          <w:t>Chair of the DHR and Author of the Overview Report</w:t>
        </w:r>
        <w:r w:rsidR="00C1245F">
          <w:rPr>
            <w:noProof/>
            <w:webHidden/>
          </w:rPr>
          <w:tab/>
        </w:r>
        <w:r w:rsidR="00C1245F">
          <w:rPr>
            <w:noProof/>
            <w:webHidden/>
          </w:rPr>
          <w:fldChar w:fldCharType="begin"/>
        </w:r>
        <w:r w:rsidR="00C1245F">
          <w:rPr>
            <w:noProof/>
            <w:webHidden/>
          </w:rPr>
          <w:instrText xml:space="preserve"> PAGEREF _Toc50207274 \h </w:instrText>
        </w:r>
        <w:r w:rsidR="00C1245F">
          <w:rPr>
            <w:noProof/>
            <w:webHidden/>
          </w:rPr>
        </w:r>
        <w:r w:rsidR="00C1245F">
          <w:rPr>
            <w:noProof/>
            <w:webHidden/>
          </w:rPr>
          <w:fldChar w:fldCharType="separate"/>
        </w:r>
        <w:r w:rsidR="00E6123A">
          <w:rPr>
            <w:noProof/>
            <w:webHidden/>
          </w:rPr>
          <w:t>13</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5" w:history="1">
        <w:r w:rsidR="00C1245F" w:rsidRPr="006A3D03">
          <w:rPr>
            <w:rStyle w:val="Hyperlink"/>
            <w:noProof/>
          </w:rPr>
          <w:t>1.5</w:t>
        </w:r>
        <w:r w:rsidR="00C1245F">
          <w:rPr>
            <w:rFonts w:asciiTheme="minorHAnsi" w:eastAsiaTheme="minorEastAsia" w:hAnsiTheme="minorHAnsi" w:cstheme="minorBidi"/>
            <w:noProof/>
            <w:kern w:val="0"/>
            <w:sz w:val="24"/>
          </w:rPr>
          <w:tab/>
        </w:r>
        <w:r w:rsidR="00C1245F" w:rsidRPr="006A3D03">
          <w:rPr>
            <w:rStyle w:val="Hyperlink"/>
            <w:noProof/>
          </w:rPr>
          <w:t>Terms of Reference for the Review</w:t>
        </w:r>
        <w:r w:rsidR="00C1245F">
          <w:rPr>
            <w:noProof/>
            <w:webHidden/>
          </w:rPr>
          <w:tab/>
        </w:r>
        <w:r w:rsidR="00C1245F">
          <w:rPr>
            <w:noProof/>
            <w:webHidden/>
          </w:rPr>
          <w:fldChar w:fldCharType="begin"/>
        </w:r>
        <w:r w:rsidR="00C1245F">
          <w:rPr>
            <w:noProof/>
            <w:webHidden/>
          </w:rPr>
          <w:instrText xml:space="preserve"> PAGEREF _Toc50207275 \h </w:instrText>
        </w:r>
        <w:r w:rsidR="00C1245F">
          <w:rPr>
            <w:noProof/>
            <w:webHidden/>
          </w:rPr>
        </w:r>
        <w:r w:rsidR="00C1245F">
          <w:rPr>
            <w:noProof/>
            <w:webHidden/>
          </w:rPr>
          <w:fldChar w:fldCharType="separate"/>
        </w:r>
        <w:r w:rsidR="00E6123A">
          <w:rPr>
            <w:noProof/>
            <w:webHidden/>
          </w:rPr>
          <w:t>13</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6" w:history="1">
        <w:r w:rsidR="00C1245F" w:rsidRPr="006A3D03">
          <w:rPr>
            <w:rStyle w:val="Hyperlink"/>
            <w:noProof/>
          </w:rPr>
          <w:t>1.6</w:t>
        </w:r>
        <w:r w:rsidR="00C1245F">
          <w:rPr>
            <w:rFonts w:asciiTheme="minorHAnsi" w:eastAsiaTheme="minorEastAsia" w:hAnsiTheme="minorHAnsi" w:cstheme="minorBidi"/>
            <w:noProof/>
            <w:kern w:val="0"/>
            <w:sz w:val="24"/>
          </w:rPr>
          <w:tab/>
        </w:r>
        <w:r w:rsidR="00C1245F" w:rsidRPr="006A3D03">
          <w:rPr>
            <w:rStyle w:val="Hyperlink"/>
            <w:noProof/>
          </w:rPr>
          <w:t>Summary of Chronology</w:t>
        </w:r>
        <w:r w:rsidR="00C1245F">
          <w:rPr>
            <w:noProof/>
            <w:webHidden/>
          </w:rPr>
          <w:tab/>
        </w:r>
        <w:r w:rsidR="00C1245F">
          <w:rPr>
            <w:noProof/>
            <w:webHidden/>
          </w:rPr>
          <w:fldChar w:fldCharType="begin"/>
        </w:r>
        <w:r w:rsidR="00C1245F">
          <w:rPr>
            <w:noProof/>
            <w:webHidden/>
          </w:rPr>
          <w:instrText xml:space="preserve"> PAGEREF _Toc50207276 \h </w:instrText>
        </w:r>
        <w:r w:rsidR="00C1245F">
          <w:rPr>
            <w:noProof/>
            <w:webHidden/>
          </w:rPr>
        </w:r>
        <w:r w:rsidR="00C1245F">
          <w:rPr>
            <w:noProof/>
            <w:webHidden/>
          </w:rPr>
          <w:fldChar w:fldCharType="separate"/>
        </w:r>
        <w:r w:rsidR="00E6123A">
          <w:rPr>
            <w:noProof/>
            <w:webHidden/>
          </w:rPr>
          <w:t>14</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7" w:history="1">
        <w:r w:rsidR="00C1245F" w:rsidRPr="006A3D03">
          <w:rPr>
            <w:rStyle w:val="Hyperlink"/>
            <w:noProof/>
          </w:rPr>
          <w:t>1.7</w:t>
        </w:r>
        <w:r w:rsidR="00C1245F">
          <w:rPr>
            <w:rFonts w:asciiTheme="minorHAnsi" w:eastAsiaTheme="minorEastAsia" w:hAnsiTheme="minorHAnsi" w:cstheme="minorBidi"/>
            <w:noProof/>
            <w:kern w:val="0"/>
            <w:sz w:val="24"/>
          </w:rPr>
          <w:tab/>
        </w:r>
        <w:r w:rsidR="00C1245F" w:rsidRPr="006A3D03">
          <w:rPr>
            <w:rStyle w:val="Hyperlink"/>
            <w:noProof/>
          </w:rPr>
          <w:t>Conclusions and key issues arising from this DHR</w:t>
        </w:r>
        <w:r w:rsidR="00C1245F">
          <w:rPr>
            <w:noProof/>
            <w:webHidden/>
          </w:rPr>
          <w:tab/>
        </w:r>
        <w:r w:rsidR="00C1245F">
          <w:rPr>
            <w:noProof/>
            <w:webHidden/>
          </w:rPr>
          <w:fldChar w:fldCharType="begin"/>
        </w:r>
        <w:r w:rsidR="00C1245F">
          <w:rPr>
            <w:noProof/>
            <w:webHidden/>
          </w:rPr>
          <w:instrText xml:space="preserve"> PAGEREF _Toc50207277 \h </w:instrText>
        </w:r>
        <w:r w:rsidR="00C1245F">
          <w:rPr>
            <w:noProof/>
            <w:webHidden/>
          </w:rPr>
        </w:r>
        <w:r w:rsidR="00C1245F">
          <w:rPr>
            <w:noProof/>
            <w:webHidden/>
          </w:rPr>
          <w:fldChar w:fldCharType="separate"/>
        </w:r>
        <w:r w:rsidR="00E6123A">
          <w:rPr>
            <w:noProof/>
            <w:webHidden/>
          </w:rPr>
          <w:t>20</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8" w:history="1">
        <w:r w:rsidR="00C1245F" w:rsidRPr="006A3D03">
          <w:rPr>
            <w:rStyle w:val="Hyperlink"/>
            <w:noProof/>
          </w:rPr>
          <w:t>1.8</w:t>
        </w:r>
        <w:r w:rsidR="00C1245F">
          <w:rPr>
            <w:rFonts w:asciiTheme="minorHAnsi" w:eastAsiaTheme="minorEastAsia" w:hAnsiTheme="minorHAnsi" w:cstheme="minorBidi"/>
            <w:noProof/>
            <w:kern w:val="0"/>
            <w:sz w:val="24"/>
          </w:rPr>
          <w:tab/>
        </w:r>
        <w:r w:rsidR="00C1245F" w:rsidRPr="006A3D03">
          <w:rPr>
            <w:rStyle w:val="Hyperlink"/>
            <w:noProof/>
          </w:rPr>
          <w:t>Lessons to be learnt</w:t>
        </w:r>
        <w:r w:rsidR="00C1245F">
          <w:rPr>
            <w:noProof/>
            <w:webHidden/>
          </w:rPr>
          <w:tab/>
        </w:r>
        <w:r w:rsidR="00C1245F">
          <w:rPr>
            <w:noProof/>
            <w:webHidden/>
          </w:rPr>
          <w:fldChar w:fldCharType="begin"/>
        </w:r>
        <w:r w:rsidR="00C1245F">
          <w:rPr>
            <w:noProof/>
            <w:webHidden/>
          </w:rPr>
          <w:instrText xml:space="preserve"> PAGEREF _Toc50207278 \h </w:instrText>
        </w:r>
        <w:r w:rsidR="00C1245F">
          <w:rPr>
            <w:noProof/>
            <w:webHidden/>
          </w:rPr>
        </w:r>
        <w:r w:rsidR="00C1245F">
          <w:rPr>
            <w:noProof/>
            <w:webHidden/>
          </w:rPr>
          <w:fldChar w:fldCharType="separate"/>
        </w:r>
        <w:r w:rsidR="00E6123A">
          <w:rPr>
            <w:noProof/>
            <w:webHidden/>
          </w:rPr>
          <w:t>21</w:t>
        </w:r>
        <w:r w:rsidR="00C1245F">
          <w:rPr>
            <w:noProof/>
            <w:webHidden/>
          </w:rPr>
          <w:fldChar w:fldCharType="end"/>
        </w:r>
      </w:hyperlink>
    </w:p>
    <w:p w:rsidR="00C1245F" w:rsidRDefault="00764F0E">
      <w:pPr>
        <w:pStyle w:val="TOC2"/>
        <w:tabs>
          <w:tab w:val="right" w:leader="dot" w:pos="10457"/>
        </w:tabs>
        <w:rPr>
          <w:rFonts w:asciiTheme="minorHAnsi" w:eastAsiaTheme="minorEastAsia" w:hAnsiTheme="minorHAnsi" w:cstheme="minorBidi"/>
          <w:noProof/>
          <w:kern w:val="0"/>
          <w:sz w:val="24"/>
        </w:rPr>
      </w:pPr>
      <w:hyperlink w:anchor="_Toc50207279" w:history="1">
        <w:r w:rsidR="00C1245F" w:rsidRPr="006A3D03">
          <w:rPr>
            <w:rStyle w:val="Hyperlink"/>
            <w:noProof/>
          </w:rPr>
          <w:t>1.9</w:t>
        </w:r>
        <w:r w:rsidR="00C1245F">
          <w:rPr>
            <w:rFonts w:asciiTheme="minorHAnsi" w:eastAsiaTheme="minorEastAsia" w:hAnsiTheme="minorHAnsi" w:cstheme="minorBidi"/>
            <w:noProof/>
            <w:kern w:val="0"/>
            <w:sz w:val="24"/>
          </w:rPr>
          <w:tab/>
        </w:r>
        <w:r w:rsidR="00C1245F" w:rsidRPr="006A3D03">
          <w:rPr>
            <w:rStyle w:val="Hyperlink"/>
            <w:noProof/>
          </w:rPr>
          <w:t>Single Agency Recommendations:</w:t>
        </w:r>
        <w:r w:rsidR="00C1245F">
          <w:rPr>
            <w:noProof/>
            <w:webHidden/>
          </w:rPr>
          <w:tab/>
        </w:r>
        <w:r w:rsidR="00C1245F">
          <w:rPr>
            <w:noProof/>
            <w:webHidden/>
          </w:rPr>
          <w:fldChar w:fldCharType="begin"/>
        </w:r>
        <w:r w:rsidR="00C1245F">
          <w:rPr>
            <w:noProof/>
            <w:webHidden/>
          </w:rPr>
          <w:instrText xml:space="preserve"> PAGEREF _Toc50207279 \h </w:instrText>
        </w:r>
        <w:r w:rsidR="00C1245F">
          <w:rPr>
            <w:noProof/>
            <w:webHidden/>
          </w:rPr>
        </w:r>
        <w:r w:rsidR="00C1245F">
          <w:rPr>
            <w:noProof/>
            <w:webHidden/>
          </w:rPr>
          <w:fldChar w:fldCharType="separate"/>
        </w:r>
        <w:r w:rsidR="00E6123A">
          <w:rPr>
            <w:noProof/>
            <w:webHidden/>
          </w:rPr>
          <w:t>23</w:t>
        </w:r>
        <w:r w:rsidR="00C1245F">
          <w:rPr>
            <w:noProof/>
            <w:webHidden/>
          </w:rPr>
          <w:fldChar w:fldCharType="end"/>
        </w:r>
      </w:hyperlink>
    </w:p>
    <w:p w:rsidR="00DF04C3" w:rsidRDefault="00764F0E">
      <w:pPr>
        <w:pStyle w:val="TOC2"/>
        <w:tabs>
          <w:tab w:val="right" w:leader="dot" w:pos="10457"/>
        </w:tabs>
        <w:rPr>
          <w:noProof/>
        </w:rPr>
        <w:sectPr w:rsidR="00DF04C3" w:rsidSect="00EF4B83">
          <w:pgSz w:w="11907" w:h="16839"/>
          <w:pgMar w:top="851" w:right="720" w:bottom="720" w:left="720" w:header="765" w:footer="1134" w:gutter="0"/>
          <w:cols w:space="708"/>
          <w:docGrid w:linePitch="360"/>
        </w:sectPr>
      </w:pPr>
      <w:hyperlink w:anchor="_Toc50207280" w:history="1">
        <w:r w:rsidR="00C1245F" w:rsidRPr="006A3D03">
          <w:rPr>
            <w:rStyle w:val="Hyperlink"/>
            <w:noProof/>
          </w:rPr>
          <w:t>1.10</w:t>
        </w:r>
        <w:r w:rsidR="00C1245F">
          <w:rPr>
            <w:rFonts w:asciiTheme="minorHAnsi" w:eastAsiaTheme="minorEastAsia" w:hAnsiTheme="minorHAnsi" w:cstheme="minorBidi"/>
            <w:noProof/>
            <w:kern w:val="0"/>
            <w:sz w:val="24"/>
          </w:rPr>
          <w:tab/>
        </w:r>
        <w:r w:rsidR="00C1245F" w:rsidRPr="006A3D03">
          <w:rPr>
            <w:rStyle w:val="Hyperlink"/>
            <w:noProof/>
          </w:rPr>
          <w:t>Multi Agency Recommendations:</w:t>
        </w:r>
        <w:r w:rsidR="00C1245F">
          <w:rPr>
            <w:noProof/>
            <w:webHidden/>
          </w:rPr>
          <w:tab/>
        </w:r>
        <w:r w:rsidR="00C1245F">
          <w:rPr>
            <w:noProof/>
            <w:webHidden/>
          </w:rPr>
          <w:fldChar w:fldCharType="begin"/>
        </w:r>
        <w:r w:rsidR="00C1245F">
          <w:rPr>
            <w:noProof/>
            <w:webHidden/>
          </w:rPr>
          <w:instrText xml:space="preserve"> PAGEREF _Toc50207280 \h </w:instrText>
        </w:r>
        <w:r w:rsidR="00C1245F">
          <w:rPr>
            <w:noProof/>
            <w:webHidden/>
          </w:rPr>
        </w:r>
        <w:r w:rsidR="00C1245F">
          <w:rPr>
            <w:noProof/>
            <w:webHidden/>
          </w:rPr>
          <w:fldChar w:fldCharType="separate"/>
        </w:r>
        <w:r w:rsidR="00E6123A">
          <w:rPr>
            <w:noProof/>
            <w:webHidden/>
          </w:rPr>
          <w:t>25</w:t>
        </w:r>
        <w:r w:rsidR="00C1245F">
          <w:rPr>
            <w:noProof/>
            <w:webHidden/>
          </w:rPr>
          <w:fldChar w:fldCharType="end"/>
        </w:r>
      </w:hyperlink>
    </w:p>
    <w:p w:rsidR="00C01232" w:rsidRPr="00761BBD" w:rsidRDefault="00C01232" w:rsidP="00C01232">
      <w:pPr>
        <w:pStyle w:val="Level3"/>
        <w:rPr>
          <w:rFonts w:eastAsia="Calibri" w:cs="Arial"/>
          <w:noProof/>
          <w:sz w:val="24"/>
          <w:szCs w:val="24"/>
        </w:rPr>
      </w:pPr>
      <w:r w:rsidRPr="00761BBD">
        <w:rPr>
          <w:rFonts w:eastAsia="Calibri" w:cs="Arial"/>
          <w:noProof/>
          <w:sz w:val="24"/>
          <w:szCs w:val="24"/>
        </w:rPr>
        <w:lastRenderedPageBreak/>
        <w:t>“</w:t>
      </w:r>
      <w:r w:rsidRPr="00761BBD">
        <w:rPr>
          <w:rFonts w:eastAsia="Calibri" w:cs="Arial"/>
          <w:i/>
          <w:iCs/>
          <w:noProof/>
          <w:sz w:val="24"/>
          <w:szCs w:val="24"/>
        </w:rPr>
        <w:t>No words can truly describe the amount of love we have for Kate. She really was a beautiful kind-hearted soul that filled our home with love. Her energy and affection were the light in our life. She was such a generous giver that never failed to put a smile on anyone’s face. She was the bravest and we are so very proud her. It’s truly a blessing to be a part of her life. Her love and memories created are forever treasured. We love you dearly our precious angel</w:t>
      </w:r>
      <w:r w:rsidRPr="00761BBD">
        <w:rPr>
          <w:rFonts w:eastAsia="Calibri" w:cs="Arial"/>
          <w:noProof/>
          <w:sz w:val="24"/>
          <w:szCs w:val="24"/>
        </w:rPr>
        <w:t>.”</w:t>
      </w:r>
    </w:p>
    <w:p w:rsidR="00C01232" w:rsidRPr="00761BBD" w:rsidRDefault="00C01232" w:rsidP="00C01232">
      <w:pPr>
        <w:pStyle w:val="Level3"/>
        <w:rPr>
          <w:rFonts w:eastAsia="Calibri" w:cs="Arial"/>
          <w:noProof/>
          <w:sz w:val="24"/>
          <w:szCs w:val="24"/>
        </w:rPr>
      </w:pPr>
    </w:p>
    <w:p w:rsidR="00C01232" w:rsidRPr="00761BBD" w:rsidRDefault="00C01232" w:rsidP="00C01232">
      <w:pPr>
        <w:pStyle w:val="Level3"/>
        <w:jc w:val="right"/>
        <w:rPr>
          <w:rFonts w:eastAsia="Calibri" w:cs="Arial"/>
          <w:b/>
          <w:bCs/>
          <w:noProof/>
          <w:sz w:val="24"/>
          <w:szCs w:val="24"/>
        </w:rPr>
      </w:pPr>
      <w:r w:rsidRPr="00761BBD">
        <w:rPr>
          <w:rFonts w:eastAsia="Calibri" w:cs="Arial"/>
          <w:b/>
          <w:bCs/>
          <w:noProof/>
          <w:sz w:val="24"/>
          <w:szCs w:val="24"/>
        </w:rPr>
        <w:t>Yara, Mother of Kate</w:t>
      </w:r>
    </w:p>
    <w:p w:rsidR="00C01232" w:rsidRPr="00761BBD" w:rsidRDefault="00C01232" w:rsidP="00C01232">
      <w:pPr>
        <w:pStyle w:val="Level3"/>
        <w:rPr>
          <w:rFonts w:eastAsia="Calibri" w:cs="Arial"/>
          <w:i/>
          <w:iCs/>
          <w:noProof/>
          <w:sz w:val="24"/>
          <w:szCs w:val="24"/>
        </w:rPr>
      </w:pPr>
      <w:r w:rsidRPr="00761BBD">
        <w:rPr>
          <w:rFonts w:eastAsia="Calibri" w:cs="Arial"/>
          <w:noProof/>
          <w:sz w:val="24"/>
          <w:szCs w:val="24"/>
        </w:rPr>
        <w:t>“</w:t>
      </w:r>
      <w:r w:rsidRPr="00761BBD">
        <w:rPr>
          <w:rFonts w:eastAsia="Calibri" w:cs="Arial"/>
          <w:i/>
          <w:iCs/>
          <w:noProof/>
          <w:sz w:val="24"/>
          <w:szCs w:val="24"/>
        </w:rPr>
        <w:t>Kate was a beautiful loving child who was taken from her family before she could even start living her life; before she achieved her dreams, goals and aspirations. Dreams of travelling the world and aiding in any way to the less fortunate and people who were truly in need. Not only in need of positions and financial help. But people in need of attention, friendships and happiness.</w:t>
      </w:r>
    </w:p>
    <w:p w:rsidR="00C01232" w:rsidRPr="00761BBD" w:rsidRDefault="00C01232" w:rsidP="00C01232">
      <w:pPr>
        <w:pStyle w:val="Level3"/>
        <w:rPr>
          <w:rFonts w:eastAsia="Calibri" w:cs="Arial"/>
          <w:i/>
          <w:iCs/>
          <w:noProof/>
          <w:sz w:val="24"/>
          <w:szCs w:val="24"/>
        </w:rPr>
      </w:pPr>
      <w:r w:rsidRPr="00761BBD">
        <w:rPr>
          <w:rFonts w:eastAsia="Calibri" w:cs="Arial"/>
          <w:i/>
          <w:iCs/>
          <w:noProof/>
          <w:sz w:val="24"/>
          <w:szCs w:val="24"/>
        </w:rPr>
        <w:t>For her to have this mentality at such a young tender age, was an achievement in itself. Which I was more tha</w:t>
      </w:r>
      <w:r>
        <w:rPr>
          <w:rFonts w:eastAsia="Calibri" w:cs="Arial"/>
          <w:i/>
          <w:iCs/>
          <w:noProof/>
          <w:sz w:val="24"/>
          <w:szCs w:val="24"/>
        </w:rPr>
        <w:t>n</w:t>
      </w:r>
      <w:r w:rsidRPr="00761BBD">
        <w:rPr>
          <w:rFonts w:eastAsia="Calibri" w:cs="Arial"/>
          <w:i/>
          <w:iCs/>
          <w:noProof/>
          <w:sz w:val="24"/>
          <w:szCs w:val="24"/>
        </w:rPr>
        <w:t xml:space="preserve"> proud of.  </w:t>
      </w:r>
    </w:p>
    <w:p w:rsidR="00C01232" w:rsidRPr="00761BBD" w:rsidRDefault="00C01232" w:rsidP="00C01232">
      <w:pPr>
        <w:pStyle w:val="Level3"/>
        <w:rPr>
          <w:rFonts w:eastAsia="Calibri" w:cs="Arial"/>
          <w:i/>
          <w:iCs/>
          <w:noProof/>
          <w:sz w:val="24"/>
          <w:szCs w:val="24"/>
        </w:rPr>
      </w:pPr>
      <w:r w:rsidRPr="00761BBD">
        <w:rPr>
          <w:rFonts w:eastAsia="Calibri" w:cs="Arial"/>
          <w:i/>
          <w:iCs/>
          <w:noProof/>
          <w:sz w:val="24"/>
          <w:szCs w:val="24"/>
        </w:rPr>
        <w:t>Her aspirations were to become a beauty stylist. Making people look beautiful and feel comfortable was her role at her workplace. Her plan was to be able to do that on a bigger scale through social media. Hence why she was preparing to complete a course in hair extension to further broaden her ability and opportunities. At 17 she was already working 5 days a week in a beauty and hair salon. Working minimum wage because of her age. Yet she decided to persevere and strived to achieve her goals whether </w:t>
      </w:r>
      <w:r w:rsidRPr="00761BBD">
        <w:rPr>
          <w:rFonts w:eastAsia="Calibri" w:cs="Arial"/>
          <w:noProof/>
          <w:sz w:val="24"/>
          <w:szCs w:val="24"/>
        </w:rPr>
        <w:t xml:space="preserve">[or not] </w:t>
      </w:r>
      <w:r w:rsidRPr="00761BBD">
        <w:rPr>
          <w:rFonts w:eastAsia="Calibri" w:cs="Arial"/>
          <w:i/>
          <w:iCs/>
          <w:noProof/>
          <w:sz w:val="24"/>
          <w:szCs w:val="24"/>
        </w:rPr>
        <w:t>that came with sacrifices.  </w:t>
      </w:r>
    </w:p>
    <w:p w:rsidR="00C01232" w:rsidRPr="00761BBD" w:rsidRDefault="00C01232" w:rsidP="00C01232">
      <w:pPr>
        <w:pStyle w:val="Level3"/>
        <w:rPr>
          <w:rFonts w:eastAsia="Calibri" w:cs="Arial"/>
          <w:i/>
          <w:iCs/>
          <w:noProof/>
          <w:sz w:val="24"/>
          <w:szCs w:val="24"/>
        </w:rPr>
      </w:pPr>
      <w:r w:rsidRPr="00761BBD">
        <w:rPr>
          <w:rFonts w:eastAsia="Calibri" w:cs="Arial"/>
          <w:i/>
          <w:iCs/>
          <w:noProof/>
          <w:sz w:val="24"/>
          <w:szCs w:val="24"/>
        </w:rPr>
        <w:t>Like working a weekend for a low income. </w:t>
      </w:r>
      <w:r>
        <w:rPr>
          <w:rFonts w:eastAsia="Calibri" w:cs="Arial"/>
          <w:i/>
          <w:iCs/>
          <w:noProof/>
          <w:sz w:val="24"/>
          <w:szCs w:val="24"/>
        </w:rPr>
        <w:t>S</w:t>
      </w:r>
      <w:r w:rsidRPr="00761BBD">
        <w:rPr>
          <w:rFonts w:eastAsia="Calibri" w:cs="Arial"/>
          <w:i/>
          <w:iCs/>
          <w:noProof/>
          <w:sz w:val="24"/>
          <w:szCs w:val="24"/>
        </w:rPr>
        <w:t xml:space="preserve">he was happy to give it all up to succeed in her goals and aspiration. I am saddened she was not able pursue those goals, I am saddened she was not able to live a full live, I am saddened she was alone in her last moments. Her smile will be missed because </w:t>
      </w:r>
      <w:r>
        <w:rPr>
          <w:rFonts w:eastAsia="Calibri" w:cs="Arial"/>
          <w:i/>
          <w:iCs/>
          <w:noProof/>
          <w:sz w:val="24"/>
          <w:szCs w:val="24"/>
        </w:rPr>
        <w:t>s</w:t>
      </w:r>
      <w:r w:rsidRPr="00761BBD">
        <w:rPr>
          <w:rFonts w:eastAsia="Calibri" w:cs="Arial"/>
          <w:i/>
          <w:iCs/>
          <w:noProof/>
          <w:sz w:val="24"/>
          <w:szCs w:val="24"/>
        </w:rPr>
        <w:t>he had the ability to walk into almost any room and simply liven it up with smiles, joy and laughter.</w:t>
      </w:r>
    </w:p>
    <w:p w:rsidR="00C01232" w:rsidRPr="00761BBD" w:rsidRDefault="00C01232" w:rsidP="00C01232">
      <w:pPr>
        <w:pStyle w:val="Level3"/>
        <w:rPr>
          <w:rFonts w:eastAsia="Calibri" w:cs="Arial"/>
          <w:i/>
          <w:iCs/>
          <w:noProof/>
          <w:sz w:val="24"/>
          <w:szCs w:val="24"/>
        </w:rPr>
      </w:pPr>
      <w:r w:rsidRPr="00761BBD">
        <w:rPr>
          <w:rFonts w:eastAsia="Calibri" w:cs="Arial"/>
          <w:i/>
          <w:iCs/>
          <w:noProof/>
          <w:sz w:val="24"/>
          <w:szCs w:val="24"/>
        </w:rPr>
        <w:t xml:space="preserve">That why she was loved and will be missed by her family, friends and acquaintance. She was not only a sister but a best friend to us all. Some we love, live and long for. Our lives have been turned upside down without her radiant presence, happiness and silliness around. We will </w:t>
      </w:r>
      <w:r>
        <w:rPr>
          <w:rFonts w:eastAsia="Calibri" w:cs="Arial"/>
          <w:i/>
          <w:iCs/>
          <w:noProof/>
          <w:sz w:val="24"/>
          <w:szCs w:val="24"/>
        </w:rPr>
        <w:t>a</w:t>
      </w:r>
      <w:r w:rsidRPr="00761BBD">
        <w:rPr>
          <w:rFonts w:eastAsia="Calibri" w:cs="Arial"/>
          <w:i/>
          <w:iCs/>
          <w:noProof/>
          <w:sz w:val="24"/>
          <w:szCs w:val="24"/>
        </w:rPr>
        <w:t>lways remember your smile and constant jokes some funny and some very funny. You will be sorely missed by all who love you. Forever in our heart.  </w:t>
      </w:r>
    </w:p>
    <w:p w:rsidR="00C01232" w:rsidRDefault="00C01232" w:rsidP="00C01232">
      <w:pPr>
        <w:pStyle w:val="Level3"/>
        <w:rPr>
          <w:rFonts w:eastAsia="Calibri" w:cs="Arial"/>
          <w:i/>
          <w:iCs/>
          <w:noProof/>
          <w:sz w:val="24"/>
          <w:szCs w:val="24"/>
        </w:rPr>
      </w:pPr>
      <w:r w:rsidRPr="00761BBD">
        <w:rPr>
          <w:rFonts w:eastAsia="Calibri" w:cs="Arial"/>
          <w:i/>
          <w:iCs/>
          <w:noProof/>
          <w:sz w:val="24"/>
          <w:szCs w:val="24"/>
        </w:rPr>
        <w:t>My Love, My All, My Joy.”</w:t>
      </w:r>
    </w:p>
    <w:p w:rsidR="00C01232" w:rsidRPr="00C01232" w:rsidRDefault="00C01232" w:rsidP="00C01232">
      <w:pPr>
        <w:pStyle w:val="Level3"/>
        <w:jc w:val="right"/>
        <w:rPr>
          <w:rFonts w:eastAsia="Calibri" w:cs="Arial"/>
          <w:b/>
          <w:bCs/>
          <w:noProof/>
          <w:szCs w:val="22"/>
        </w:rPr>
      </w:pPr>
      <w:r w:rsidRPr="00C01232">
        <w:rPr>
          <w:rFonts w:eastAsia="Calibri" w:cs="Arial"/>
          <w:b/>
          <w:bCs/>
          <w:noProof/>
          <w:sz w:val="24"/>
          <w:szCs w:val="24"/>
        </w:rPr>
        <w:t>Written by Kate’s brothers and sisters</w:t>
      </w:r>
    </w:p>
    <w:p w:rsidR="00C1245F" w:rsidRDefault="00C1245F">
      <w:pPr>
        <w:pStyle w:val="TOC2"/>
        <w:tabs>
          <w:tab w:val="right" w:leader="dot" w:pos="10457"/>
        </w:tabs>
        <w:rPr>
          <w:rFonts w:asciiTheme="minorHAnsi" w:eastAsiaTheme="minorEastAsia" w:hAnsiTheme="minorHAnsi" w:cstheme="minorBidi"/>
          <w:noProof/>
          <w:kern w:val="0"/>
          <w:sz w:val="24"/>
        </w:rPr>
      </w:pPr>
    </w:p>
    <w:p w:rsidR="00A600EA" w:rsidRPr="00232527" w:rsidRDefault="00A600EA" w:rsidP="008D0BF1">
      <w:pPr>
        <w:pStyle w:val="Level1"/>
        <w:jc w:val="center"/>
        <w:rPr>
          <w:sz w:val="40"/>
          <w:szCs w:val="40"/>
        </w:rPr>
      </w:pPr>
      <w:r w:rsidRPr="00232527">
        <w:rPr>
          <w:b w:val="0"/>
          <w:bCs w:val="0"/>
          <w:sz w:val="40"/>
          <w:szCs w:val="40"/>
        </w:rPr>
        <w:lastRenderedPageBreak/>
        <w:fldChar w:fldCharType="end"/>
      </w:r>
      <w:bookmarkStart w:id="4" w:name="_Toc330547182"/>
      <w:bookmarkStart w:id="5" w:name="_Toc50207270"/>
      <w:r w:rsidRPr="00232527">
        <w:rPr>
          <w:sz w:val="40"/>
          <w:szCs w:val="40"/>
        </w:rPr>
        <w:t>Executive Summary</w:t>
      </w:r>
      <w:bookmarkEnd w:id="4"/>
      <w:bookmarkEnd w:id="5"/>
    </w:p>
    <w:p w:rsidR="00C557BA" w:rsidRPr="00874489" w:rsidRDefault="00CD3E55" w:rsidP="008F18B0">
      <w:pPr>
        <w:pStyle w:val="Level3"/>
        <w:numPr>
          <w:ilvl w:val="1"/>
          <w:numId w:val="47"/>
        </w:numPr>
        <w:ind w:right="-347"/>
        <w:rPr>
          <w:b/>
          <w:bCs/>
          <w:sz w:val="24"/>
          <w:szCs w:val="24"/>
        </w:rPr>
      </w:pPr>
      <w:bookmarkStart w:id="6" w:name="_Toc50207271"/>
      <w:bookmarkEnd w:id="0"/>
      <w:bookmarkEnd w:id="1"/>
      <w:bookmarkEnd w:id="2"/>
      <w:bookmarkEnd w:id="3"/>
      <w:r w:rsidRPr="00874489">
        <w:rPr>
          <w:b/>
          <w:bCs/>
          <w:sz w:val="24"/>
          <w:szCs w:val="24"/>
        </w:rPr>
        <w:t>T</w:t>
      </w:r>
      <w:r w:rsidR="0003303F" w:rsidRPr="00874489">
        <w:rPr>
          <w:b/>
          <w:bCs/>
          <w:sz w:val="24"/>
          <w:szCs w:val="24"/>
        </w:rPr>
        <w:t>he Review Process</w:t>
      </w:r>
      <w:bookmarkEnd w:id="6"/>
    </w:p>
    <w:p w:rsidR="00C557BA" w:rsidRPr="00232527" w:rsidRDefault="00C557BA" w:rsidP="008F18B0">
      <w:pPr>
        <w:pStyle w:val="Level3"/>
        <w:numPr>
          <w:ilvl w:val="2"/>
          <w:numId w:val="47"/>
        </w:numPr>
        <w:ind w:right="-347"/>
        <w:rPr>
          <w:szCs w:val="22"/>
        </w:rPr>
      </w:pPr>
      <w:r w:rsidRPr="00874489">
        <w:rPr>
          <w:rFonts w:cs="Arial"/>
          <w:szCs w:val="22"/>
        </w:rPr>
        <w:t xml:space="preserve">This summary outlines the process undertaken by </w:t>
      </w:r>
      <w:r w:rsidR="00526F19">
        <w:rPr>
          <w:rFonts w:cs="Arial"/>
          <w:szCs w:val="22"/>
        </w:rPr>
        <w:t>the Safer Lewisham</w:t>
      </w:r>
      <w:r w:rsidR="00A7323D" w:rsidRPr="00874489">
        <w:rPr>
          <w:rFonts w:cs="Arial"/>
          <w:szCs w:val="22"/>
        </w:rPr>
        <w:t xml:space="preserve"> </w:t>
      </w:r>
      <w:r w:rsidR="00E47123" w:rsidRPr="00874489">
        <w:rPr>
          <w:rFonts w:cs="Arial"/>
          <w:szCs w:val="22"/>
        </w:rPr>
        <w:t>Partnership D</w:t>
      </w:r>
      <w:r w:rsidRPr="00874489">
        <w:rPr>
          <w:rFonts w:cs="Arial"/>
          <w:szCs w:val="22"/>
        </w:rPr>
        <w:t xml:space="preserve">omestic </w:t>
      </w:r>
      <w:r w:rsidR="00E47123" w:rsidRPr="00874489">
        <w:rPr>
          <w:rFonts w:cs="Arial"/>
          <w:szCs w:val="22"/>
        </w:rPr>
        <w:t>H</w:t>
      </w:r>
      <w:r w:rsidRPr="00874489">
        <w:rPr>
          <w:rFonts w:cs="Arial"/>
          <w:szCs w:val="22"/>
        </w:rPr>
        <w:t xml:space="preserve">omicide </w:t>
      </w:r>
      <w:r w:rsidR="00E47123" w:rsidRPr="00874489">
        <w:rPr>
          <w:rFonts w:cs="Arial"/>
          <w:szCs w:val="22"/>
        </w:rPr>
        <w:t>R</w:t>
      </w:r>
      <w:r w:rsidRPr="00874489">
        <w:rPr>
          <w:rFonts w:cs="Arial"/>
          <w:szCs w:val="22"/>
        </w:rPr>
        <w:t xml:space="preserve">eview </w:t>
      </w:r>
      <w:r w:rsidR="00E47123" w:rsidRPr="00874489">
        <w:rPr>
          <w:rFonts w:cs="Arial"/>
          <w:szCs w:val="22"/>
        </w:rPr>
        <w:t>(DHR</w:t>
      </w:r>
      <w:r w:rsidR="00E47123" w:rsidRPr="00232527">
        <w:rPr>
          <w:szCs w:val="22"/>
        </w:rPr>
        <w:t>) Panel</w:t>
      </w:r>
      <w:r w:rsidRPr="00232527">
        <w:rPr>
          <w:szCs w:val="22"/>
        </w:rPr>
        <w:t xml:space="preserve"> in reviewing the homicide of </w:t>
      </w:r>
      <w:r w:rsidR="00E4305B">
        <w:rPr>
          <w:rFonts w:cs="Arial"/>
          <w:szCs w:val="22"/>
        </w:rPr>
        <w:t>Kate</w:t>
      </w:r>
      <w:r w:rsidR="00E47123" w:rsidRPr="00232527">
        <w:rPr>
          <w:rStyle w:val="FootnoteReference"/>
          <w:rFonts w:cs="Arial"/>
          <w:szCs w:val="22"/>
        </w:rPr>
        <w:footnoteReference w:id="1"/>
      </w:r>
      <w:r w:rsidR="00E47123" w:rsidRPr="00232527">
        <w:rPr>
          <w:rFonts w:cs="Arial"/>
          <w:szCs w:val="22"/>
        </w:rPr>
        <w:t xml:space="preserve">, a resident of the London Borough of </w:t>
      </w:r>
      <w:r w:rsidR="00E4305B">
        <w:rPr>
          <w:rFonts w:cs="Arial"/>
          <w:szCs w:val="22"/>
        </w:rPr>
        <w:t>Lewisham</w:t>
      </w:r>
      <w:r w:rsidR="0092557A" w:rsidRPr="00232527">
        <w:rPr>
          <w:rFonts w:cs="Arial"/>
          <w:szCs w:val="22"/>
        </w:rPr>
        <w:t xml:space="preserve"> (hereafter ‘</w:t>
      </w:r>
      <w:r w:rsidR="00E4305B">
        <w:rPr>
          <w:rFonts w:cs="Arial"/>
          <w:szCs w:val="22"/>
        </w:rPr>
        <w:t>Lewisham’</w:t>
      </w:r>
      <w:r w:rsidR="0092557A" w:rsidRPr="00232527">
        <w:rPr>
          <w:rFonts w:cs="Arial"/>
          <w:szCs w:val="22"/>
        </w:rPr>
        <w:t xml:space="preserve">). </w:t>
      </w:r>
    </w:p>
    <w:p w:rsidR="00E4305B" w:rsidRPr="00E4305B" w:rsidRDefault="00E4305B" w:rsidP="008F18B0">
      <w:pPr>
        <w:pStyle w:val="Level3"/>
        <w:numPr>
          <w:ilvl w:val="2"/>
          <w:numId w:val="47"/>
        </w:numPr>
        <w:ind w:right="-347"/>
        <w:rPr>
          <w:rFonts w:cs="Arial"/>
        </w:rPr>
      </w:pPr>
      <w:r w:rsidRPr="00E4305B">
        <w:rPr>
          <w:rFonts w:cs="Arial"/>
        </w:rPr>
        <w:t>On a day in July 2018, Kate went to the address of her ex-boyfriend Xavier,</w:t>
      </w:r>
      <w:r w:rsidR="00477EE3" w:rsidRPr="00477EE3">
        <w:rPr>
          <w:rStyle w:val="FootnoteReference"/>
        </w:rPr>
        <w:t xml:space="preserve"> </w:t>
      </w:r>
      <w:r w:rsidR="00477EE3" w:rsidRPr="00263DE8">
        <w:rPr>
          <w:rStyle w:val="FootnoteReference"/>
        </w:rPr>
        <w:footnoteReference w:id="2"/>
      </w:r>
      <w:r w:rsidRPr="00E4305B">
        <w:rPr>
          <w:rFonts w:cs="Arial"/>
        </w:rPr>
        <w:t xml:space="preserve"> which was in the London Borough of Southwark (</w:t>
      </w:r>
      <w:r w:rsidRPr="00874489">
        <w:rPr>
          <w:rFonts w:cs="Arial"/>
          <w:color w:val="000000" w:themeColor="text1"/>
          <w:szCs w:val="24"/>
        </w:rPr>
        <w:t>hereafter</w:t>
      </w:r>
      <w:r w:rsidRPr="00E4305B">
        <w:rPr>
          <w:rFonts w:cs="Arial"/>
        </w:rPr>
        <w:t xml:space="preserve"> ‘Southwark’). An argument ensued in the lobby and, when Xavier tried to grab Kate, they both fell to the ground. Kate fell onto her bag, which contained a knife that she had been carrying. The knife penetrated Kate’s chest and she suffered a fatal injury. Xavier was </w:t>
      </w:r>
      <w:r w:rsidRPr="008822A4">
        <w:rPr>
          <w:szCs w:val="22"/>
        </w:rPr>
        <w:t>subsequently</w:t>
      </w:r>
      <w:r w:rsidRPr="00E4305B">
        <w:rPr>
          <w:rFonts w:cs="Arial"/>
        </w:rPr>
        <w:t xml:space="preserve"> charged with manslaughter and, having pleaded guilty, was sentenced to 2 years and 3 months imprisonment.</w:t>
      </w:r>
      <w:r w:rsidR="00482D09">
        <w:rPr>
          <w:rStyle w:val="FootnoteReference"/>
          <w:rFonts w:cs="Arial"/>
        </w:rPr>
        <w:footnoteReference w:id="3"/>
      </w:r>
    </w:p>
    <w:p w:rsidR="00B5064B" w:rsidRPr="00B5064B" w:rsidRDefault="00B5064B" w:rsidP="008F18B0">
      <w:pPr>
        <w:pStyle w:val="Level3"/>
        <w:numPr>
          <w:ilvl w:val="2"/>
          <w:numId w:val="47"/>
        </w:numPr>
        <w:ind w:right="-347"/>
        <w:rPr>
          <w:rFonts w:cs="Arial"/>
          <w:color w:val="0000FF"/>
        </w:rPr>
      </w:pPr>
      <w:r w:rsidRPr="00B5064B">
        <w:rPr>
          <w:rFonts w:cs="Arial"/>
        </w:rPr>
        <w:t xml:space="preserve">In the months </w:t>
      </w:r>
      <w:r w:rsidRPr="008822A4">
        <w:rPr>
          <w:szCs w:val="22"/>
        </w:rPr>
        <w:t>prior</w:t>
      </w:r>
      <w:r w:rsidRPr="00B5064B">
        <w:rPr>
          <w:rFonts w:cs="Arial"/>
        </w:rPr>
        <w:t xml:space="preserve"> to the homicide, Kate had been in contact with the Metropolitan Police Service (MPS). As</w:t>
      </w:r>
      <w:r w:rsidRPr="00B5064B">
        <w:rPr>
          <w:rFonts w:eastAsia="Calibri" w:cs="Arial"/>
          <w:color w:val="000000" w:themeColor="text1"/>
          <w:szCs w:val="22"/>
          <w:lang w:eastAsia="en-US"/>
        </w:rPr>
        <w:t xml:space="preserve"> a result, </w:t>
      </w:r>
      <w:r w:rsidRPr="00B5064B">
        <w:rPr>
          <w:rFonts w:cs="Arial"/>
        </w:rPr>
        <w:t xml:space="preserve">an </w:t>
      </w:r>
      <w:r w:rsidRPr="00874489">
        <w:rPr>
          <w:rFonts w:cs="Arial"/>
          <w:color w:val="000000" w:themeColor="text1"/>
          <w:szCs w:val="24"/>
        </w:rPr>
        <w:t>investigation</w:t>
      </w:r>
      <w:r w:rsidRPr="00B5064B">
        <w:rPr>
          <w:rFonts w:cs="Arial"/>
        </w:rPr>
        <w:t xml:space="preserve"> was also undertaken by the Independent</w:t>
      </w:r>
      <w:r w:rsidRPr="00B5064B">
        <w:rPr>
          <w:rFonts w:cs="Arial"/>
          <w:color w:val="000000" w:themeColor="text1"/>
        </w:rPr>
        <w:t xml:space="preserve"> Office for Police Conduct (IOPC).</w:t>
      </w:r>
      <w:r w:rsidRPr="00B5064B">
        <w:rPr>
          <w:rStyle w:val="FootnoteReference"/>
          <w:rFonts w:cs="Arial"/>
          <w:color w:val="000000" w:themeColor="text1"/>
        </w:rPr>
        <w:t xml:space="preserve"> </w:t>
      </w:r>
      <w:r w:rsidRPr="00263DE8">
        <w:rPr>
          <w:rStyle w:val="FootnoteReference"/>
        </w:rPr>
        <w:footnoteReference w:id="4"/>
      </w:r>
    </w:p>
    <w:p w:rsidR="00B5064B" w:rsidRPr="00173052" w:rsidRDefault="00B5064B" w:rsidP="008F18B0">
      <w:pPr>
        <w:pStyle w:val="Level3"/>
        <w:numPr>
          <w:ilvl w:val="2"/>
          <w:numId w:val="47"/>
        </w:numPr>
        <w:ind w:right="-347"/>
        <w:rPr>
          <w:rFonts w:eastAsia="Calibri" w:cs="Arial"/>
          <w:szCs w:val="22"/>
          <w:lang w:eastAsia="en-US"/>
        </w:rPr>
      </w:pPr>
      <w:r>
        <w:rPr>
          <w:rFonts w:eastAsia="Calibri" w:cs="Arial"/>
          <w:szCs w:val="22"/>
          <w:lang w:eastAsia="en-US"/>
        </w:rPr>
        <w:t>Undertaking this DHR has been challenging because of the</w:t>
      </w:r>
      <w:r w:rsidRPr="00173052">
        <w:rPr>
          <w:rFonts w:eastAsia="Calibri" w:cs="Arial"/>
          <w:szCs w:val="22"/>
          <w:lang w:eastAsia="en-US"/>
        </w:rPr>
        <w:t xml:space="preserve"> involvement of multiple local authority areas. This is because </w:t>
      </w:r>
      <w:r>
        <w:rPr>
          <w:rFonts w:eastAsia="Calibri" w:cs="Arial"/>
          <w:szCs w:val="22"/>
          <w:lang w:eastAsia="en-US"/>
        </w:rPr>
        <w:t>Kate</w:t>
      </w:r>
      <w:r w:rsidRPr="00173052">
        <w:rPr>
          <w:rFonts w:eastAsia="Calibri" w:cs="Arial"/>
          <w:szCs w:val="22"/>
          <w:lang w:eastAsia="en-US"/>
        </w:rPr>
        <w:t xml:space="preserve"> and her family moved on a number of occasions, living in Northern England, the Midlands and London. This is discussed in the methodology below, but </w:t>
      </w:r>
      <w:r>
        <w:rPr>
          <w:rFonts w:eastAsia="Calibri" w:cs="Arial"/>
          <w:szCs w:val="22"/>
          <w:lang w:eastAsia="en-US"/>
        </w:rPr>
        <w:t>in summary,</w:t>
      </w:r>
      <w:r w:rsidRPr="00173052">
        <w:rPr>
          <w:rFonts w:eastAsia="Calibri" w:cs="Arial"/>
          <w:szCs w:val="22"/>
          <w:lang w:eastAsia="en-US"/>
        </w:rPr>
        <w:t xml:space="preserve"> the DHR has focused </w:t>
      </w:r>
      <w:r w:rsidRPr="00B5064B">
        <w:rPr>
          <w:rFonts w:cs="Arial"/>
        </w:rPr>
        <w:t>on</w:t>
      </w:r>
      <w:r w:rsidRPr="00173052">
        <w:rPr>
          <w:rFonts w:eastAsia="Calibri" w:cs="Arial"/>
          <w:szCs w:val="22"/>
          <w:lang w:eastAsia="en-US"/>
        </w:rPr>
        <w:t xml:space="preserve"> </w:t>
      </w:r>
      <w:r w:rsidRPr="00173052">
        <w:rPr>
          <w:rFonts w:cs="Arial"/>
        </w:rPr>
        <w:t xml:space="preserve">agency contact/involvement with </w:t>
      </w:r>
      <w:r>
        <w:rPr>
          <w:rFonts w:cs="Arial"/>
        </w:rPr>
        <w:t>Kate</w:t>
      </w:r>
      <w:r w:rsidRPr="00173052">
        <w:rPr>
          <w:rFonts w:cs="Arial"/>
        </w:rPr>
        <w:t xml:space="preserve"> and </w:t>
      </w:r>
      <w:r>
        <w:rPr>
          <w:rFonts w:cs="Arial"/>
        </w:rPr>
        <w:t>Xavier</w:t>
      </w:r>
      <w:r w:rsidRPr="00173052">
        <w:rPr>
          <w:rFonts w:cs="Arial"/>
        </w:rPr>
        <w:t xml:space="preserve"> from the 1</w:t>
      </w:r>
      <w:r w:rsidRPr="00173052">
        <w:rPr>
          <w:rFonts w:cs="Arial"/>
          <w:vertAlign w:val="superscript"/>
        </w:rPr>
        <w:t>st</w:t>
      </w:r>
      <w:r w:rsidRPr="00173052">
        <w:rPr>
          <w:rFonts w:cs="Arial"/>
        </w:rPr>
        <w:t xml:space="preserve"> January 2015 to </w:t>
      </w:r>
      <w:r w:rsidRPr="00173052">
        <w:rPr>
          <w:rFonts w:eastAsia="Calibri" w:cs="Arial"/>
          <w:szCs w:val="22"/>
          <w:lang w:eastAsia="en-US"/>
        </w:rPr>
        <w:t xml:space="preserve">the date of the homicide. This </w:t>
      </w:r>
      <w:r w:rsidRPr="00C17905">
        <w:rPr>
          <w:rFonts w:cs="Arial"/>
        </w:rPr>
        <w:t>timeframe</w:t>
      </w:r>
      <w:r w:rsidRPr="00173052">
        <w:rPr>
          <w:rFonts w:eastAsia="Calibri" w:cs="Arial"/>
          <w:szCs w:val="22"/>
          <w:lang w:eastAsia="en-US"/>
        </w:rPr>
        <w:t xml:space="preserve"> was chosen because it includes substantive contact by agencies with </w:t>
      </w:r>
      <w:r>
        <w:rPr>
          <w:rFonts w:eastAsia="Calibri" w:cs="Arial"/>
          <w:szCs w:val="22"/>
          <w:lang w:eastAsia="en-US"/>
        </w:rPr>
        <w:t>Kate</w:t>
      </w:r>
      <w:r w:rsidRPr="00173052">
        <w:rPr>
          <w:rFonts w:eastAsia="Calibri" w:cs="Arial"/>
          <w:szCs w:val="22"/>
          <w:lang w:eastAsia="en-US"/>
        </w:rPr>
        <w:t xml:space="preserve">, and also included the period in which </w:t>
      </w:r>
      <w:r>
        <w:rPr>
          <w:rFonts w:eastAsia="Calibri" w:cs="Arial"/>
          <w:szCs w:val="22"/>
          <w:lang w:eastAsia="en-US"/>
        </w:rPr>
        <w:t>Kate</w:t>
      </w:r>
      <w:r w:rsidRPr="00173052">
        <w:rPr>
          <w:rFonts w:eastAsia="Calibri" w:cs="Arial"/>
          <w:szCs w:val="22"/>
          <w:lang w:eastAsia="en-US"/>
        </w:rPr>
        <w:t xml:space="preserve"> and </w:t>
      </w:r>
      <w:r>
        <w:rPr>
          <w:rFonts w:eastAsia="Calibri" w:cs="Arial"/>
          <w:szCs w:val="22"/>
          <w:lang w:eastAsia="en-US"/>
        </w:rPr>
        <w:t>Xavier</w:t>
      </w:r>
      <w:r w:rsidRPr="00173052">
        <w:rPr>
          <w:rFonts w:eastAsia="Calibri" w:cs="Arial"/>
          <w:szCs w:val="22"/>
          <w:lang w:eastAsia="en-US"/>
        </w:rPr>
        <w:t xml:space="preserve"> </w:t>
      </w:r>
      <w:r>
        <w:rPr>
          <w:rFonts w:eastAsia="Calibri" w:cs="Arial"/>
          <w:szCs w:val="22"/>
          <w:lang w:eastAsia="en-US"/>
        </w:rPr>
        <w:t>knew</w:t>
      </w:r>
      <w:r w:rsidRPr="00173052">
        <w:rPr>
          <w:rFonts w:eastAsia="Calibri" w:cs="Arial"/>
          <w:szCs w:val="22"/>
          <w:lang w:eastAsia="en-US"/>
        </w:rPr>
        <w:t xml:space="preserve"> each other. Additionally, the DHR has considered contact prior to these dates where appropriate. </w:t>
      </w:r>
    </w:p>
    <w:p w:rsidR="00B5064B" w:rsidRPr="00B5064B" w:rsidRDefault="00B5064B" w:rsidP="008F18B0">
      <w:pPr>
        <w:pStyle w:val="Level3"/>
        <w:numPr>
          <w:ilvl w:val="2"/>
          <w:numId w:val="47"/>
        </w:numPr>
        <w:ind w:right="-347"/>
        <w:rPr>
          <w:rFonts w:eastAsia="Calibri" w:cs="Arial"/>
          <w:szCs w:val="22"/>
          <w:lang w:eastAsia="en-US"/>
        </w:rPr>
      </w:pPr>
      <w:r w:rsidRPr="00B5064B">
        <w:rPr>
          <w:rFonts w:cs="Arial"/>
          <w:color w:val="000000" w:themeColor="text1"/>
          <w:szCs w:val="24"/>
        </w:rPr>
        <w:t>The following pseudonyms have been used in this DHR to protect the identities of</w:t>
      </w:r>
      <w:r w:rsidRPr="00B5064B">
        <w:rPr>
          <w:rFonts w:eastAsia="Calibri" w:cs="Arial"/>
          <w:szCs w:val="22"/>
        </w:rPr>
        <w:t xml:space="preserve"> the victim, other parties, those of their family members and the perpetrator:</w:t>
      </w:r>
      <w:r w:rsidR="009A2CC8">
        <w:rPr>
          <w:rStyle w:val="FootnoteReference"/>
          <w:rFonts w:eastAsia="Calibri" w:cs="Arial"/>
          <w:szCs w:val="22"/>
        </w:rPr>
        <w:footnoteReference w:id="5"/>
      </w:r>
    </w:p>
    <w:tbl>
      <w:tblPr>
        <w:tblStyle w:val="TableGrid"/>
        <w:tblW w:w="0" w:type="auto"/>
        <w:tblInd w:w="1526" w:type="dxa"/>
        <w:tblLook w:val="04A0" w:firstRow="1" w:lastRow="0" w:firstColumn="1" w:lastColumn="0" w:noHBand="0" w:noVBand="1"/>
        <w:tblCaption w:val="table filled with names."/>
        <w:tblDescription w:val="The identies of the victim, other parties, family member and the perpetrator."/>
      </w:tblPr>
      <w:tblGrid>
        <w:gridCol w:w="3685"/>
        <w:gridCol w:w="3828"/>
      </w:tblGrid>
      <w:tr w:rsidR="00B5064B" w:rsidRPr="00173052" w:rsidTr="00F91CF9">
        <w:trPr>
          <w:tblHeader/>
        </w:trPr>
        <w:tc>
          <w:tcPr>
            <w:tcW w:w="3685" w:type="dxa"/>
            <w:shd w:val="clear" w:color="auto" w:fill="BFBFBF" w:themeFill="background1" w:themeFillShade="BF"/>
          </w:tcPr>
          <w:p w:rsidR="00B5064B" w:rsidRPr="00173052" w:rsidRDefault="00B5064B" w:rsidP="00281B06">
            <w:pPr>
              <w:pStyle w:val="Level3"/>
              <w:spacing w:after="0" w:line="240" w:lineRule="auto"/>
              <w:jc w:val="center"/>
              <w:rPr>
                <w:rFonts w:eastAsia="Calibri" w:cs="Arial"/>
                <w:b/>
                <w:color w:val="000000" w:themeColor="text1"/>
                <w:szCs w:val="22"/>
                <w:lang w:eastAsia="en-US"/>
              </w:rPr>
            </w:pPr>
            <w:r w:rsidRPr="00173052">
              <w:rPr>
                <w:rFonts w:eastAsia="Calibri" w:cs="Arial"/>
                <w:b/>
                <w:color w:val="000000" w:themeColor="text1"/>
                <w:szCs w:val="22"/>
                <w:lang w:eastAsia="en-US"/>
              </w:rPr>
              <w:t>Name</w:t>
            </w:r>
          </w:p>
        </w:tc>
        <w:tc>
          <w:tcPr>
            <w:tcW w:w="3828" w:type="dxa"/>
            <w:shd w:val="clear" w:color="auto" w:fill="BFBFBF" w:themeFill="background1" w:themeFillShade="BF"/>
          </w:tcPr>
          <w:p w:rsidR="00B5064B" w:rsidRPr="00173052" w:rsidRDefault="00B5064B" w:rsidP="00281B06">
            <w:pPr>
              <w:pStyle w:val="Level3"/>
              <w:spacing w:after="0" w:line="240" w:lineRule="auto"/>
              <w:ind w:right="142"/>
              <w:jc w:val="center"/>
              <w:rPr>
                <w:rFonts w:eastAsia="Calibri" w:cs="Arial"/>
                <w:b/>
                <w:color w:val="000000" w:themeColor="text1"/>
                <w:szCs w:val="22"/>
                <w:lang w:eastAsia="en-US"/>
              </w:rPr>
            </w:pPr>
            <w:r w:rsidRPr="00173052">
              <w:rPr>
                <w:rFonts w:eastAsia="Calibri" w:cs="Arial"/>
                <w:b/>
                <w:color w:val="000000" w:themeColor="text1"/>
                <w:szCs w:val="22"/>
                <w:lang w:eastAsia="en-US"/>
              </w:rPr>
              <w:t xml:space="preserve">Relationship </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cs="Arial"/>
              </w:rPr>
            </w:pPr>
            <w:r>
              <w:rPr>
                <w:rFonts w:cs="Arial"/>
              </w:rPr>
              <w:t>Kate</w:t>
            </w:r>
          </w:p>
        </w:tc>
        <w:tc>
          <w:tcPr>
            <w:tcW w:w="3828" w:type="dxa"/>
            <w:shd w:val="clear" w:color="auto" w:fill="auto"/>
          </w:tcPr>
          <w:p w:rsidR="00B5064B" w:rsidRPr="00173052" w:rsidRDefault="00B5064B" w:rsidP="00281B06">
            <w:pPr>
              <w:pStyle w:val="Level3"/>
              <w:spacing w:after="0" w:line="360" w:lineRule="auto"/>
              <w:ind w:right="-53"/>
              <w:jc w:val="center"/>
              <w:rPr>
                <w:rFonts w:cs="Arial"/>
              </w:rPr>
            </w:pPr>
            <w:r>
              <w:rPr>
                <w:rFonts w:cs="Arial"/>
              </w:rPr>
              <w:t>-</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eastAsia="Calibri" w:cs="Arial"/>
                <w:color w:val="000000" w:themeColor="text1"/>
                <w:szCs w:val="22"/>
                <w:lang w:eastAsia="en-US"/>
              </w:rPr>
            </w:pPr>
            <w:r>
              <w:rPr>
                <w:rFonts w:cs="Arial"/>
              </w:rPr>
              <w:t>Xavier</w:t>
            </w:r>
          </w:p>
        </w:tc>
        <w:tc>
          <w:tcPr>
            <w:tcW w:w="3828" w:type="dxa"/>
            <w:shd w:val="clear" w:color="auto" w:fill="auto"/>
          </w:tcPr>
          <w:p w:rsidR="00B5064B" w:rsidRPr="00173052" w:rsidRDefault="00B5064B" w:rsidP="00281B06">
            <w:pPr>
              <w:pStyle w:val="Level3"/>
              <w:spacing w:after="0" w:line="360" w:lineRule="auto"/>
              <w:ind w:right="-53"/>
              <w:jc w:val="center"/>
              <w:rPr>
                <w:rFonts w:eastAsia="Calibri" w:cs="Arial"/>
                <w:color w:val="000000" w:themeColor="text1"/>
                <w:szCs w:val="22"/>
                <w:lang w:eastAsia="en-US"/>
              </w:rPr>
            </w:pPr>
            <w:r w:rsidRPr="00173052">
              <w:rPr>
                <w:rFonts w:cs="Arial"/>
              </w:rPr>
              <w:t xml:space="preserve">Ex-boyfriend and perpetrator </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eastAsia="Calibri" w:cs="Arial"/>
                <w:color w:val="000000" w:themeColor="text1"/>
                <w:szCs w:val="22"/>
                <w:lang w:eastAsia="en-US"/>
              </w:rPr>
            </w:pPr>
            <w:r>
              <w:rPr>
                <w:rFonts w:cs="Arial"/>
              </w:rPr>
              <w:t>Yara</w:t>
            </w:r>
          </w:p>
        </w:tc>
        <w:tc>
          <w:tcPr>
            <w:tcW w:w="3828" w:type="dxa"/>
            <w:shd w:val="clear" w:color="auto" w:fill="auto"/>
          </w:tcPr>
          <w:p w:rsidR="00B5064B" w:rsidRPr="00173052" w:rsidRDefault="00B5064B" w:rsidP="00281B06">
            <w:pPr>
              <w:pStyle w:val="Level3"/>
              <w:spacing w:after="0" w:line="360" w:lineRule="auto"/>
              <w:ind w:right="-53"/>
              <w:jc w:val="center"/>
              <w:rPr>
                <w:rFonts w:eastAsia="Calibri" w:cs="Arial"/>
                <w:color w:val="000000" w:themeColor="text1"/>
                <w:szCs w:val="22"/>
                <w:lang w:eastAsia="en-US"/>
              </w:rPr>
            </w:pPr>
            <w:r w:rsidRPr="00173052">
              <w:rPr>
                <w:rFonts w:cs="Arial"/>
              </w:rPr>
              <w:t>Mother</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eastAsia="Calibri" w:cs="Arial"/>
                <w:color w:val="000000" w:themeColor="text1"/>
                <w:szCs w:val="22"/>
                <w:lang w:eastAsia="en-US"/>
              </w:rPr>
            </w:pPr>
            <w:r>
              <w:rPr>
                <w:rFonts w:cs="Arial"/>
              </w:rPr>
              <w:t>Mason</w:t>
            </w:r>
          </w:p>
        </w:tc>
        <w:tc>
          <w:tcPr>
            <w:tcW w:w="3828" w:type="dxa"/>
            <w:shd w:val="clear" w:color="auto" w:fill="auto"/>
          </w:tcPr>
          <w:p w:rsidR="00B5064B" w:rsidRPr="00173052" w:rsidRDefault="00B5064B" w:rsidP="00281B06">
            <w:pPr>
              <w:pStyle w:val="Level3"/>
              <w:spacing w:after="0" w:line="360" w:lineRule="auto"/>
              <w:ind w:right="-53"/>
              <w:jc w:val="center"/>
              <w:rPr>
                <w:rFonts w:eastAsia="Calibri" w:cs="Arial"/>
                <w:color w:val="000000" w:themeColor="text1"/>
                <w:szCs w:val="22"/>
                <w:lang w:eastAsia="en-US"/>
              </w:rPr>
            </w:pPr>
            <w:r w:rsidRPr="00173052">
              <w:rPr>
                <w:rFonts w:cs="Arial"/>
              </w:rPr>
              <w:t>Father</w:t>
            </w:r>
          </w:p>
        </w:tc>
      </w:tr>
      <w:tr w:rsidR="00B5064B" w:rsidRPr="00173052" w:rsidTr="001979ED">
        <w:trPr>
          <w:trHeight w:val="90"/>
        </w:trPr>
        <w:tc>
          <w:tcPr>
            <w:tcW w:w="3685" w:type="dxa"/>
          </w:tcPr>
          <w:p w:rsidR="00B5064B" w:rsidRDefault="00B5064B" w:rsidP="00281B06">
            <w:pPr>
              <w:pStyle w:val="Level3"/>
              <w:spacing w:after="0" w:line="360" w:lineRule="auto"/>
              <w:jc w:val="center"/>
              <w:rPr>
                <w:rFonts w:cs="Arial"/>
              </w:rPr>
            </w:pPr>
            <w:r>
              <w:rPr>
                <w:rFonts w:cs="Arial"/>
              </w:rPr>
              <w:t>Child A</w:t>
            </w:r>
          </w:p>
        </w:tc>
        <w:tc>
          <w:tcPr>
            <w:tcW w:w="3828" w:type="dxa"/>
            <w:shd w:val="clear" w:color="auto" w:fill="auto"/>
          </w:tcPr>
          <w:p w:rsidR="00B5064B" w:rsidRPr="00173052" w:rsidRDefault="00B5064B" w:rsidP="00281B06">
            <w:pPr>
              <w:pStyle w:val="Level3"/>
              <w:spacing w:after="0" w:line="360" w:lineRule="auto"/>
              <w:ind w:right="-53"/>
              <w:jc w:val="center"/>
              <w:rPr>
                <w:rFonts w:cs="Arial"/>
              </w:rPr>
            </w:pPr>
            <w:r>
              <w:rPr>
                <w:rFonts w:cs="Arial"/>
              </w:rPr>
              <w:t>Sibling (under 18)</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cs="Arial"/>
              </w:rPr>
            </w:pPr>
            <w:r>
              <w:rPr>
                <w:rFonts w:cs="Arial"/>
              </w:rPr>
              <w:lastRenderedPageBreak/>
              <w:t xml:space="preserve">Child B </w:t>
            </w:r>
          </w:p>
        </w:tc>
        <w:tc>
          <w:tcPr>
            <w:tcW w:w="3828" w:type="dxa"/>
            <w:shd w:val="clear" w:color="auto" w:fill="auto"/>
          </w:tcPr>
          <w:p w:rsidR="00B5064B" w:rsidRPr="00173052" w:rsidRDefault="00B5064B" w:rsidP="00281B06">
            <w:pPr>
              <w:pStyle w:val="Level3"/>
              <w:spacing w:after="0" w:line="360" w:lineRule="auto"/>
              <w:ind w:right="-53"/>
              <w:jc w:val="center"/>
              <w:rPr>
                <w:rFonts w:cs="Arial"/>
              </w:rPr>
            </w:pPr>
            <w:r>
              <w:rPr>
                <w:rFonts w:cs="Arial"/>
              </w:rPr>
              <w:t>Sibling (under 18)</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eastAsia="Calibri" w:cs="Arial"/>
                <w:color w:val="000000" w:themeColor="text1"/>
                <w:szCs w:val="22"/>
                <w:lang w:eastAsia="en-US"/>
              </w:rPr>
            </w:pPr>
            <w:r>
              <w:rPr>
                <w:rFonts w:cs="Arial"/>
              </w:rPr>
              <w:t>Ezra</w:t>
            </w:r>
          </w:p>
        </w:tc>
        <w:tc>
          <w:tcPr>
            <w:tcW w:w="3828" w:type="dxa"/>
            <w:shd w:val="clear" w:color="auto" w:fill="auto"/>
          </w:tcPr>
          <w:p w:rsidR="00B5064B" w:rsidRPr="00173052" w:rsidRDefault="00B5064B" w:rsidP="00281B06">
            <w:pPr>
              <w:pStyle w:val="Level3"/>
              <w:spacing w:after="0" w:line="360" w:lineRule="auto"/>
              <w:ind w:right="-53"/>
              <w:jc w:val="center"/>
              <w:rPr>
                <w:rFonts w:eastAsia="Calibri" w:cs="Arial"/>
                <w:color w:val="000000" w:themeColor="text1"/>
                <w:szCs w:val="22"/>
                <w:lang w:eastAsia="en-US"/>
              </w:rPr>
            </w:pPr>
            <w:r>
              <w:rPr>
                <w:rFonts w:cs="Arial"/>
              </w:rPr>
              <w:t>Brother (over 18)</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eastAsia="Calibri" w:cs="Arial"/>
                <w:color w:val="000000" w:themeColor="text1"/>
                <w:szCs w:val="22"/>
                <w:lang w:eastAsia="en-US"/>
              </w:rPr>
            </w:pPr>
            <w:r>
              <w:rPr>
                <w:rFonts w:cs="Arial"/>
              </w:rPr>
              <w:t>Eliana</w:t>
            </w:r>
          </w:p>
        </w:tc>
        <w:tc>
          <w:tcPr>
            <w:tcW w:w="3828" w:type="dxa"/>
            <w:shd w:val="clear" w:color="auto" w:fill="auto"/>
          </w:tcPr>
          <w:p w:rsidR="00B5064B" w:rsidRPr="00173052" w:rsidRDefault="00B5064B" w:rsidP="00281B06">
            <w:pPr>
              <w:pStyle w:val="Level3"/>
              <w:spacing w:after="0" w:line="360" w:lineRule="auto"/>
              <w:ind w:right="-53"/>
              <w:jc w:val="center"/>
              <w:rPr>
                <w:rFonts w:eastAsia="Calibri" w:cs="Arial"/>
                <w:color w:val="000000" w:themeColor="text1"/>
                <w:szCs w:val="22"/>
                <w:lang w:eastAsia="en-US"/>
              </w:rPr>
            </w:pPr>
            <w:r w:rsidRPr="00173052">
              <w:rPr>
                <w:rFonts w:cs="Arial"/>
              </w:rPr>
              <w:t>Friend</w:t>
            </w:r>
          </w:p>
        </w:tc>
      </w:tr>
      <w:tr w:rsidR="00B5064B" w:rsidRPr="00173052" w:rsidTr="001979ED">
        <w:trPr>
          <w:trHeight w:val="90"/>
        </w:trPr>
        <w:tc>
          <w:tcPr>
            <w:tcW w:w="3685" w:type="dxa"/>
          </w:tcPr>
          <w:p w:rsidR="00B5064B" w:rsidRPr="00173052" w:rsidRDefault="00B5064B" w:rsidP="00281B06">
            <w:pPr>
              <w:pStyle w:val="Level3"/>
              <w:spacing w:after="0" w:line="360" w:lineRule="auto"/>
              <w:jc w:val="center"/>
              <w:rPr>
                <w:rFonts w:eastAsia="Calibri" w:cs="Arial"/>
                <w:color w:val="000000" w:themeColor="text1"/>
                <w:szCs w:val="22"/>
                <w:lang w:eastAsia="en-US"/>
              </w:rPr>
            </w:pPr>
            <w:r>
              <w:rPr>
                <w:rFonts w:cs="Arial"/>
              </w:rPr>
              <w:t>Lucas</w:t>
            </w:r>
          </w:p>
        </w:tc>
        <w:tc>
          <w:tcPr>
            <w:tcW w:w="3828" w:type="dxa"/>
            <w:shd w:val="clear" w:color="auto" w:fill="auto"/>
          </w:tcPr>
          <w:p w:rsidR="00B5064B" w:rsidRPr="00173052" w:rsidRDefault="00B5064B" w:rsidP="00281B06">
            <w:pPr>
              <w:pStyle w:val="Level3"/>
              <w:spacing w:after="0" w:line="360" w:lineRule="auto"/>
              <w:ind w:right="-53"/>
              <w:jc w:val="center"/>
              <w:rPr>
                <w:rFonts w:eastAsia="Calibri" w:cs="Arial"/>
                <w:color w:val="000000" w:themeColor="text1"/>
                <w:szCs w:val="22"/>
                <w:lang w:eastAsia="en-US"/>
              </w:rPr>
            </w:pPr>
            <w:r w:rsidRPr="00173052">
              <w:rPr>
                <w:rFonts w:cs="Arial"/>
              </w:rPr>
              <w:t>Former boyfriend</w:t>
            </w:r>
          </w:p>
        </w:tc>
      </w:tr>
    </w:tbl>
    <w:p w:rsidR="00E47123" w:rsidRPr="00232527" w:rsidRDefault="00E47123" w:rsidP="00A7323D">
      <w:pPr>
        <w:pStyle w:val="Level3"/>
      </w:pPr>
    </w:p>
    <w:p w:rsidR="00281B06" w:rsidRPr="00281B06" w:rsidRDefault="00281B06" w:rsidP="008F18B0">
      <w:pPr>
        <w:pStyle w:val="Level3"/>
        <w:numPr>
          <w:ilvl w:val="2"/>
          <w:numId w:val="47"/>
        </w:numPr>
        <w:ind w:right="-347"/>
        <w:rPr>
          <w:rFonts w:eastAsia="Calibri" w:cs="Arial"/>
          <w:szCs w:val="22"/>
          <w:lang w:eastAsia="en-US"/>
        </w:rPr>
      </w:pPr>
      <w:r w:rsidRPr="00AF2290">
        <w:rPr>
          <w:rFonts w:eastAsia="Calibri" w:cs="Arial"/>
          <w:szCs w:val="22"/>
        </w:rPr>
        <w:t xml:space="preserve">Given </w:t>
      </w:r>
      <w:r>
        <w:rPr>
          <w:rFonts w:eastAsia="Calibri" w:cs="Arial"/>
          <w:szCs w:val="22"/>
        </w:rPr>
        <w:t>Xavier</w:t>
      </w:r>
      <w:r w:rsidRPr="00AF2290">
        <w:rPr>
          <w:rFonts w:eastAsia="Calibri" w:cs="Arial"/>
          <w:szCs w:val="22"/>
        </w:rPr>
        <w:t xml:space="preserve">’s relatively short sentence, he was released </w:t>
      </w:r>
      <w:r>
        <w:rPr>
          <w:rFonts w:eastAsia="Calibri" w:cs="Arial"/>
          <w:szCs w:val="22"/>
        </w:rPr>
        <w:t>during the course of the DHR.</w:t>
      </w:r>
      <w:r w:rsidRPr="00AF2290">
        <w:rPr>
          <w:rFonts w:eastAsia="Calibri" w:cs="Arial"/>
          <w:szCs w:val="22"/>
        </w:rPr>
        <w:t xml:space="preserve"> </w:t>
      </w:r>
      <w:r>
        <w:rPr>
          <w:rFonts w:eastAsia="Calibri" w:cs="Arial"/>
          <w:szCs w:val="22"/>
        </w:rPr>
        <w:t xml:space="preserve">Reflecting this, as well as the preference </w:t>
      </w:r>
      <w:r w:rsidRPr="00874489">
        <w:rPr>
          <w:rFonts w:cs="Arial"/>
          <w:szCs w:val="22"/>
        </w:rPr>
        <w:t>of</w:t>
      </w:r>
      <w:r>
        <w:rPr>
          <w:rFonts w:eastAsia="Calibri" w:cs="Arial"/>
          <w:szCs w:val="22"/>
        </w:rPr>
        <w:t xml:space="preserve"> Kate’s </w:t>
      </w:r>
      <w:r w:rsidR="00477EE3">
        <w:rPr>
          <w:rFonts w:eastAsia="Calibri" w:cs="Arial"/>
          <w:szCs w:val="22"/>
        </w:rPr>
        <w:t>family</w:t>
      </w:r>
      <w:r>
        <w:rPr>
          <w:rFonts w:eastAsia="Calibri" w:cs="Arial"/>
          <w:szCs w:val="22"/>
        </w:rPr>
        <w:t>, the</w:t>
      </w:r>
      <w:r w:rsidRPr="00311986">
        <w:rPr>
          <w:rFonts w:eastAsia="Calibri" w:cs="Arial"/>
          <w:szCs w:val="22"/>
        </w:rPr>
        <w:t xml:space="preserve"> chair and the Review Panel </w:t>
      </w:r>
      <w:r>
        <w:rPr>
          <w:rFonts w:eastAsia="Calibri" w:cs="Arial"/>
          <w:szCs w:val="22"/>
        </w:rPr>
        <w:t xml:space="preserve">have </w:t>
      </w:r>
      <w:r w:rsidRPr="00311986">
        <w:rPr>
          <w:rFonts w:eastAsia="Calibri" w:cs="Arial"/>
          <w:szCs w:val="22"/>
        </w:rPr>
        <w:t>recommended that only the Executive Summary is published</w:t>
      </w:r>
      <w:r>
        <w:rPr>
          <w:rFonts w:eastAsia="Calibri" w:cs="Arial"/>
          <w:szCs w:val="22"/>
        </w:rPr>
        <w:t xml:space="preserve">. </w:t>
      </w:r>
    </w:p>
    <w:p w:rsidR="008822A4" w:rsidRPr="008822A4" w:rsidRDefault="008822A4" w:rsidP="008F18B0">
      <w:pPr>
        <w:pStyle w:val="Level3"/>
        <w:numPr>
          <w:ilvl w:val="2"/>
          <w:numId w:val="47"/>
        </w:numPr>
        <w:ind w:right="-347"/>
        <w:rPr>
          <w:rFonts w:eastAsia="Calibri" w:cs="Arial"/>
          <w:szCs w:val="22"/>
          <w:lang w:eastAsia="en-US"/>
        </w:rPr>
      </w:pPr>
      <w:r w:rsidRPr="008822A4">
        <w:rPr>
          <w:rFonts w:cs="Arial"/>
          <w:szCs w:val="24"/>
        </w:rPr>
        <w:t>In accordance with the December 2016 ‘</w:t>
      </w:r>
      <w:r w:rsidRPr="008822A4">
        <w:rPr>
          <w:rFonts w:cs="Arial"/>
          <w:i/>
          <w:szCs w:val="24"/>
        </w:rPr>
        <w:t>Multi-Agency Statutory Guidance for the Conduct of Domestic Homicide Reviews’</w:t>
      </w:r>
      <w:r w:rsidRPr="008822A4">
        <w:rPr>
          <w:rFonts w:cs="Arial"/>
          <w:szCs w:val="24"/>
        </w:rPr>
        <w:t xml:space="preserve"> (hereafter ‘the statutory guidance’), the local Community Safety Partnership (CSP) – the Safer Lewisham </w:t>
      </w:r>
      <w:r w:rsidRPr="008822A4">
        <w:rPr>
          <w:rFonts w:eastAsia="Calibri" w:cs="Arial"/>
          <w:szCs w:val="22"/>
          <w:lang w:eastAsia="en-US"/>
        </w:rPr>
        <w:t>Partnership</w:t>
      </w:r>
      <w:r w:rsidRPr="008822A4">
        <w:rPr>
          <w:rFonts w:cs="Arial"/>
          <w:szCs w:val="24"/>
        </w:rPr>
        <w:t xml:space="preserve"> – commissioned this DHR. Having received notification from the MPS at </w:t>
      </w:r>
      <w:r w:rsidRPr="008822A4">
        <w:rPr>
          <w:rFonts w:cs="Arial"/>
        </w:rPr>
        <w:t xml:space="preserve">the end of July 2018, a </w:t>
      </w:r>
      <w:r w:rsidRPr="008822A4">
        <w:rPr>
          <w:rFonts w:eastAsia="Calibri" w:cs="Arial"/>
          <w:szCs w:val="22"/>
          <w:lang w:eastAsia="en-US"/>
        </w:rPr>
        <w:t>decision</w:t>
      </w:r>
      <w:r w:rsidRPr="008822A4">
        <w:rPr>
          <w:rFonts w:cs="Arial"/>
        </w:rPr>
        <w:t xml:space="preserve"> was made to </w:t>
      </w:r>
      <w:r w:rsidRPr="00874489">
        <w:rPr>
          <w:rFonts w:cs="Arial"/>
          <w:szCs w:val="22"/>
        </w:rPr>
        <w:t>conduct</w:t>
      </w:r>
      <w:r w:rsidRPr="008822A4">
        <w:rPr>
          <w:rFonts w:cs="Arial"/>
        </w:rPr>
        <w:t xml:space="preserve"> a DHR by in the same month. Subsequently, the Home Office was notified of the decision in writing in September 2018.</w:t>
      </w:r>
      <w:r w:rsidRPr="008822A4">
        <w:rPr>
          <w:rFonts w:eastAsia="Calibri" w:cs="Arial"/>
          <w:szCs w:val="22"/>
          <w:lang w:eastAsia="en-US"/>
        </w:rPr>
        <w:t xml:space="preserve"> </w:t>
      </w:r>
    </w:p>
    <w:p w:rsidR="006F6DC9" w:rsidRPr="00173052" w:rsidRDefault="008822A4" w:rsidP="006F6DC9">
      <w:pPr>
        <w:pStyle w:val="Level3"/>
        <w:ind w:left="851" w:right="-347"/>
        <w:rPr>
          <w:rFonts w:cs="Arial"/>
          <w:color w:val="000000" w:themeColor="text1"/>
          <w:szCs w:val="24"/>
        </w:rPr>
      </w:pPr>
      <w:r w:rsidRPr="00173052">
        <w:rPr>
          <w:rFonts w:eastAsia="Calibri" w:cs="Arial"/>
          <w:szCs w:val="22"/>
          <w:lang w:eastAsia="en-US"/>
        </w:rPr>
        <w:t xml:space="preserve">Standing Together Against Domestic </w:t>
      </w:r>
      <w:r>
        <w:rPr>
          <w:rFonts w:eastAsia="Calibri" w:cs="Arial"/>
          <w:szCs w:val="22"/>
          <w:lang w:eastAsia="en-US"/>
        </w:rPr>
        <w:t>Abuse</w:t>
      </w:r>
      <w:r w:rsidRPr="00173052">
        <w:rPr>
          <w:rFonts w:eastAsia="Calibri" w:cs="Arial"/>
          <w:szCs w:val="22"/>
          <w:lang w:eastAsia="en-US"/>
        </w:rPr>
        <w:t xml:space="preserve"> (</w:t>
      </w:r>
      <w:r>
        <w:rPr>
          <w:rFonts w:eastAsia="Calibri" w:cs="Arial"/>
          <w:szCs w:val="22"/>
          <w:lang w:eastAsia="en-US"/>
        </w:rPr>
        <w:t>Standing Together</w:t>
      </w:r>
      <w:r w:rsidRPr="00173052">
        <w:rPr>
          <w:rFonts w:eastAsia="Calibri" w:cs="Arial"/>
          <w:szCs w:val="22"/>
          <w:lang w:eastAsia="en-US"/>
        </w:rPr>
        <w:t xml:space="preserve">) was commissioned to provide an Independent Chair (hereafter ‘the chair’) for this DHR in </w:t>
      </w:r>
      <w:r w:rsidRPr="009A2CC8">
        <w:rPr>
          <w:rFonts w:eastAsia="Calibri" w:cs="Arial"/>
          <w:szCs w:val="22"/>
          <w:lang w:eastAsia="en-US"/>
        </w:rPr>
        <w:t xml:space="preserve">October 2018. The completed report was handed to the Safer Lewisham Partnership in </w:t>
      </w:r>
      <w:r w:rsidR="0048527C" w:rsidRPr="009A2CC8">
        <w:rPr>
          <w:rFonts w:eastAsia="Calibri" w:cs="Arial"/>
          <w:szCs w:val="22"/>
          <w:lang w:eastAsia="en-US"/>
        </w:rPr>
        <w:t xml:space="preserve">November </w:t>
      </w:r>
      <w:r w:rsidRPr="009A2CC8">
        <w:rPr>
          <w:rFonts w:eastAsia="Calibri" w:cs="Arial"/>
          <w:szCs w:val="22"/>
          <w:lang w:eastAsia="en-US"/>
        </w:rPr>
        <w:t>2020</w:t>
      </w:r>
      <w:r w:rsidR="00B47CEF" w:rsidRPr="009A2CC8">
        <w:rPr>
          <w:rFonts w:eastAsia="Calibri" w:cs="Arial"/>
          <w:szCs w:val="22"/>
          <w:lang w:eastAsia="en-US"/>
        </w:rPr>
        <w:t>.</w:t>
      </w:r>
      <w:r w:rsidR="00B47CEF" w:rsidRPr="009A2CC8">
        <w:rPr>
          <w:rFonts w:cs="Arial"/>
          <w:szCs w:val="24"/>
        </w:rPr>
        <w:t xml:space="preserve"> In December 2020, it was tabled at a meeting of the Safer Lewisham Partnership and signed off</w:t>
      </w:r>
      <w:r w:rsidRPr="009A2CC8">
        <w:rPr>
          <w:rFonts w:cs="Arial"/>
          <w:szCs w:val="24"/>
        </w:rPr>
        <w:t xml:space="preserve">, </w:t>
      </w:r>
      <w:r w:rsidR="00482D09" w:rsidRPr="009A2CC8">
        <w:rPr>
          <w:rFonts w:cs="Arial"/>
          <w:szCs w:val="24"/>
        </w:rPr>
        <w:t>in part because Lewisham Council had been ordered to disclose the DHR as part of the resumed coroner’s inquest.</w:t>
      </w:r>
      <w:r w:rsidR="00482D09" w:rsidRPr="009A2CC8">
        <w:rPr>
          <w:rStyle w:val="FootnoteReference"/>
          <w:rFonts w:cs="Arial"/>
          <w:szCs w:val="24"/>
        </w:rPr>
        <w:footnoteReference w:id="6"/>
      </w:r>
      <w:r w:rsidR="00482D09" w:rsidRPr="009A2CC8">
        <w:rPr>
          <w:rFonts w:cs="Arial"/>
          <w:szCs w:val="24"/>
        </w:rPr>
        <w:t xml:space="preserve"> Thereafter, it was </w:t>
      </w:r>
      <w:r w:rsidRPr="009A2CC8">
        <w:rPr>
          <w:rFonts w:cs="Arial"/>
          <w:szCs w:val="24"/>
        </w:rPr>
        <w:t xml:space="preserve">before being submitted to the </w:t>
      </w:r>
      <w:r w:rsidRPr="009A2CC8">
        <w:rPr>
          <w:rFonts w:eastAsia="Calibri" w:cs="Arial"/>
          <w:szCs w:val="22"/>
          <w:lang w:eastAsia="en-US"/>
        </w:rPr>
        <w:t>Home</w:t>
      </w:r>
      <w:r w:rsidRPr="009A2CC8">
        <w:rPr>
          <w:rFonts w:cs="Arial"/>
          <w:szCs w:val="24"/>
        </w:rPr>
        <w:t xml:space="preserve"> Office Quality Assurance Panel in </w:t>
      </w:r>
      <w:r w:rsidR="006F6DC9" w:rsidRPr="009A2CC8">
        <w:rPr>
          <w:rFonts w:cs="Arial"/>
          <w:szCs w:val="24"/>
        </w:rPr>
        <w:t>January 2021</w:t>
      </w:r>
      <w:r w:rsidRPr="009A2CC8">
        <w:rPr>
          <w:rFonts w:cs="Arial"/>
          <w:szCs w:val="24"/>
        </w:rPr>
        <w:t xml:space="preserve">. In </w:t>
      </w:r>
      <w:r w:rsidR="006F6DC9" w:rsidRPr="009A2CC8">
        <w:rPr>
          <w:rFonts w:cs="Arial"/>
          <w:szCs w:val="24"/>
        </w:rPr>
        <w:t>June 2021</w:t>
      </w:r>
      <w:r w:rsidRPr="009A2CC8">
        <w:rPr>
          <w:rFonts w:cs="Arial"/>
          <w:szCs w:val="24"/>
        </w:rPr>
        <w:t xml:space="preserve">, the completed report was considered by the Home Office Quality Assurance Panel. In </w:t>
      </w:r>
      <w:r w:rsidR="006F6DC9" w:rsidRPr="009A2CC8">
        <w:rPr>
          <w:rFonts w:cs="Arial"/>
          <w:szCs w:val="24"/>
        </w:rPr>
        <w:t>August 2021</w:t>
      </w:r>
      <w:r w:rsidRPr="009A2CC8">
        <w:rPr>
          <w:rFonts w:cs="Arial"/>
          <w:szCs w:val="24"/>
        </w:rPr>
        <w:t xml:space="preserve">, </w:t>
      </w:r>
      <w:r w:rsidRPr="009A2CC8">
        <w:rPr>
          <w:rFonts w:cs="Arial"/>
        </w:rPr>
        <w:t>the</w:t>
      </w:r>
      <w:r w:rsidRPr="009A2CC8">
        <w:rPr>
          <w:rFonts w:cs="Arial"/>
          <w:szCs w:val="24"/>
        </w:rPr>
        <w:t xml:space="preserve"> Safer Lewisham </w:t>
      </w:r>
      <w:r w:rsidRPr="009A2CC8">
        <w:rPr>
          <w:rFonts w:cs="Arial"/>
          <w:color w:val="000000" w:themeColor="text1"/>
          <w:szCs w:val="24"/>
        </w:rPr>
        <w:t xml:space="preserve">Partnership received a letter from Home Office </w:t>
      </w:r>
      <w:r w:rsidRPr="009A2CC8">
        <w:rPr>
          <w:rFonts w:cs="Arial"/>
          <w:szCs w:val="22"/>
        </w:rPr>
        <w:t>Quality</w:t>
      </w:r>
      <w:r w:rsidRPr="009A2CC8">
        <w:rPr>
          <w:rFonts w:cs="Arial"/>
          <w:color w:val="000000" w:themeColor="text1"/>
          <w:szCs w:val="24"/>
        </w:rPr>
        <w:t xml:space="preserve"> Assurance Panel </w:t>
      </w:r>
      <w:r w:rsidR="006F6DC9" w:rsidRPr="009A2CC8">
        <w:rPr>
          <w:rFonts w:cs="Arial"/>
          <w:color w:val="000000" w:themeColor="text1"/>
          <w:szCs w:val="24"/>
        </w:rPr>
        <w:t xml:space="preserve">approving </w:t>
      </w:r>
      <w:r w:rsidRPr="009A2CC8">
        <w:rPr>
          <w:rFonts w:cs="Arial"/>
          <w:color w:val="000000" w:themeColor="text1"/>
          <w:szCs w:val="24"/>
        </w:rPr>
        <w:t xml:space="preserve">the report for publication. The letter will be published alongside the </w:t>
      </w:r>
      <w:r w:rsidR="006F6DC9" w:rsidRPr="009A2CC8">
        <w:rPr>
          <w:rFonts w:cs="Arial"/>
          <w:color w:val="000000" w:themeColor="text1"/>
          <w:szCs w:val="24"/>
        </w:rPr>
        <w:t>Executive Summary</w:t>
      </w:r>
      <w:r w:rsidR="006F6DC9">
        <w:rPr>
          <w:rFonts w:cs="Arial"/>
          <w:color w:val="000000" w:themeColor="text1"/>
          <w:szCs w:val="24"/>
        </w:rPr>
        <w:t xml:space="preserve"> (as noted in 1.1.</w:t>
      </w:r>
      <w:r w:rsidR="004E2DB6">
        <w:rPr>
          <w:rFonts w:cs="Arial"/>
          <w:color w:val="000000" w:themeColor="text1"/>
          <w:szCs w:val="24"/>
        </w:rPr>
        <w:t>6</w:t>
      </w:r>
      <w:r w:rsidR="006F6DC9">
        <w:rPr>
          <w:rFonts w:cs="Arial"/>
          <w:color w:val="000000" w:themeColor="text1"/>
          <w:szCs w:val="24"/>
        </w:rPr>
        <w:t>, the Review Panel has recommended that the Overview</w:t>
      </w:r>
      <w:r w:rsidR="006F6DC9" w:rsidRPr="00173052">
        <w:rPr>
          <w:rFonts w:cs="Arial"/>
          <w:color w:val="000000" w:themeColor="text1"/>
          <w:szCs w:val="24"/>
        </w:rPr>
        <w:t xml:space="preserve"> </w:t>
      </w:r>
      <w:r w:rsidR="006F6DC9">
        <w:rPr>
          <w:rFonts w:cs="Arial"/>
          <w:color w:val="000000" w:themeColor="text1"/>
          <w:szCs w:val="24"/>
        </w:rPr>
        <w:t>R</w:t>
      </w:r>
      <w:r w:rsidR="006F6DC9" w:rsidRPr="00173052">
        <w:rPr>
          <w:rFonts w:cs="Arial"/>
          <w:color w:val="000000" w:themeColor="text1"/>
          <w:szCs w:val="24"/>
        </w:rPr>
        <w:t>eport</w:t>
      </w:r>
      <w:r w:rsidR="006F6DC9">
        <w:rPr>
          <w:rFonts w:cs="Arial"/>
          <w:color w:val="000000" w:themeColor="text1"/>
          <w:szCs w:val="24"/>
        </w:rPr>
        <w:t xml:space="preserve"> is not published)</w:t>
      </w:r>
      <w:r w:rsidR="00F448B0">
        <w:rPr>
          <w:rFonts w:cs="Arial"/>
          <w:color w:val="000000" w:themeColor="text1"/>
          <w:szCs w:val="24"/>
        </w:rPr>
        <w:t>.</w:t>
      </w:r>
      <w:r w:rsidR="006F6DC9">
        <w:rPr>
          <w:rStyle w:val="FootnoteReference"/>
          <w:rFonts w:cs="Arial"/>
          <w:color w:val="000000" w:themeColor="text1"/>
          <w:szCs w:val="24"/>
        </w:rPr>
        <w:footnoteReference w:id="7"/>
      </w:r>
      <w:r w:rsidRPr="00173052">
        <w:rPr>
          <w:rFonts w:cs="Arial"/>
          <w:color w:val="000000" w:themeColor="text1"/>
          <w:szCs w:val="24"/>
        </w:rPr>
        <w:t xml:space="preserve">  </w:t>
      </w:r>
    </w:p>
    <w:p w:rsidR="00402C31" w:rsidRPr="00232527" w:rsidRDefault="00402C31" w:rsidP="006F6DC9">
      <w:pPr>
        <w:pStyle w:val="Level3"/>
        <w:ind w:left="851" w:right="-347"/>
      </w:pPr>
    </w:p>
    <w:p w:rsidR="00F93FEA" w:rsidRPr="00442DC2" w:rsidRDefault="00352590" w:rsidP="008F18B0">
      <w:pPr>
        <w:pStyle w:val="Level3"/>
        <w:numPr>
          <w:ilvl w:val="1"/>
          <w:numId w:val="47"/>
        </w:numPr>
        <w:ind w:right="-347"/>
        <w:rPr>
          <w:b/>
          <w:bCs/>
          <w:sz w:val="24"/>
          <w:szCs w:val="24"/>
        </w:rPr>
      </w:pPr>
      <w:bookmarkStart w:id="7" w:name="_Toc50207272"/>
      <w:r w:rsidRPr="00442DC2">
        <w:rPr>
          <w:b/>
          <w:bCs/>
          <w:sz w:val="24"/>
          <w:szCs w:val="24"/>
        </w:rPr>
        <w:t>Contributors to the Review</w:t>
      </w:r>
      <w:bookmarkEnd w:id="7"/>
      <w:r w:rsidR="00F93FEA" w:rsidRPr="00442DC2">
        <w:rPr>
          <w:b/>
          <w:bCs/>
          <w:sz w:val="24"/>
          <w:szCs w:val="24"/>
        </w:rPr>
        <w:t xml:space="preserve"> </w:t>
      </w:r>
    </w:p>
    <w:p w:rsidR="00281B06" w:rsidRDefault="00281B06" w:rsidP="008F18B0">
      <w:pPr>
        <w:pStyle w:val="Level3"/>
        <w:numPr>
          <w:ilvl w:val="2"/>
          <w:numId w:val="47"/>
        </w:numPr>
        <w:ind w:right="-347"/>
        <w:rPr>
          <w:rFonts w:eastAsia="Calibri" w:cs="Arial"/>
          <w:color w:val="000000" w:themeColor="text1"/>
          <w:szCs w:val="22"/>
          <w:lang w:eastAsia="en-US"/>
        </w:rPr>
      </w:pPr>
      <w:r w:rsidRPr="00173052">
        <w:rPr>
          <w:rFonts w:eastAsia="Calibri" w:cs="Arial"/>
          <w:color w:val="000000" w:themeColor="text1"/>
          <w:szCs w:val="22"/>
          <w:lang w:eastAsia="en-US"/>
        </w:rPr>
        <w:t xml:space="preserve">This DHR has followed the statutory guidance issued following the implementation of Section 9 of the Domestic Violence Crime and Victims Act 2004. As </w:t>
      </w:r>
      <w:r>
        <w:rPr>
          <w:rFonts w:eastAsia="Calibri" w:cs="Arial"/>
          <w:color w:val="000000" w:themeColor="text1"/>
          <w:szCs w:val="22"/>
          <w:lang w:eastAsia="en-US"/>
        </w:rPr>
        <w:t>Kate</w:t>
      </w:r>
      <w:r w:rsidRPr="00173052">
        <w:rPr>
          <w:rFonts w:eastAsia="Calibri" w:cs="Arial"/>
          <w:color w:val="000000" w:themeColor="text1"/>
          <w:szCs w:val="22"/>
          <w:lang w:eastAsia="en-US"/>
        </w:rPr>
        <w:t xml:space="preserve"> was under the age of 18 at the point of </w:t>
      </w:r>
      <w:r>
        <w:rPr>
          <w:rFonts w:eastAsia="Calibri" w:cs="Arial"/>
          <w:color w:val="000000" w:themeColor="text1"/>
          <w:szCs w:val="22"/>
          <w:lang w:eastAsia="en-US"/>
        </w:rPr>
        <w:t>the</w:t>
      </w:r>
      <w:r w:rsidRPr="00173052">
        <w:rPr>
          <w:rFonts w:eastAsia="Calibri" w:cs="Arial"/>
          <w:color w:val="000000" w:themeColor="text1"/>
          <w:szCs w:val="22"/>
          <w:lang w:eastAsia="en-US"/>
        </w:rPr>
        <w:t xml:space="preserve"> homicide, consideration was given to whether a Child Safeguarding Practice Review should be conducted. Following consultation with the national Child Safeguarding </w:t>
      </w:r>
      <w:r w:rsidRPr="00281B06">
        <w:rPr>
          <w:rFonts w:cs="Arial"/>
          <w:szCs w:val="24"/>
        </w:rPr>
        <w:t>Practice</w:t>
      </w:r>
      <w:r w:rsidRPr="00173052">
        <w:rPr>
          <w:rFonts w:eastAsia="Calibri" w:cs="Arial"/>
          <w:color w:val="000000" w:themeColor="text1"/>
          <w:szCs w:val="22"/>
          <w:lang w:eastAsia="en-US"/>
        </w:rPr>
        <w:t xml:space="preserve"> Review Panel</w:t>
      </w:r>
      <w:r>
        <w:rPr>
          <w:rFonts w:eastAsia="Calibri" w:cs="Arial"/>
          <w:color w:val="000000" w:themeColor="text1"/>
          <w:szCs w:val="22"/>
          <w:lang w:eastAsia="en-US"/>
        </w:rPr>
        <w:t>,</w:t>
      </w:r>
      <w:r w:rsidRPr="00263DE8">
        <w:rPr>
          <w:rStyle w:val="FootnoteReference"/>
          <w:rFonts w:eastAsia="Calibri"/>
        </w:rPr>
        <w:footnoteReference w:id="8"/>
      </w:r>
      <w:r w:rsidRPr="00173052">
        <w:rPr>
          <w:rFonts w:eastAsia="Calibri" w:cs="Arial"/>
          <w:color w:val="000000" w:themeColor="text1"/>
          <w:szCs w:val="22"/>
          <w:lang w:eastAsia="en-US"/>
        </w:rPr>
        <w:t xml:space="preserve"> the </w:t>
      </w:r>
      <w:r w:rsidRPr="00173052">
        <w:rPr>
          <w:rFonts w:eastAsia="Calibri" w:cs="Arial"/>
          <w:color w:val="000000" w:themeColor="text1"/>
          <w:szCs w:val="22"/>
          <w:lang w:eastAsia="en-US"/>
        </w:rPr>
        <w:lastRenderedPageBreak/>
        <w:t>DHR will consider any associated learning that will improve safeguarding practice in relation</w:t>
      </w:r>
      <w:r>
        <w:rPr>
          <w:rFonts w:eastAsia="Calibri" w:cs="Arial"/>
          <w:color w:val="000000" w:themeColor="text1"/>
          <w:szCs w:val="22"/>
          <w:lang w:eastAsia="en-US"/>
        </w:rPr>
        <w:t xml:space="preserve"> to</w:t>
      </w:r>
      <w:r w:rsidRPr="00173052">
        <w:rPr>
          <w:rFonts w:eastAsia="Calibri" w:cs="Arial"/>
          <w:color w:val="000000" w:themeColor="text1"/>
          <w:szCs w:val="22"/>
          <w:lang w:eastAsia="en-US"/>
        </w:rPr>
        <w:t xml:space="preserve"> children. In respect of this, the DHR will have reference to the principles set out in Working Together to Safeguard Children 2018 for Child Safeguarding Practice Reviews</w:t>
      </w:r>
      <w:r>
        <w:rPr>
          <w:rFonts w:eastAsia="Calibri" w:cs="Arial"/>
          <w:color w:val="000000" w:themeColor="text1"/>
          <w:szCs w:val="22"/>
          <w:lang w:eastAsia="en-US"/>
        </w:rPr>
        <w:t>.</w:t>
      </w:r>
      <w:r w:rsidRPr="00263DE8">
        <w:rPr>
          <w:rStyle w:val="FootnoteReference"/>
          <w:rFonts w:eastAsia="Calibri"/>
        </w:rPr>
        <w:footnoteReference w:id="9"/>
      </w:r>
      <w:r w:rsidRPr="00173052">
        <w:rPr>
          <w:rFonts w:eastAsia="Calibri" w:cs="Arial"/>
          <w:color w:val="000000" w:themeColor="text1"/>
          <w:szCs w:val="22"/>
          <w:lang w:eastAsia="en-US"/>
        </w:rPr>
        <w:t xml:space="preserve"> </w:t>
      </w:r>
    </w:p>
    <w:p w:rsidR="005653DF" w:rsidRPr="005653DF" w:rsidRDefault="005653DF" w:rsidP="008F18B0">
      <w:pPr>
        <w:pStyle w:val="Level3"/>
        <w:numPr>
          <w:ilvl w:val="2"/>
          <w:numId w:val="47"/>
        </w:numPr>
        <w:ind w:right="-347"/>
        <w:rPr>
          <w:rFonts w:cs="Arial"/>
          <w:color w:val="000000" w:themeColor="text1"/>
          <w:szCs w:val="24"/>
        </w:rPr>
      </w:pPr>
      <w:r w:rsidRPr="005653DF">
        <w:rPr>
          <w:rFonts w:cs="Arial"/>
          <w:color w:val="000000" w:themeColor="text1"/>
          <w:szCs w:val="24"/>
        </w:rPr>
        <w:t xml:space="preserve">The Review Panel comprised of agencies from Lewisham, as Kate was living in that borough at the time of the homicide. </w:t>
      </w:r>
      <w:r w:rsidRPr="00874489">
        <w:rPr>
          <w:rFonts w:eastAsia="Calibri" w:cs="Arial"/>
          <w:color w:val="000000" w:themeColor="text1"/>
          <w:szCs w:val="22"/>
          <w:lang w:eastAsia="en-US"/>
        </w:rPr>
        <w:t>Agencies</w:t>
      </w:r>
      <w:r w:rsidRPr="005653DF">
        <w:rPr>
          <w:rFonts w:cs="Arial"/>
          <w:color w:val="000000" w:themeColor="text1"/>
          <w:szCs w:val="24"/>
        </w:rPr>
        <w:t xml:space="preserve"> were contacted as soon as possible after the </w:t>
      </w:r>
      <w:r w:rsidR="00D86814">
        <w:rPr>
          <w:rFonts w:cs="Arial"/>
          <w:color w:val="000000" w:themeColor="text1"/>
          <w:szCs w:val="24"/>
        </w:rPr>
        <w:t>DHR</w:t>
      </w:r>
      <w:r w:rsidR="00D86814" w:rsidRPr="005653DF">
        <w:rPr>
          <w:rFonts w:cs="Arial"/>
          <w:color w:val="000000" w:themeColor="text1"/>
          <w:szCs w:val="24"/>
        </w:rPr>
        <w:t xml:space="preserve"> </w:t>
      </w:r>
      <w:r w:rsidRPr="005653DF">
        <w:rPr>
          <w:rFonts w:cs="Arial"/>
          <w:color w:val="000000" w:themeColor="text1"/>
          <w:szCs w:val="24"/>
        </w:rPr>
        <w:t xml:space="preserve">was established to inform them of the Review, their participation and the need to secure their records. </w:t>
      </w:r>
    </w:p>
    <w:p w:rsidR="005653DF" w:rsidRPr="00C17905" w:rsidRDefault="005653DF" w:rsidP="008F18B0">
      <w:pPr>
        <w:pStyle w:val="Level3"/>
        <w:numPr>
          <w:ilvl w:val="2"/>
          <w:numId w:val="47"/>
        </w:numPr>
        <w:ind w:right="-347"/>
        <w:rPr>
          <w:rFonts w:cs="Arial"/>
          <w:color w:val="000000" w:themeColor="text1"/>
          <w:szCs w:val="24"/>
        </w:rPr>
      </w:pPr>
      <w:r w:rsidRPr="00C17905">
        <w:rPr>
          <w:rFonts w:cs="Arial"/>
          <w:color w:val="000000" w:themeColor="text1"/>
          <w:szCs w:val="24"/>
        </w:rPr>
        <w:t xml:space="preserve">However, it became apparent that </w:t>
      </w:r>
      <w:r>
        <w:rPr>
          <w:rFonts w:cs="Arial"/>
          <w:color w:val="000000" w:themeColor="text1"/>
          <w:szCs w:val="24"/>
        </w:rPr>
        <w:t>Kate</w:t>
      </w:r>
      <w:r w:rsidRPr="00C17905">
        <w:rPr>
          <w:rFonts w:cs="Arial"/>
          <w:color w:val="000000" w:themeColor="text1"/>
          <w:szCs w:val="24"/>
        </w:rPr>
        <w:t xml:space="preserve"> and her family had only lived in Lewisham for a short period of time before the homicide and consequently had no contact with agencies in that borough. </w:t>
      </w:r>
    </w:p>
    <w:p w:rsidR="005653DF" w:rsidRPr="00C668DC" w:rsidRDefault="005653DF" w:rsidP="008F18B0">
      <w:pPr>
        <w:pStyle w:val="Level3"/>
        <w:numPr>
          <w:ilvl w:val="2"/>
          <w:numId w:val="47"/>
        </w:numPr>
        <w:ind w:right="-347"/>
        <w:rPr>
          <w:rFonts w:eastAsia="Calibri" w:cs="Arial"/>
          <w:color w:val="000000" w:themeColor="text1"/>
          <w:szCs w:val="22"/>
          <w:lang w:eastAsia="en-US"/>
        </w:rPr>
      </w:pPr>
      <w:r w:rsidRPr="00C17905">
        <w:rPr>
          <w:rFonts w:cs="Arial"/>
          <w:color w:val="000000" w:themeColor="text1"/>
          <w:szCs w:val="24"/>
        </w:rPr>
        <w:t xml:space="preserve">It was established that </w:t>
      </w:r>
      <w:r>
        <w:rPr>
          <w:rFonts w:cs="Arial"/>
          <w:color w:val="000000" w:themeColor="text1"/>
          <w:szCs w:val="24"/>
        </w:rPr>
        <w:t>Kate</w:t>
      </w:r>
      <w:r w:rsidRPr="00C17905">
        <w:rPr>
          <w:rFonts w:cs="Arial"/>
          <w:color w:val="000000" w:themeColor="text1"/>
          <w:szCs w:val="24"/>
        </w:rPr>
        <w:t>’s family had moved extensively, living in Northern England, the Midlands</w:t>
      </w:r>
      <w:r w:rsidRPr="00173052">
        <w:rPr>
          <w:rFonts w:eastAsia="Calibri" w:cs="Arial"/>
          <w:szCs w:val="22"/>
          <w:lang w:eastAsia="en-US"/>
        </w:rPr>
        <w:t xml:space="preserve"> and London (as well as another area where at least some of the family had been in </w:t>
      </w:r>
      <w:r>
        <w:rPr>
          <w:rFonts w:eastAsia="Calibri" w:cs="Arial"/>
          <w:szCs w:val="22"/>
          <w:lang w:eastAsia="en-US"/>
        </w:rPr>
        <w:t xml:space="preserve">a </w:t>
      </w:r>
      <w:r w:rsidRPr="00173052">
        <w:rPr>
          <w:rFonts w:eastAsia="Calibri" w:cs="Arial"/>
          <w:szCs w:val="22"/>
          <w:lang w:eastAsia="en-US"/>
        </w:rPr>
        <w:t xml:space="preserve">refuge). </w:t>
      </w:r>
      <w:r>
        <w:rPr>
          <w:rFonts w:eastAsia="Calibri" w:cs="Arial"/>
          <w:szCs w:val="22"/>
          <w:lang w:eastAsia="en-US"/>
        </w:rPr>
        <w:t xml:space="preserve">Overall, at least 12 addresses </w:t>
      </w:r>
      <w:r w:rsidRPr="005653DF">
        <w:rPr>
          <w:rFonts w:cs="Arial"/>
          <w:color w:val="000000" w:themeColor="text1"/>
          <w:szCs w:val="24"/>
        </w:rPr>
        <w:t>were</w:t>
      </w:r>
      <w:r>
        <w:rPr>
          <w:rFonts w:eastAsia="Calibri" w:cs="Arial"/>
          <w:szCs w:val="22"/>
          <w:lang w:eastAsia="en-US"/>
        </w:rPr>
        <w:t xml:space="preserve"> identified during the DHR, alongside potential residence in 11 local authority areas. However, the family</w:t>
      </w:r>
      <w:r w:rsidRPr="00C668DC">
        <w:rPr>
          <w:rFonts w:eastAsia="Calibri" w:cs="Arial"/>
          <w:szCs w:val="22"/>
          <w:lang w:eastAsia="en-US"/>
        </w:rPr>
        <w:t xml:space="preserve"> </w:t>
      </w:r>
      <w:r>
        <w:rPr>
          <w:rFonts w:eastAsia="Calibri" w:cs="Arial"/>
          <w:szCs w:val="22"/>
          <w:lang w:eastAsia="en-US"/>
        </w:rPr>
        <w:t xml:space="preserve">moved to the </w:t>
      </w:r>
      <w:r w:rsidRPr="00C668DC">
        <w:rPr>
          <w:rFonts w:eastAsia="Calibri" w:cs="Arial"/>
          <w:szCs w:val="22"/>
          <w:lang w:eastAsia="en-US"/>
        </w:rPr>
        <w:t>London Borough of Merton (hereafter ‘Merton’) in 2010/2011,</w:t>
      </w:r>
      <w:r>
        <w:rPr>
          <w:rFonts w:eastAsia="Calibri" w:cs="Arial"/>
          <w:szCs w:val="22"/>
          <w:lang w:eastAsia="en-US"/>
        </w:rPr>
        <w:t xml:space="preserve"> then later to the</w:t>
      </w:r>
      <w:r w:rsidRPr="00C668DC">
        <w:rPr>
          <w:rFonts w:eastAsia="Calibri" w:cs="Arial"/>
          <w:szCs w:val="22"/>
          <w:lang w:eastAsia="en-US"/>
        </w:rPr>
        <w:t xml:space="preserve"> London Borough of Bromley (hereafter ‘Bromley’) and </w:t>
      </w:r>
      <w:r>
        <w:rPr>
          <w:rFonts w:eastAsia="Calibri" w:cs="Arial"/>
          <w:szCs w:val="22"/>
          <w:lang w:eastAsia="en-US"/>
        </w:rPr>
        <w:t>finally, the London Borough of</w:t>
      </w:r>
      <w:r w:rsidRPr="00C668DC">
        <w:rPr>
          <w:rFonts w:eastAsia="Calibri" w:cs="Arial"/>
          <w:szCs w:val="22"/>
          <w:lang w:eastAsia="en-US"/>
        </w:rPr>
        <w:t xml:space="preserve"> Lewisham</w:t>
      </w:r>
      <w:r>
        <w:rPr>
          <w:rFonts w:eastAsia="Calibri" w:cs="Arial"/>
          <w:szCs w:val="22"/>
          <w:lang w:eastAsia="en-US"/>
        </w:rPr>
        <w:t xml:space="preserve"> </w:t>
      </w:r>
      <w:r w:rsidRPr="00C668DC">
        <w:rPr>
          <w:rFonts w:eastAsia="Calibri" w:cs="Arial"/>
          <w:szCs w:val="22"/>
          <w:lang w:eastAsia="en-US"/>
        </w:rPr>
        <w:t>(hereafter ‘</w:t>
      </w:r>
      <w:r>
        <w:rPr>
          <w:rFonts w:eastAsia="Calibri" w:cs="Arial"/>
          <w:szCs w:val="22"/>
          <w:lang w:eastAsia="en-US"/>
        </w:rPr>
        <w:t>Lewisham’</w:t>
      </w:r>
      <w:r w:rsidRPr="00C668DC">
        <w:rPr>
          <w:rFonts w:eastAsia="Calibri" w:cs="Arial"/>
          <w:szCs w:val="22"/>
          <w:lang w:eastAsia="en-US"/>
        </w:rPr>
        <w:t>)</w:t>
      </w:r>
      <w:r>
        <w:rPr>
          <w:rFonts w:eastAsia="Calibri" w:cs="Arial"/>
          <w:szCs w:val="22"/>
          <w:lang w:eastAsia="en-US"/>
        </w:rPr>
        <w:t>.</w:t>
      </w:r>
      <w:r>
        <w:rPr>
          <w:rFonts w:eastAsia="Calibri" w:cs="Arial"/>
          <w:color w:val="000000" w:themeColor="text1"/>
          <w:szCs w:val="22"/>
          <w:lang w:eastAsia="en-US"/>
        </w:rPr>
        <w:t xml:space="preserve"> </w:t>
      </w:r>
      <w:r>
        <w:rPr>
          <w:rFonts w:eastAsia="Calibri" w:cs="Arial"/>
          <w:szCs w:val="22"/>
          <w:lang w:eastAsia="en-US"/>
        </w:rPr>
        <w:t>The Review Panel agreed to focus on these three boroughs.</w:t>
      </w:r>
      <w:r w:rsidRPr="00263DE8">
        <w:rPr>
          <w:rStyle w:val="FootnoteReference"/>
          <w:rFonts w:eastAsia="Calibri"/>
        </w:rPr>
        <w:footnoteReference w:id="10"/>
      </w:r>
    </w:p>
    <w:p w:rsidR="005653DF" w:rsidRDefault="005653DF" w:rsidP="008F18B0">
      <w:pPr>
        <w:pStyle w:val="Level3"/>
        <w:numPr>
          <w:ilvl w:val="2"/>
          <w:numId w:val="47"/>
        </w:numPr>
        <w:ind w:right="-347"/>
        <w:rPr>
          <w:rFonts w:eastAsia="Calibri" w:cs="Arial"/>
          <w:szCs w:val="22"/>
          <w:lang w:eastAsia="en-US"/>
        </w:rPr>
      </w:pPr>
      <w:r w:rsidRPr="00C17905">
        <w:rPr>
          <w:rFonts w:eastAsia="Calibri" w:cs="Arial"/>
          <w:szCs w:val="22"/>
          <w:lang w:eastAsia="en-US"/>
        </w:rPr>
        <w:t xml:space="preserve">Agencies from these </w:t>
      </w:r>
      <w:r w:rsidR="00D86814">
        <w:rPr>
          <w:rFonts w:eastAsia="Calibri" w:cs="Arial"/>
          <w:szCs w:val="22"/>
          <w:lang w:eastAsia="en-US"/>
        </w:rPr>
        <w:t xml:space="preserve">three London </w:t>
      </w:r>
      <w:r w:rsidRPr="00C17905">
        <w:rPr>
          <w:rFonts w:eastAsia="Calibri" w:cs="Arial"/>
          <w:szCs w:val="22"/>
          <w:lang w:eastAsia="en-US"/>
        </w:rPr>
        <w:t xml:space="preserve">boroughs were contacted for information and involved in this DHR. This was coordinated through the </w:t>
      </w:r>
      <w:r w:rsidRPr="005653DF">
        <w:rPr>
          <w:rFonts w:cs="Arial"/>
          <w:color w:val="000000" w:themeColor="text1"/>
          <w:szCs w:val="24"/>
        </w:rPr>
        <w:t>local</w:t>
      </w:r>
      <w:r w:rsidRPr="00C17905">
        <w:rPr>
          <w:rFonts w:eastAsia="Calibri" w:cs="Arial"/>
          <w:szCs w:val="22"/>
          <w:lang w:eastAsia="en-US"/>
        </w:rPr>
        <w:t xml:space="preserve"> CSP an</w:t>
      </w:r>
      <w:r w:rsidR="00EF4B83">
        <w:rPr>
          <w:rFonts w:eastAsia="Calibri" w:cs="Arial"/>
          <w:szCs w:val="22"/>
          <w:lang w:eastAsia="en-US"/>
        </w:rPr>
        <w:t>d</w:t>
      </w:r>
      <w:r w:rsidRPr="00C17905">
        <w:rPr>
          <w:rFonts w:eastAsia="Calibri" w:cs="Arial"/>
          <w:szCs w:val="22"/>
          <w:lang w:eastAsia="en-US"/>
        </w:rPr>
        <w:t>/or Children’s Services, who were subsequently invited to sit on the Review Panel.</w:t>
      </w:r>
      <w:r w:rsidR="00D86814">
        <w:rPr>
          <w:rFonts w:eastAsia="Calibri" w:cs="Arial"/>
          <w:szCs w:val="22"/>
          <w:lang w:eastAsia="en-US"/>
        </w:rPr>
        <w:t xml:space="preserve"> Additionally, the Review Panel also included a representative from the London Borough of Southwark (hereafter ‘Southwark’), where Xavier resided at the time of Kate’s death. </w:t>
      </w:r>
    </w:p>
    <w:p w:rsidR="00281B06" w:rsidRPr="00571D93" w:rsidRDefault="005653DF" w:rsidP="008F18B0">
      <w:pPr>
        <w:pStyle w:val="Level3"/>
        <w:numPr>
          <w:ilvl w:val="2"/>
          <w:numId w:val="47"/>
        </w:numPr>
        <w:ind w:right="-347"/>
        <w:rPr>
          <w:rFonts w:eastAsia="Calibri" w:cs="Arial"/>
          <w:color w:val="000000" w:themeColor="text1"/>
          <w:szCs w:val="22"/>
          <w:lang w:eastAsia="en-US"/>
        </w:rPr>
      </w:pPr>
      <w:r>
        <w:rPr>
          <w:rFonts w:eastAsia="Calibri" w:cs="Arial"/>
          <w:color w:val="000000" w:themeColor="text1"/>
          <w:szCs w:val="22"/>
          <w:lang w:eastAsia="en-US"/>
        </w:rPr>
        <w:t>A</w:t>
      </w:r>
      <w:r w:rsidR="00281B06" w:rsidRPr="00173052">
        <w:rPr>
          <w:rFonts w:eastAsia="Calibri" w:cs="Arial"/>
          <w:color w:val="000000" w:themeColor="text1"/>
          <w:szCs w:val="22"/>
          <w:lang w:eastAsia="en-US"/>
        </w:rPr>
        <w:t>gencies were asked to check for their involvement with any of the parties concerned and secure their records. Given the involvement of a number of boroughs, this was a complex and time-consuming.</w:t>
      </w:r>
      <w:r w:rsidR="00281B06" w:rsidRPr="00874489">
        <w:rPr>
          <w:rFonts w:eastAsia="Calibri" w:cs="Arial"/>
          <w:color w:val="000000" w:themeColor="text1"/>
          <w:szCs w:val="22"/>
          <w:lang w:eastAsia="en-US"/>
        </w:rPr>
        <w:t xml:space="preserve"> The chair would like to acknowledge the work of the DHR </w:t>
      </w:r>
      <w:r w:rsidR="00D86814">
        <w:rPr>
          <w:rFonts w:eastAsia="Calibri" w:cs="Arial"/>
          <w:color w:val="000000" w:themeColor="text1"/>
          <w:szCs w:val="22"/>
          <w:lang w:eastAsia="en-US"/>
        </w:rPr>
        <w:t>Team</w:t>
      </w:r>
      <w:r w:rsidR="00281B06" w:rsidRPr="00874489">
        <w:rPr>
          <w:rFonts w:eastAsia="Calibri" w:cs="Arial"/>
          <w:color w:val="000000" w:themeColor="text1"/>
          <w:szCs w:val="22"/>
          <w:lang w:eastAsia="en-US"/>
        </w:rPr>
        <w:t xml:space="preserve"> at Standing Together who facilitated this process. </w:t>
      </w:r>
    </w:p>
    <w:p w:rsidR="00281B06" w:rsidRPr="00571D93" w:rsidRDefault="00281B06" w:rsidP="008F18B0">
      <w:pPr>
        <w:pStyle w:val="Level3"/>
        <w:numPr>
          <w:ilvl w:val="2"/>
          <w:numId w:val="47"/>
        </w:numPr>
        <w:ind w:right="-347"/>
        <w:rPr>
          <w:rFonts w:eastAsia="Calibri" w:cs="Arial"/>
          <w:color w:val="000000" w:themeColor="text1"/>
          <w:szCs w:val="22"/>
          <w:lang w:eastAsia="en-US"/>
        </w:rPr>
      </w:pPr>
      <w:r w:rsidRPr="00571D93">
        <w:rPr>
          <w:rFonts w:eastAsia="Calibri" w:cs="Arial"/>
          <w:color w:val="000000" w:themeColor="text1"/>
          <w:szCs w:val="22"/>
          <w:lang w:eastAsia="en-US"/>
        </w:rPr>
        <w:t xml:space="preserve">The approach adopted was to undertake a scoping exercise in each borough and, where agencies had substantive contact, to request either a Short Report or Individual Management Reviews (IMRs). </w:t>
      </w:r>
      <w:r>
        <w:rPr>
          <w:rFonts w:eastAsia="Calibri" w:cs="Arial"/>
          <w:color w:val="000000" w:themeColor="text1"/>
          <w:szCs w:val="22"/>
          <w:lang w:eastAsia="en-US"/>
        </w:rPr>
        <w:t>Five</w:t>
      </w:r>
      <w:r w:rsidRPr="00571D93">
        <w:rPr>
          <w:rFonts w:eastAsia="Calibri" w:cs="Arial"/>
          <w:color w:val="000000" w:themeColor="text1"/>
          <w:szCs w:val="22"/>
          <w:lang w:eastAsia="en-US"/>
        </w:rPr>
        <w:t xml:space="preserve"> agencies had</w:t>
      </w:r>
      <w:r w:rsidRPr="00571D93">
        <w:rPr>
          <w:rFonts w:eastAsia="Calibri" w:cs="Arial"/>
          <w:color w:val="000000" w:themeColor="text1"/>
          <w:szCs w:val="22"/>
        </w:rPr>
        <w:t xml:space="preserve"> limited contact and submitted a Summary of Engagement; </w:t>
      </w:r>
      <w:r>
        <w:rPr>
          <w:rFonts w:eastAsia="Calibri" w:cs="Arial"/>
          <w:color w:val="000000" w:themeColor="text1"/>
          <w:szCs w:val="22"/>
        </w:rPr>
        <w:t>Seven</w:t>
      </w:r>
      <w:r w:rsidRPr="00571D93">
        <w:rPr>
          <w:rFonts w:eastAsia="Calibri" w:cs="Arial"/>
          <w:color w:val="000000" w:themeColor="text1"/>
          <w:szCs w:val="22"/>
        </w:rPr>
        <w:t xml:space="preserve"> agencies submitted Short Reports as they </w:t>
      </w:r>
      <w:r w:rsidRPr="00571D93">
        <w:rPr>
          <w:rFonts w:eastAsia="Calibri" w:cs="Arial"/>
          <w:color w:val="000000" w:themeColor="text1"/>
          <w:szCs w:val="22"/>
          <w:lang w:eastAsia="en-US"/>
        </w:rPr>
        <w:t>had</w:t>
      </w:r>
      <w:r w:rsidRPr="00571D93">
        <w:rPr>
          <w:rFonts w:eastAsia="Calibri" w:cs="Arial"/>
          <w:color w:val="000000" w:themeColor="text1"/>
          <w:szCs w:val="22"/>
        </w:rPr>
        <w:t xml:space="preserve"> short term involvement; and </w:t>
      </w:r>
      <w:r>
        <w:rPr>
          <w:rFonts w:eastAsia="Calibri" w:cs="Arial"/>
          <w:color w:val="000000" w:themeColor="text1"/>
          <w:szCs w:val="22"/>
        </w:rPr>
        <w:t>12</w:t>
      </w:r>
      <w:r w:rsidRPr="00571D93">
        <w:rPr>
          <w:rFonts w:eastAsia="Calibri" w:cs="Arial"/>
          <w:color w:val="000000" w:themeColor="text1"/>
          <w:szCs w:val="22"/>
        </w:rPr>
        <w:t xml:space="preserve"> agencies were asked to submit Individual Management Reviews (IMRs).</w:t>
      </w:r>
      <w:r w:rsidR="00A1529B">
        <w:rPr>
          <w:rStyle w:val="FootnoteReference"/>
          <w:rFonts w:eastAsia="Calibri" w:cs="Arial"/>
          <w:color w:val="000000" w:themeColor="text1"/>
          <w:szCs w:val="22"/>
        </w:rPr>
        <w:footnoteReference w:id="11"/>
      </w:r>
      <w:r w:rsidRPr="00571D93">
        <w:rPr>
          <w:rFonts w:eastAsia="Calibri" w:cs="Arial"/>
          <w:color w:val="000000" w:themeColor="text1"/>
          <w:szCs w:val="22"/>
        </w:rPr>
        <w:t xml:space="preserve"> A narrative chronology was also prepared.</w:t>
      </w:r>
    </w:p>
    <w:p w:rsidR="003846A5" w:rsidRDefault="003846A5" w:rsidP="00281B06">
      <w:pPr>
        <w:pStyle w:val="Body1"/>
        <w:ind w:firstLine="680"/>
        <w:rPr>
          <w:rFonts w:eastAsia="Calibri" w:cs="Arial"/>
          <w:i/>
          <w:iCs/>
          <w:lang w:eastAsia="en-US"/>
        </w:rPr>
      </w:pPr>
    </w:p>
    <w:p w:rsidR="00281B06" w:rsidRPr="00173052" w:rsidRDefault="00281B06" w:rsidP="00281B06">
      <w:pPr>
        <w:pStyle w:val="Body1"/>
        <w:ind w:firstLine="680"/>
        <w:rPr>
          <w:rFonts w:eastAsia="Calibri" w:cs="Arial"/>
          <w:i/>
          <w:iCs/>
          <w:lang w:eastAsia="en-US"/>
        </w:rPr>
      </w:pPr>
      <w:r w:rsidRPr="00173052">
        <w:rPr>
          <w:rFonts w:eastAsia="Calibri" w:cs="Arial"/>
          <w:i/>
          <w:iCs/>
          <w:lang w:eastAsia="en-US"/>
        </w:rPr>
        <w:lastRenderedPageBreak/>
        <w:t>Pan London</w:t>
      </w:r>
    </w:p>
    <w:tbl>
      <w:tblPr>
        <w:tblStyle w:val="TableGrid"/>
        <w:tblW w:w="0" w:type="auto"/>
        <w:tblInd w:w="1526" w:type="dxa"/>
        <w:tblLook w:val="04A0" w:firstRow="1" w:lastRow="0" w:firstColumn="1" w:lastColumn="0" w:noHBand="0" w:noVBand="1"/>
        <w:tblCaption w:val="a table with agency names."/>
        <w:tblDescription w:val="This table lists all the agencies in Pan London and their contribution."/>
      </w:tblPr>
      <w:tblGrid>
        <w:gridCol w:w="3683"/>
        <w:gridCol w:w="3801"/>
      </w:tblGrid>
      <w:tr w:rsidR="00281B06" w:rsidRPr="00173052" w:rsidTr="00F91CF9">
        <w:trPr>
          <w:tblHeader/>
        </w:trPr>
        <w:tc>
          <w:tcPr>
            <w:tcW w:w="3683" w:type="dxa"/>
            <w:shd w:val="clear" w:color="auto" w:fill="BFBFBF" w:themeFill="background1" w:themeFillShade="BF"/>
          </w:tcPr>
          <w:p w:rsidR="00281B06" w:rsidRPr="00173052" w:rsidRDefault="00281B06" w:rsidP="00281B06">
            <w:pPr>
              <w:pStyle w:val="Level3"/>
              <w:spacing w:after="0" w:line="240" w:lineRule="auto"/>
              <w:jc w:val="center"/>
              <w:rPr>
                <w:rFonts w:eastAsia="Calibri" w:cs="Arial"/>
                <w:b/>
                <w:color w:val="000000" w:themeColor="text1"/>
                <w:szCs w:val="22"/>
                <w:lang w:eastAsia="en-US"/>
              </w:rPr>
            </w:pPr>
            <w:r w:rsidRPr="00173052">
              <w:rPr>
                <w:rFonts w:eastAsia="Calibri" w:cs="Arial"/>
                <w:b/>
                <w:color w:val="000000" w:themeColor="text1"/>
                <w:szCs w:val="22"/>
                <w:lang w:eastAsia="en-US"/>
              </w:rPr>
              <w:t>Agency</w:t>
            </w:r>
          </w:p>
        </w:tc>
        <w:tc>
          <w:tcPr>
            <w:tcW w:w="3801" w:type="dxa"/>
            <w:shd w:val="clear" w:color="auto" w:fill="BFBFBF" w:themeFill="background1" w:themeFillShade="BF"/>
          </w:tcPr>
          <w:p w:rsidR="00281B06" w:rsidRPr="00173052" w:rsidRDefault="00281B06" w:rsidP="00281B06">
            <w:pPr>
              <w:pStyle w:val="Level3"/>
              <w:spacing w:after="0" w:line="240" w:lineRule="auto"/>
              <w:ind w:left="993" w:hanging="993"/>
              <w:jc w:val="center"/>
              <w:rPr>
                <w:rFonts w:eastAsia="Calibri" w:cs="Arial"/>
                <w:b/>
                <w:color w:val="000000" w:themeColor="text1"/>
                <w:szCs w:val="22"/>
                <w:lang w:eastAsia="en-US"/>
              </w:rPr>
            </w:pPr>
            <w:r w:rsidRPr="00173052">
              <w:rPr>
                <w:rFonts w:eastAsia="Calibri" w:cs="Arial"/>
                <w:b/>
                <w:color w:val="000000" w:themeColor="text1"/>
                <w:szCs w:val="22"/>
                <w:lang w:eastAsia="en-US"/>
              </w:rPr>
              <w:t>Contribution</w:t>
            </w:r>
          </w:p>
        </w:tc>
      </w:tr>
      <w:tr w:rsidR="00281B06" w:rsidRPr="00173052" w:rsidTr="00281B06">
        <w:trPr>
          <w:trHeight w:val="90"/>
        </w:trPr>
        <w:tc>
          <w:tcPr>
            <w:tcW w:w="3683" w:type="dxa"/>
          </w:tcPr>
          <w:p w:rsidR="00281B06" w:rsidRPr="00C17905" w:rsidRDefault="00281B06" w:rsidP="00281B06">
            <w:pPr>
              <w:pStyle w:val="Level3"/>
              <w:spacing w:after="0" w:line="240" w:lineRule="auto"/>
              <w:jc w:val="center"/>
              <w:rPr>
                <w:rFonts w:cs="Arial"/>
                <w:szCs w:val="22"/>
              </w:rPr>
            </w:pPr>
            <w:r w:rsidRPr="00C17905">
              <w:rPr>
                <w:rFonts w:cs="Arial"/>
                <w:szCs w:val="22"/>
              </w:rPr>
              <w:t>MPS</w:t>
            </w:r>
          </w:p>
        </w:tc>
        <w:tc>
          <w:tcPr>
            <w:tcW w:w="3801" w:type="dxa"/>
          </w:tcPr>
          <w:p w:rsidR="00281B06" w:rsidRPr="00C17905" w:rsidRDefault="00281B06" w:rsidP="00281B06">
            <w:pPr>
              <w:pStyle w:val="Level3"/>
              <w:spacing w:after="0" w:line="240" w:lineRule="auto"/>
              <w:jc w:val="center"/>
              <w:rPr>
                <w:rFonts w:cs="Arial"/>
                <w:szCs w:val="22"/>
              </w:rPr>
            </w:pPr>
            <w:r w:rsidRPr="00C17905">
              <w:rPr>
                <w:rFonts w:cs="Arial"/>
                <w:szCs w:val="22"/>
              </w:rPr>
              <w:t>IMR and Chronology</w:t>
            </w:r>
          </w:p>
          <w:p w:rsidR="00281B06" w:rsidRPr="00C17905" w:rsidRDefault="00281B06" w:rsidP="00281B06">
            <w:pPr>
              <w:pStyle w:val="Level3"/>
              <w:spacing w:after="0" w:line="240" w:lineRule="auto"/>
              <w:jc w:val="center"/>
              <w:rPr>
                <w:rFonts w:cs="Arial"/>
                <w:szCs w:val="22"/>
              </w:rPr>
            </w:pPr>
          </w:p>
        </w:tc>
      </w:tr>
      <w:tr w:rsidR="00281B06" w:rsidRPr="00173052" w:rsidTr="00281B06">
        <w:trPr>
          <w:trHeight w:val="90"/>
        </w:trPr>
        <w:tc>
          <w:tcPr>
            <w:tcW w:w="3683" w:type="dxa"/>
          </w:tcPr>
          <w:p w:rsidR="00281B06" w:rsidRPr="00C17905" w:rsidRDefault="00281B06" w:rsidP="00281B06">
            <w:pPr>
              <w:pStyle w:val="Level3"/>
              <w:spacing w:after="0" w:line="240" w:lineRule="auto"/>
              <w:jc w:val="center"/>
              <w:rPr>
                <w:rFonts w:cs="Arial"/>
                <w:szCs w:val="22"/>
              </w:rPr>
            </w:pPr>
            <w:r w:rsidRPr="00C17905">
              <w:rPr>
                <w:rFonts w:cs="Arial"/>
                <w:szCs w:val="22"/>
              </w:rPr>
              <w:t>Victim Support</w:t>
            </w:r>
          </w:p>
        </w:tc>
        <w:tc>
          <w:tcPr>
            <w:tcW w:w="3801" w:type="dxa"/>
          </w:tcPr>
          <w:p w:rsidR="00281B06" w:rsidRPr="00C17905" w:rsidRDefault="00281B06" w:rsidP="00281B06">
            <w:pPr>
              <w:pStyle w:val="Level3"/>
              <w:spacing w:after="0" w:line="240" w:lineRule="auto"/>
              <w:jc w:val="center"/>
              <w:rPr>
                <w:rFonts w:cs="Arial"/>
                <w:szCs w:val="22"/>
              </w:rPr>
            </w:pPr>
            <w:r w:rsidRPr="00C17905">
              <w:rPr>
                <w:rFonts w:cs="Arial"/>
                <w:szCs w:val="22"/>
              </w:rPr>
              <w:t>Summary of Engagement</w:t>
            </w:r>
          </w:p>
          <w:p w:rsidR="00281B06" w:rsidRPr="00C17905" w:rsidRDefault="00281B06" w:rsidP="00281B06">
            <w:pPr>
              <w:pStyle w:val="Level3"/>
              <w:spacing w:after="0" w:line="240" w:lineRule="auto"/>
              <w:jc w:val="center"/>
              <w:rPr>
                <w:rFonts w:cs="Arial"/>
                <w:szCs w:val="22"/>
              </w:rPr>
            </w:pPr>
          </w:p>
        </w:tc>
      </w:tr>
      <w:tr w:rsidR="00281B06" w:rsidRPr="00173052" w:rsidTr="00281B06">
        <w:trPr>
          <w:trHeight w:val="90"/>
        </w:trPr>
        <w:tc>
          <w:tcPr>
            <w:tcW w:w="3683" w:type="dxa"/>
          </w:tcPr>
          <w:p w:rsidR="00281B06" w:rsidRPr="00173052" w:rsidRDefault="00281B06" w:rsidP="00281B06">
            <w:pPr>
              <w:pStyle w:val="Level3"/>
              <w:spacing w:after="0" w:line="240" w:lineRule="auto"/>
              <w:jc w:val="center"/>
              <w:rPr>
                <w:rFonts w:cs="Arial"/>
                <w:szCs w:val="22"/>
              </w:rPr>
            </w:pPr>
            <w:r w:rsidRPr="00173052">
              <w:rPr>
                <w:rFonts w:cs="Arial"/>
                <w:szCs w:val="22"/>
              </w:rPr>
              <w:t>London Community Rehabilitation Company (CRC)</w:t>
            </w:r>
          </w:p>
        </w:tc>
        <w:tc>
          <w:tcPr>
            <w:tcW w:w="3801" w:type="dxa"/>
          </w:tcPr>
          <w:p w:rsidR="00281B06" w:rsidRDefault="00281B06" w:rsidP="00281B06">
            <w:pPr>
              <w:pStyle w:val="Level3"/>
              <w:spacing w:after="0" w:line="240" w:lineRule="auto"/>
              <w:jc w:val="center"/>
              <w:rPr>
                <w:rFonts w:cs="Arial"/>
                <w:szCs w:val="22"/>
              </w:rPr>
            </w:pPr>
            <w:r w:rsidRPr="00173052">
              <w:rPr>
                <w:rFonts w:cs="Arial"/>
                <w:szCs w:val="22"/>
              </w:rPr>
              <w:t>IMR and Chronology</w:t>
            </w:r>
          </w:p>
          <w:p w:rsidR="00281B06" w:rsidRPr="00173052" w:rsidRDefault="00281B06" w:rsidP="00281B06">
            <w:pPr>
              <w:pStyle w:val="Level3"/>
              <w:spacing w:after="0" w:line="240" w:lineRule="auto"/>
              <w:jc w:val="center"/>
              <w:rPr>
                <w:rFonts w:cs="Arial"/>
                <w:szCs w:val="22"/>
              </w:rPr>
            </w:pPr>
          </w:p>
        </w:tc>
      </w:tr>
      <w:tr w:rsidR="00281B06" w:rsidRPr="00173052" w:rsidTr="00281B06">
        <w:trPr>
          <w:trHeight w:val="90"/>
        </w:trPr>
        <w:tc>
          <w:tcPr>
            <w:tcW w:w="3683" w:type="dxa"/>
          </w:tcPr>
          <w:p w:rsidR="00281B06" w:rsidRPr="00173052" w:rsidRDefault="00281B06" w:rsidP="00281B06">
            <w:pPr>
              <w:pStyle w:val="Level3"/>
              <w:spacing w:after="0" w:line="240" w:lineRule="auto"/>
              <w:jc w:val="center"/>
              <w:rPr>
                <w:rFonts w:cs="Arial"/>
                <w:szCs w:val="22"/>
              </w:rPr>
            </w:pPr>
            <w:r>
              <w:rPr>
                <w:rFonts w:cs="Arial"/>
                <w:szCs w:val="22"/>
              </w:rPr>
              <w:t>London Ambulance Service (LAS)</w:t>
            </w:r>
          </w:p>
        </w:tc>
        <w:tc>
          <w:tcPr>
            <w:tcW w:w="3801" w:type="dxa"/>
          </w:tcPr>
          <w:p w:rsidR="00281B06" w:rsidRDefault="00281B06" w:rsidP="00281B06">
            <w:pPr>
              <w:pStyle w:val="Level3"/>
              <w:spacing w:after="0" w:line="240" w:lineRule="auto"/>
              <w:jc w:val="center"/>
              <w:rPr>
                <w:rFonts w:cs="Arial"/>
                <w:szCs w:val="22"/>
              </w:rPr>
            </w:pPr>
            <w:r>
              <w:rPr>
                <w:rFonts w:cs="Arial"/>
                <w:szCs w:val="22"/>
              </w:rPr>
              <w:t>Summary of Engagement</w:t>
            </w:r>
          </w:p>
          <w:p w:rsidR="00281B06" w:rsidRPr="00173052" w:rsidRDefault="00281B06" w:rsidP="00281B06">
            <w:pPr>
              <w:pStyle w:val="Level3"/>
              <w:spacing w:after="0" w:line="240" w:lineRule="auto"/>
              <w:jc w:val="center"/>
              <w:rPr>
                <w:rFonts w:cs="Arial"/>
                <w:szCs w:val="22"/>
              </w:rPr>
            </w:pPr>
          </w:p>
        </w:tc>
      </w:tr>
      <w:tr w:rsidR="00281B06" w:rsidRPr="00173052" w:rsidTr="00281B06">
        <w:trPr>
          <w:trHeight w:val="90"/>
        </w:trPr>
        <w:tc>
          <w:tcPr>
            <w:tcW w:w="3683" w:type="dxa"/>
          </w:tcPr>
          <w:p w:rsidR="00281B06" w:rsidRDefault="00281B06" w:rsidP="00281B06">
            <w:pPr>
              <w:pStyle w:val="Level3"/>
              <w:spacing w:after="0" w:line="240" w:lineRule="auto"/>
              <w:jc w:val="center"/>
              <w:rPr>
                <w:rFonts w:cs="Arial"/>
                <w:szCs w:val="22"/>
              </w:rPr>
            </w:pPr>
            <w:r>
              <w:rPr>
                <w:rFonts w:cs="Arial"/>
                <w:szCs w:val="22"/>
              </w:rPr>
              <w:t>British Pregnancy Advisory Service (BPAS)</w:t>
            </w:r>
            <w:r w:rsidR="00055B2F" w:rsidRPr="00ED7815">
              <w:rPr>
                <w:rStyle w:val="FootnoteReference"/>
                <w:rFonts w:cs="Arial"/>
                <w:szCs w:val="22"/>
              </w:rPr>
              <w:footnoteReference w:id="12"/>
            </w:r>
          </w:p>
        </w:tc>
        <w:tc>
          <w:tcPr>
            <w:tcW w:w="3801" w:type="dxa"/>
          </w:tcPr>
          <w:p w:rsidR="00281B06" w:rsidRDefault="00281B06" w:rsidP="00281B06">
            <w:pPr>
              <w:pStyle w:val="Level3"/>
              <w:spacing w:after="0" w:line="240" w:lineRule="auto"/>
              <w:jc w:val="center"/>
              <w:rPr>
                <w:rFonts w:cs="Arial"/>
                <w:szCs w:val="22"/>
              </w:rPr>
            </w:pPr>
            <w:r w:rsidRPr="00173052">
              <w:rPr>
                <w:rFonts w:cs="Arial"/>
                <w:szCs w:val="22"/>
              </w:rPr>
              <w:t>IMR and Chronology</w:t>
            </w:r>
          </w:p>
          <w:p w:rsidR="00281B06" w:rsidRDefault="00281B06" w:rsidP="00281B06">
            <w:pPr>
              <w:pStyle w:val="Level3"/>
              <w:spacing w:after="0" w:line="240" w:lineRule="auto"/>
              <w:jc w:val="center"/>
              <w:rPr>
                <w:rFonts w:cs="Arial"/>
                <w:szCs w:val="22"/>
              </w:rPr>
            </w:pPr>
          </w:p>
        </w:tc>
      </w:tr>
    </w:tbl>
    <w:p w:rsidR="00281B06" w:rsidRDefault="00281B06" w:rsidP="00B22AEE">
      <w:pPr>
        <w:pStyle w:val="Body1"/>
        <w:ind w:left="0" w:firstLine="0"/>
        <w:rPr>
          <w:rFonts w:eastAsia="Calibri" w:cs="Arial"/>
          <w:i/>
          <w:iCs/>
          <w:lang w:eastAsia="en-US"/>
        </w:rPr>
      </w:pPr>
    </w:p>
    <w:p w:rsidR="00281B06" w:rsidRPr="00173052" w:rsidRDefault="00281B06" w:rsidP="00281B06">
      <w:pPr>
        <w:pStyle w:val="Body1"/>
        <w:ind w:firstLine="680"/>
        <w:rPr>
          <w:rFonts w:eastAsia="Calibri" w:cs="Arial"/>
          <w:i/>
          <w:iCs/>
          <w:lang w:eastAsia="en-US"/>
        </w:rPr>
      </w:pPr>
      <w:r w:rsidRPr="00173052">
        <w:rPr>
          <w:rFonts w:eastAsia="Calibri" w:cs="Arial"/>
          <w:i/>
          <w:iCs/>
          <w:lang w:eastAsia="en-US"/>
        </w:rPr>
        <w:t xml:space="preserve">Lewisham </w:t>
      </w:r>
    </w:p>
    <w:tbl>
      <w:tblPr>
        <w:tblStyle w:val="TableGrid"/>
        <w:tblW w:w="0" w:type="auto"/>
        <w:tblInd w:w="1526" w:type="dxa"/>
        <w:tblLook w:val="04A0" w:firstRow="1" w:lastRow="0" w:firstColumn="1" w:lastColumn="0" w:noHBand="0" w:noVBand="1"/>
        <w:tblCaption w:val="a table filled with an agency in Lewisham"/>
        <w:tblDescription w:val="The name of the agency located in lewisham and their contribution."/>
      </w:tblPr>
      <w:tblGrid>
        <w:gridCol w:w="3683"/>
        <w:gridCol w:w="3801"/>
      </w:tblGrid>
      <w:tr w:rsidR="00281B06" w:rsidRPr="00173052" w:rsidTr="00F91CF9">
        <w:trPr>
          <w:tblHeader/>
        </w:trPr>
        <w:tc>
          <w:tcPr>
            <w:tcW w:w="3683" w:type="dxa"/>
            <w:shd w:val="clear" w:color="auto" w:fill="BFBFBF" w:themeFill="background1" w:themeFillShade="BF"/>
          </w:tcPr>
          <w:p w:rsidR="00281B06" w:rsidRPr="00173052" w:rsidRDefault="00281B06" w:rsidP="00281B06">
            <w:pPr>
              <w:pStyle w:val="Level3"/>
              <w:spacing w:after="0" w:line="240" w:lineRule="auto"/>
              <w:jc w:val="center"/>
              <w:rPr>
                <w:rFonts w:eastAsia="Calibri" w:cs="Arial"/>
                <w:b/>
                <w:color w:val="000000" w:themeColor="text1"/>
                <w:szCs w:val="22"/>
                <w:lang w:eastAsia="en-US"/>
              </w:rPr>
            </w:pPr>
            <w:r w:rsidRPr="00173052">
              <w:rPr>
                <w:rFonts w:eastAsia="Calibri" w:cs="Arial"/>
                <w:b/>
                <w:color w:val="000000" w:themeColor="text1"/>
                <w:szCs w:val="22"/>
                <w:lang w:eastAsia="en-US"/>
              </w:rPr>
              <w:t>Agency</w:t>
            </w:r>
          </w:p>
        </w:tc>
        <w:tc>
          <w:tcPr>
            <w:tcW w:w="3801" w:type="dxa"/>
            <w:shd w:val="clear" w:color="auto" w:fill="BFBFBF" w:themeFill="background1" w:themeFillShade="BF"/>
          </w:tcPr>
          <w:p w:rsidR="00281B06" w:rsidRPr="00173052" w:rsidRDefault="00281B06" w:rsidP="00281B06">
            <w:pPr>
              <w:pStyle w:val="Level3"/>
              <w:spacing w:after="0" w:line="240" w:lineRule="auto"/>
              <w:ind w:left="993" w:hanging="993"/>
              <w:jc w:val="center"/>
              <w:rPr>
                <w:rFonts w:eastAsia="Calibri" w:cs="Arial"/>
                <w:b/>
                <w:color w:val="000000" w:themeColor="text1"/>
                <w:szCs w:val="22"/>
                <w:lang w:eastAsia="en-US"/>
              </w:rPr>
            </w:pPr>
            <w:r w:rsidRPr="00173052">
              <w:rPr>
                <w:rFonts w:eastAsia="Calibri" w:cs="Arial"/>
                <w:b/>
                <w:color w:val="000000" w:themeColor="text1"/>
                <w:szCs w:val="22"/>
                <w:lang w:eastAsia="en-US"/>
              </w:rPr>
              <w:t>Contribution</w:t>
            </w:r>
          </w:p>
        </w:tc>
      </w:tr>
      <w:tr w:rsidR="00281B06" w:rsidRPr="00173052" w:rsidTr="00B22AEE">
        <w:trPr>
          <w:trHeight w:val="90"/>
        </w:trPr>
        <w:tc>
          <w:tcPr>
            <w:tcW w:w="3683" w:type="dxa"/>
          </w:tcPr>
          <w:p w:rsidR="00281B06" w:rsidRPr="00173052" w:rsidRDefault="00281B06" w:rsidP="00281B06">
            <w:pPr>
              <w:pStyle w:val="Level3"/>
              <w:spacing w:after="0" w:line="240" w:lineRule="auto"/>
              <w:jc w:val="center"/>
              <w:rPr>
                <w:rFonts w:cs="Arial"/>
                <w:szCs w:val="22"/>
              </w:rPr>
            </w:pPr>
            <w:r w:rsidRPr="00173052">
              <w:rPr>
                <w:rFonts w:cs="Arial"/>
                <w:szCs w:val="22"/>
              </w:rPr>
              <w:t>The Athena Service, provided by Refuge</w:t>
            </w:r>
            <w:r w:rsidRPr="00263DE8">
              <w:rPr>
                <w:rStyle w:val="FootnoteReference"/>
              </w:rPr>
              <w:footnoteReference w:id="13"/>
            </w:r>
          </w:p>
        </w:tc>
        <w:tc>
          <w:tcPr>
            <w:tcW w:w="3801" w:type="dxa"/>
          </w:tcPr>
          <w:p w:rsidR="00281B06" w:rsidRPr="00173052" w:rsidRDefault="00281B06" w:rsidP="00281B06">
            <w:pPr>
              <w:pStyle w:val="Level3"/>
              <w:spacing w:after="0" w:line="240" w:lineRule="auto"/>
              <w:jc w:val="center"/>
              <w:rPr>
                <w:rFonts w:cs="Arial"/>
                <w:szCs w:val="22"/>
              </w:rPr>
            </w:pPr>
            <w:r w:rsidRPr="00173052">
              <w:rPr>
                <w:rFonts w:cs="Arial"/>
                <w:szCs w:val="22"/>
              </w:rPr>
              <w:t>Summary of Engagement</w:t>
            </w:r>
          </w:p>
        </w:tc>
      </w:tr>
    </w:tbl>
    <w:p w:rsidR="00B22AEE" w:rsidRDefault="00B22AEE" w:rsidP="00B22AEE">
      <w:pPr>
        <w:pStyle w:val="Body1"/>
        <w:ind w:left="0" w:firstLine="0"/>
        <w:rPr>
          <w:rFonts w:eastAsia="Calibri" w:cs="Arial"/>
          <w:i/>
          <w:iCs/>
          <w:lang w:eastAsia="en-US"/>
        </w:rPr>
      </w:pPr>
    </w:p>
    <w:p w:rsidR="00281B06" w:rsidRPr="00173052" w:rsidRDefault="00281B06" w:rsidP="00B22AEE">
      <w:pPr>
        <w:pStyle w:val="Body1"/>
        <w:ind w:firstLine="680"/>
        <w:rPr>
          <w:rFonts w:eastAsia="Calibri" w:cs="Arial"/>
          <w:i/>
          <w:iCs/>
          <w:lang w:eastAsia="en-US"/>
        </w:rPr>
      </w:pPr>
      <w:r w:rsidRPr="00173052">
        <w:rPr>
          <w:rFonts w:eastAsia="Calibri" w:cs="Arial"/>
          <w:i/>
          <w:iCs/>
          <w:lang w:eastAsia="en-US"/>
        </w:rPr>
        <w:t>Bromley</w:t>
      </w:r>
    </w:p>
    <w:tbl>
      <w:tblPr>
        <w:tblStyle w:val="TableGrid"/>
        <w:tblW w:w="0" w:type="auto"/>
        <w:tblInd w:w="1526" w:type="dxa"/>
        <w:tblLook w:val="04A0" w:firstRow="1" w:lastRow="0" w:firstColumn="1" w:lastColumn="0" w:noHBand="0" w:noVBand="1"/>
        <w:tblCaption w:val="a table filled with agencies."/>
        <w:tblDescription w:val="This table lists all the agencies in Bromley and their contribution"/>
      </w:tblPr>
      <w:tblGrid>
        <w:gridCol w:w="3714"/>
        <w:gridCol w:w="3827"/>
      </w:tblGrid>
      <w:tr w:rsidR="00281B06" w:rsidRPr="00173052" w:rsidTr="00F91CF9">
        <w:trPr>
          <w:tblHeader/>
        </w:trPr>
        <w:tc>
          <w:tcPr>
            <w:tcW w:w="3714" w:type="dxa"/>
            <w:shd w:val="clear" w:color="auto" w:fill="BFBFBF" w:themeFill="background1" w:themeFillShade="BF"/>
          </w:tcPr>
          <w:p w:rsidR="00281B06" w:rsidRPr="00173052" w:rsidRDefault="00281B06" w:rsidP="00281B06">
            <w:pPr>
              <w:pStyle w:val="Level3"/>
              <w:spacing w:after="0" w:line="240" w:lineRule="auto"/>
              <w:jc w:val="center"/>
              <w:rPr>
                <w:rFonts w:eastAsia="Calibri" w:cs="Arial"/>
                <w:b/>
                <w:color w:val="000000" w:themeColor="text1"/>
                <w:szCs w:val="22"/>
                <w:lang w:eastAsia="en-US"/>
              </w:rPr>
            </w:pPr>
            <w:r w:rsidRPr="00173052">
              <w:rPr>
                <w:rFonts w:eastAsia="Calibri" w:cs="Arial"/>
                <w:b/>
                <w:color w:val="000000" w:themeColor="text1"/>
                <w:szCs w:val="22"/>
                <w:lang w:eastAsia="en-US"/>
              </w:rPr>
              <w:t>Agency</w:t>
            </w:r>
          </w:p>
        </w:tc>
        <w:tc>
          <w:tcPr>
            <w:tcW w:w="3827" w:type="dxa"/>
            <w:shd w:val="clear" w:color="auto" w:fill="BFBFBF" w:themeFill="background1" w:themeFillShade="BF"/>
          </w:tcPr>
          <w:p w:rsidR="00281B06" w:rsidRPr="00173052" w:rsidRDefault="00281B06" w:rsidP="00281B06">
            <w:pPr>
              <w:pStyle w:val="Level3"/>
              <w:spacing w:after="0" w:line="240" w:lineRule="auto"/>
              <w:ind w:left="993" w:hanging="993"/>
              <w:jc w:val="center"/>
              <w:rPr>
                <w:rFonts w:eastAsia="Calibri" w:cs="Arial"/>
                <w:b/>
                <w:color w:val="000000" w:themeColor="text1"/>
                <w:szCs w:val="22"/>
                <w:lang w:eastAsia="en-US"/>
              </w:rPr>
            </w:pPr>
            <w:r w:rsidRPr="00173052">
              <w:rPr>
                <w:rFonts w:eastAsia="Calibri" w:cs="Arial"/>
                <w:b/>
                <w:color w:val="000000" w:themeColor="text1"/>
                <w:szCs w:val="22"/>
                <w:lang w:eastAsia="en-US"/>
              </w:rPr>
              <w:t>Contribution</w:t>
            </w:r>
          </w:p>
        </w:tc>
      </w:tr>
      <w:tr w:rsidR="00281B06" w:rsidRPr="00173052" w:rsidTr="00281B06">
        <w:trPr>
          <w:trHeight w:val="90"/>
        </w:trPr>
        <w:tc>
          <w:tcPr>
            <w:tcW w:w="3714" w:type="dxa"/>
          </w:tcPr>
          <w:p w:rsidR="00281B06" w:rsidRPr="00173052" w:rsidRDefault="00281B06" w:rsidP="00281B06">
            <w:pPr>
              <w:pStyle w:val="Level3"/>
              <w:spacing w:after="0" w:line="240" w:lineRule="auto"/>
              <w:jc w:val="center"/>
              <w:rPr>
                <w:rFonts w:cs="Arial"/>
                <w:szCs w:val="22"/>
              </w:rPr>
            </w:pPr>
            <w:r w:rsidRPr="00173052">
              <w:rPr>
                <w:rFonts w:cs="Arial"/>
                <w:szCs w:val="22"/>
              </w:rPr>
              <w:t>Bromley Council Children’s Social Care</w:t>
            </w:r>
          </w:p>
        </w:tc>
        <w:tc>
          <w:tcPr>
            <w:tcW w:w="3827"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tc>
      </w:tr>
      <w:tr w:rsidR="00281B06" w:rsidRPr="00173052" w:rsidTr="00281B06">
        <w:trPr>
          <w:trHeight w:val="90"/>
        </w:trPr>
        <w:tc>
          <w:tcPr>
            <w:tcW w:w="3714" w:type="dxa"/>
          </w:tcPr>
          <w:p w:rsidR="00281B06" w:rsidRPr="00173052" w:rsidRDefault="00281B06" w:rsidP="00281B06">
            <w:pPr>
              <w:pStyle w:val="Level3"/>
              <w:spacing w:after="0" w:line="240" w:lineRule="auto"/>
              <w:jc w:val="center"/>
              <w:rPr>
                <w:rFonts w:cs="Arial"/>
                <w:szCs w:val="22"/>
              </w:rPr>
            </w:pPr>
            <w:r w:rsidRPr="00173052">
              <w:rPr>
                <w:rFonts w:cs="Arial"/>
                <w:szCs w:val="22"/>
              </w:rPr>
              <w:t>Greenbrook Healthcare</w:t>
            </w:r>
            <w:r w:rsidRPr="00263DE8">
              <w:rPr>
                <w:rStyle w:val="FootnoteReference"/>
              </w:rPr>
              <w:footnoteReference w:id="14"/>
            </w:r>
            <w:r w:rsidRPr="00173052">
              <w:rPr>
                <w:rFonts w:cs="Arial"/>
                <w:szCs w:val="22"/>
              </w:rPr>
              <w:t xml:space="preserve"> </w:t>
            </w:r>
          </w:p>
          <w:p w:rsidR="00281B06" w:rsidRPr="00173052" w:rsidRDefault="00281B06" w:rsidP="00281B06">
            <w:pPr>
              <w:pStyle w:val="Level3"/>
              <w:spacing w:after="0" w:line="240" w:lineRule="auto"/>
              <w:jc w:val="center"/>
              <w:rPr>
                <w:rFonts w:cs="Arial"/>
                <w:szCs w:val="22"/>
              </w:rPr>
            </w:pPr>
          </w:p>
        </w:tc>
        <w:tc>
          <w:tcPr>
            <w:tcW w:w="3827" w:type="dxa"/>
          </w:tcPr>
          <w:p w:rsidR="00281B06" w:rsidRPr="00173052" w:rsidRDefault="00281B06" w:rsidP="00281B06">
            <w:pPr>
              <w:pStyle w:val="Level3"/>
              <w:spacing w:after="0" w:line="240" w:lineRule="auto"/>
              <w:jc w:val="center"/>
              <w:rPr>
                <w:rFonts w:cs="Arial"/>
                <w:szCs w:val="22"/>
              </w:rPr>
            </w:pPr>
            <w:r w:rsidRPr="00173052">
              <w:rPr>
                <w:rFonts w:cs="Arial"/>
                <w:szCs w:val="22"/>
              </w:rPr>
              <w:t>Short Report</w:t>
            </w:r>
          </w:p>
        </w:tc>
      </w:tr>
      <w:tr w:rsidR="00281B06" w:rsidRPr="00173052" w:rsidTr="00281B06">
        <w:trPr>
          <w:trHeight w:val="90"/>
        </w:trPr>
        <w:tc>
          <w:tcPr>
            <w:tcW w:w="3714" w:type="dxa"/>
          </w:tcPr>
          <w:p w:rsidR="00281B06" w:rsidRPr="00173052" w:rsidRDefault="00281B06" w:rsidP="00281B06">
            <w:pPr>
              <w:pStyle w:val="Level3"/>
              <w:spacing w:after="0" w:line="240" w:lineRule="auto"/>
              <w:jc w:val="center"/>
              <w:rPr>
                <w:rFonts w:cs="Arial"/>
                <w:szCs w:val="22"/>
              </w:rPr>
            </w:pPr>
            <w:r w:rsidRPr="00173052">
              <w:rPr>
                <w:rFonts w:cs="Arial"/>
                <w:szCs w:val="22"/>
              </w:rPr>
              <w:t>Bromley Healthcare</w:t>
            </w:r>
            <w:r w:rsidRPr="00263DE8">
              <w:rPr>
                <w:rStyle w:val="FootnoteReference"/>
              </w:rPr>
              <w:footnoteReference w:id="15"/>
            </w:r>
          </w:p>
        </w:tc>
        <w:tc>
          <w:tcPr>
            <w:tcW w:w="3827" w:type="dxa"/>
          </w:tcPr>
          <w:p w:rsidR="00281B06" w:rsidRPr="00173052" w:rsidRDefault="00281B06" w:rsidP="00281B06">
            <w:pPr>
              <w:pStyle w:val="Level3"/>
              <w:spacing w:after="0" w:line="240" w:lineRule="auto"/>
              <w:jc w:val="center"/>
              <w:rPr>
                <w:rFonts w:cs="Arial"/>
                <w:szCs w:val="22"/>
              </w:rPr>
            </w:pPr>
            <w:r w:rsidRPr="00173052">
              <w:rPr>
                <w:rFonts w:cs="Arial"/>
                <w:szCs w:val="22"/>
              </w:rPr>
              <w:t>Short Report</w:t>
            </w:r>
          </w:p>
          <w:p w:rsidR="00281B06" w:rsidRPr="00173052" w:rsidRDefault="00281B06" w:rsidP="00281B06">
            <w:pPr>
              <w:pStyle w:val="Level3"/>
              <w:spacing w:after="0" w:line="240" w:lineRule="auto"/>
              <w:jc w:val="center"/>
              <w:rPr>
                <w:rFonts w:cs="Arial"/>
                <w:szCs w:val="22"/>
              </w:rPr>
            </w:pPr>
          </w:p>
        </w:tc>
      </w:tr>
    </w:tbl>
    <w:p w:rsidR="00281B06" w:rsidRDefault="00281B06" w:rsidP="00281B06">
      <w:pPr>
        <w:pStyle w:val="Body1"/>
        <w:ind w:left="0" w:firstLine="0"/>
        <w:rPr>
          <w:rFonts w:eastAsia="Calibri" w:cs="Arial"/>
          <w:i/>
          <w:iCs/>
          <w:lang w:eastAsia="en-US"/>
        </w:rPr>
      </w:pPr>
    </w:p>
    <w:p w:rsidR="00281B06" w:rsidRPr="00173052" w:rsidRDefault="00281B06" w:rsidP="00281B06">
      <w:pPr>
        <w:pStyle w:val="Body1"/>
        <w:ind w:firstLine="680"/>
        <w:rPr>
          <w:rFonts w:eastAsia="Calibri" w:cs="Arial"/>
          <w:i/>
          <w:iCs/>
          <w:lang w:eastAsia="en-US"/>
        </w:rPr>
      </w:pPr>
      <w:r w:rsidRPr="00173052">
        <w:rPr>
          <w:rFonts w:eastAsia="Calibri" w:cs="Arial"/>
          <w:i/>
          <w:iCs/>
          <w:lang w:eastAsia="en-US"/>
        </w:rPr>
        <w:t>Merton</w:t>
      </w:r>
    </w:p>
    <w:tbl>
      <w:tblPr>
        <w:tblStyle w:val="TableGrid"/>
        <w:tblW w:w="0" w:type="auto"/>
        <w:tblInd w:w="1526" w:type="dxa"/>
        <w:tblLook w:val="04A0" w:firstRow="1" w:lastRow="0" w:firstColumn="1" w:lastColumn="0" w:noHBand="0" w:noVBand="1"/>
        <w:tblCaption w:val="a table filled with an agency."/>
        <w:tblDescription w:val="This table lists all the agencies in Merton and their contribution"/>
      </w:tblPr>
      <w:tblGrid>
        <w:gridCol w:w="3688"/>
        <w:gridCol w:w="3796"/>
      </w:tblGrid>
      <w:tr w:rsidR="00281B06" w:rsidRPr="00173052" w:rsidTr="00F91CF9">
        <w:trPr>
          <w:tblHeader/>
        </w:trPr>
        <w:tc>
          <w:tcPr>
            <w:tcW w:w="3688" w:type="dxa"/>
            <w:shd w:val="clear" w:color="auto" w:fill="BFBFBF" w:themeFill="background1" w:themeFillShade="BF"/>
          </w:tcPr>
          <w:p w:rsidR="00281B06" w:rsidRPr="00173052" w:rsidRDefault="00281B06" w:rsidP="00281B06">
            <w:pPr>
              <w:pStyle w:val="Level3"/>
              <w:spacing w:after="0" w:line="240" w:lineRule="auto"/>
              <w:jc w:val="center"/>
              <w:rPr>
                <w:rFonts w:eastAsia="Calibri" w:cs="Arial"/>
                <w:b/>
                <w:color w:val="000000" w:themeColor="text1"/>
                <w:szCs w:val="22"/>
                <w:lang w:eastAsia="en-US"/>
              </w:rPr>
            </w:pPr>
            <w:r w:rsidRPr="00173052">
              <w:rPr>
                <w:rFonts w:eastAsia="Calibri" w:cs="Arial"/>
                <w:b/>
                <w:color w:val="000000" w:themeColor="text1"/>
                <w:szCs w:val="22"/>
                <w:lang w:eastAsia="en-US"/>
              </w:rPr>
              <w:t>Agency</w:t>
            </w:r>
          </w:p>
        </w:tc>
        <w:tc>
          <w:tcPr>
            <w:tcW w:w="3796" w:type="dxa"/>
            <w:shd w:val="clear" w:color="auto" w:fill="BFBFBF" w:themeFill="background1" w:themeFillShade="BF"/>
          </w:tcPr>
          <w:p w:rsidR="00281B06" w:rsidRPr="00173052" w:rsidRDefault="00281B06" w:rsidP="00281B06">
            <w:pPr>
              <w:pStyle w:val="Level3"/>
              <w:spacing w:after="0" w:line="240" w:lineRule="auto"/>
              <w:ind w:left="993" w:hanging="993"/>
              <w:jc w:val="center"/>
              <w:rPr>
                <w:rFonts w:eastAsia="Calibri" w:cs="Arial"/>
                <w:b/>
                <w:color w:val="000000" w:themeColor="text1"/>
                <w:szCs w:val="22"/>
                <w:lang w:eastAsia="en-US"/>
              </w:rPr>
            </w:pPr>
            <w:r w:rsidRPr="00173052">
              <w:rPr>
                <w:rFonts w:eastAsia="Calibri" w:cs="Arial"/>
                <w:b/>
                <w:color w:val="000000" w:themeColor="text1"/>
                <w:szCs w:val="22"/>
                <w:lang w:eastAsia="en-US"/>
              </w:rPr>
              <w:t>Contribution</w:t>
            </w:r>
          </w:p>
        </w:tc>
      </w:tr>
      <w:tr w:rsidR="00281B06" w:rsidRPr="00173052" w:rsidTr="00281B06">
        <w:trPr>
          <w:trHeight w:val="90"/>
        </w:trPr>
        <w:tc>
          <w:tcPr>
            <w:tcW w:w="3688" w:type="dxa"/>
          </w:tcPr>
          <w:p w:rsidR="00281B06" w:rsidRPr="00C17905" w:rsidRDefault="00281B06" w:rsidP="00281B06">
            <w:pPr>
              <w:pStyle w:val="Level3"/>
              <w:spacing w:after="0" w:line="240" w:lineRule="auto"/>
              <w:jc w:val="center"/>
              <w:rPr>
                <w:rFonts w:cs="Arial"/>
                <w:szCs w:val="22"/>
              </w:rPr>
            </w:pPr>
            <w:r w:rsidRPr="00C17905">
              <w:rPr>
                <w:rFonts w:cs="Arial"/>
                <w:szCs w:val="22"/>
              </w:rPr>
              <w:t>Catch 22</w:t>
            </w:r>
            <w:r w:rsidRPr="00C17905">
              <w:rPr>
                <w:rStyle w:val="FootnoteReference"/>
              </w:rPr>
              <w:footnoteReference w:id="16"/>
            </w:r>
          </w:p>
        </w:tc>
        <w:tc>
          <w:tcPr>
            <w:tcW w:w="3796" w:type="dxa"/>
          </w:tcPr>
          <w:p w:rsidR="00281B06" w:rsidRPr="00C17905" w:rsidRDefault="00281B06" w:rsidP="009A2CC8">
            <w:pPr>
              <w:pStyle w:val="Level3"/>
              <w:spacing w:after="0" w:line="240" w:lineRule="auto"/>
              <w:jc w:val="center"/>
              <w:rPr>
                <w:rFonts w:cs="Arial"/>
                <w:szCs w:val="22"/>
              </w:rPr>
            </w:pPr>
            <w:r w:rsidRPr="00C17905">
              <w:rPr>
                <w:rFonts w:cs="Arial"/>
                <w:szCs w:val="22"/>
              </w:rPr>
              <w:t>IMR and Chronology</w:t>
            </w:r>
          </w:p>
        </w:tc>
      </w:tr>
      <w:tr w:rsidR="00281B06" w:rsidRPr="00173052" w:rsidTr="00281B06">
        <w:trPr>
          <w:trHeight w:val="90"/>
        </w:trPr>
        <w:tc>
          <w:tcPr>
            <w:tcW w:w="3688" w:type="dxa"/>
          </w:tcPr>
          <w:p w:rsidR="00281B06" w:rsidRPr="00C17905" w:rsidRDefault="00281B06" w:rsidP="00281B06">
            <w:pPr>
              <w:pStyle w:val="Level3"/>
              <w:spacing w:after="0" w:line="240" w:lineRule="auto"/>
              <w:jc w:val="center"/>
              <w:rPr>
                <w:rFonts w:cs="Arial"/>
                <w:szCs w:val="22"/>
              </w:rPr>
            </w:pPr>
            <w:r w:rsidRPr="00C17905">
              <w:rPr>
                <w:rFonts w:cs="Arial"/>
                <w:szCs w:val="22"/>
              </w:rPr>
              <w:lastRenderedPageBreak/>
              <w:t>Figges Marsh Surgery (</w:t>
            </w:r>
            <w:r>
              <w:rPr>
                <w:rFonts w:cs="Arial"/>
                <w:szCs w:val="22"/>
              </w:rPr>
              <w:t>General Practice (</w:t>
            </w:r>
            <w:r w:rsidR="00477EE3">
              <w:rPr>
                <w:rFonts w:cs="Arial"/>
                <w:szCs w:val="22"/>
              </w:rPr>
              <w:t>General Practice (</w:t>
            </w:r>
            <w:r>
              <w:rPr>
                <w:rFonts w:cs="Arial"/>
                <w:szCs w:val="22"/>
              </w:rPr>
              <w:t>GP)</w:t>
            </w:r>
            <w:r w:rsidRPr="00C17905">
              <w:rPr>
                <w:rFonts w:cs="Arial"/>
                <w:szCs w:val="22"/>
              </w:rPr>
              <w:t xml:space="preserve"> of </w:t>
            </w:r>
            <w:r>
              <w:rPr>
                <w:rFonts w:cs="Arial"/>
                <w:szCs w:val="22"/>
              </w:rPr>
              <w:t>Kate</w:t>
            </w:r>
            <w:r w:rsidRPr="00C17905">
              <w:rPr>
                <w:rFonts w:cs="Arial"/>
                <w:szCs w:val="22"/>
              </w:rPr>
              <w:t>)</w:t>
            </w:r>
          </w:p>
        </w:tc>
        <w:tc>
          <w:tcPr>
            <w:tcW w:w="3796" w:type="dxa"/>
          </w:tcPr>
          <w:p w:rsidR="00281B06" w:rsidRPr="00C17905" w:rsidRDefault="00281B06" w:rsidP="00281B06">
            <w:pPr>
              <w:pStyle w:val="Level3"/>
              <w:spacing w:after="0" w:line="240" w:lineRule="auto"/>
              <w:jc w:val="center"/>
              <w:rPr>
                <w:rFonts w:cs="Arial"/>
                <w:szCs w:val="22"/>
              </w:rPr>
            </w:pPr>
            <w:r w:rsidRPr="00C17905">
              <w:rPr>
                <w:rFonts w:cs="Arial"/>
                <w:szCs w:val="22"/>
              </w:rPr>
              <w:t>IMR and Chronology</w:t>
            </w:r>
          </w:p>
          <w:p w:rsidR="00281B06" w:rsidRPr="00C17905" w:rsidRDefault="00281B06" w:rsidP="00281B06">
            <w:pPr>
              <w:pStyle w:val="Level3"/>
              <w:spacing w:after="0" w:line="240" w:lineRule="auto"/>
              <w:jc w:val="center"/>
              <w:rPr>
                <w:rFonts w:cs="Arial"/>
                <w:szCs w:val="22"/>
              </w:rPr>
            </w:pPr>
          </w:p>
        </w:tc>
      </w:tr>
      <w:tr w:rsidR="00281B06" w:rsidRPr="00173052" w:rsidTr="00281B06">
        <w:trPr>
          <w:trHeight w:val="90"/>
        </w:trPr>
        <w:tc>
          <w:tcPr>
            <w:tcW w:w="3688" w:type="dxa"/>
          </w:tcPr>
          <w:p w:rsidR="00281B06" w:rsidRPr="00173052" w:rsidRDefault="009D7BFA" w:rsidP="00281B06">
            <w:pPr>
              <w:pStyle w:val="Level3"/>
              <w:spacing w:after="0" w:line="240" w:lineRule="auto"/>
              <w:jc w:val="center"/>
              <w:rPr>
                <w:rFonts w:cs="Arial"/>
                <w:szCs w:val="22"/>
              </w:rPr>
            </w:pPr>
            <w:r>
              <w:rPr>
                <w:rFonts w:cs="Arial"/>
                <w:szCs w:val="22"/>
              </w:rPr>
              <w:t>Kate’s Secondary School</w:t>
            </w:r>
            <w:r>
              <w:rPr>
                <w:rStyle w:val="FootnoteReference"/>
                <w:rFonts w:cs="Arial"/>
                <w:szCs w:val="22"/>
              </w:rPr>
              <w:footnoteReference w:id="17"/>
            </w:r>
          </w:p>
        </w:tc>
        <w:tc>
          <w:tcPr>
            <w:tcW w:w="3796"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p w:rsidR="00281B06" w:rsidRPr="00173052" w:rsidRDefault="00281B06" w:rsidP="00281B06">
            <w:pPr>
              <w:pStyle w:val="Level3"/>
              <w:spacing w:after="0" w:line="240" w:lineRule="auto"/>
              <w:jc w:val="center"/>
              <w:rPr>
                <w:rFonts w:cs="Arial"/>
                <w:szCs w:val="22"/>
              </w:rPr>
            </w:pP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London Borough of Merton Housing Service</w:t>
            </w:r>
          </w:p>
        </w:tc>
        <w:tc>
          <w:tcPr>
            <w:tcW w:w="3796"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Merton Council Children’s Social Care</w:t>
            </w:r>
          </w:p>
        </w:tc>
        <w:tc>
          <w:tcPr>
            <w:tcW w:w="3796"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Merton Council Education Welfare Service</w:t>
            </w:r>
          </w:p>
        </w:tc>
        <w:tc>
          <w:tcPr>
            <w:tcW w:w="3796" w:type="dxa"/>
          </w:tcPr>
          <w:p w:rsidR="00281B06" w:rsidRPr="00173052" w:rsidRDefault="00281B06" w:rsidP="00281B06">
            <w:pPr>
              <w:pStyle w:val="Level3"/>
              <w:spacing w:after="0" w:line="240" w:lineRule="auto"/>
              <w:jc w:val="center"/>
              <w:rPr>
                <w:rFonts w:cs="Arial"/>
                <w:szCs w:val="22"/>
              </w:rPr>
            </w:pPr>
            <w:r>
              <w:rPr>
                <w:rFonts w:cs="Arial"/>
                <w:szCs w:val="22"/>
              </w:rPr>
              <w:t>Short Report</w:t>
            </w: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Merton Council Family and Adolescent Service</w:t>
            </w:r>
          </w:p>
        </w:tc>
        <w:tc>
          <w:tcPr>
            <w:tcW w:w="3796"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South West London &amp; St George’s Mental Health NHS Trust</w:t>
            </w:r>
            <w:r>
              <w:rPr>
                <w:rFonts w:cs="Arial"/>
                <w:szCs w:val="22"/>
              </w:rPr>
              <w:t xml:space="preserve"> (</w:t>
            </w:r>
            <w:r>
              <w:rPr>
                <w:color w:val="000000"/>
              </w:rPr>
              <w:t>SWLStG)</w:t>
            </w:r>
            <w:r w:rsidRPr="00263DE8">
              <w:rPr>
                <w:rStyle w:val="FootnoteReference"/>
              </w:rPr>
              <w:footnoteReference w:id="18"/>
            </w:r>
          </w:p>
        </w:tc>
        <w:tc>
          <w:tcPr>
            <w:tcW w:w="3796"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St Georges University Hospital NHS Foundation Trust</w:t>
            </w:r>
            <w:r w:rsidRPr="00263DE8">
              <w:rPr>
                <w:rStyle w:val="FootnoteReference"/>
              </w:rPr>
              <w:footnoteReference w:id="19"/>
            </w:r>
          </w:p>
        </w:tc>
        <w:tc>
          <w:tcPr>
            <w:tcW w:w="3796" w:type="dxa"/>
          </w:tcPr>
          <w:p w:rsidR="00281B06" w:rsidRPr="00173052" w:rsidRDefault="00281B06" w:rsidP="00281B06">
            <w:pPr>
              <w:pStyle w:val="Level3"/>
              <w:spacing w:after="0" w:line="240" w:lineRule="auto"/>
              <w:jc w:val="center"/>
              <w:rPr>
                <w:rFonts w:cs="Arial"/>
                <w:szCs w:val="22"/>
              </w:rPr>
            </w:pPr>
            <w:r>
              <w:rPr>
                <w:rFonts w:cs="Arial"/>
                <w:szCs w:val="22"/>
              </w:rPr>
              <w:t>Short Report</w:t>
            </w:r>
          </w:p>
        </w:tc>
      </w:tr>
      <w:tr w:rsidR="00281B06" w:rsidRPr="00173052" w:rsidTr="00281B06">
        <w:trPr>
          <w:trHeight w:val="90"/>
        </w:trPr>
        <w:tc>
          <w:tcPr>
            <w:tcW w:w="3688" w:type="dxa"/>
          </w:tcPr>
          <w:p w:rsidR="00281B06" w:rsidRPr="00173052" w:rsidRDefault="00281B06" w:rsidP="00281B06">
            <w:pPr>
              <w:pStyle w:val="Level3"/>
              <w:spacing w:after="0" w:line="240" w:lineRule="auto"/>
              <w:jc w:val="center"/>
              <w:rPr>
                <w:rFonts w:cs="Arial"/>
                <w:szCs w:val="22"/>
              </w:rPr>
            </w:pPr>
            <w:r w:rsidRPr="00173052">
              <w:rPr>
                <w:rFonts w:cs="Arial"/>
                <w:szCs w:val="22"/>
              </w:rPr>
              <w:t>Central London Community Healthcare NHS Trust</w:t>
            </w:r>
            <w:r>
              <w:rPr>
                <w:rFonts w:cs="Arial"/>
                <w:szCs w:val="22"/>
              </w:rPr>
              <w:t xml:space="preserve"> (CLCH)</w:t>
            </w:r>
            <w:r w:rsidRPr="00263DE8">
              <w:rPr>
                <w:rStyle w:val="FootnoteReference"/>
              </w:rPr>
              <w:footnoteReference w:id="20"/>
            </w:r>
            <w:r w:rsidRPr="00173052">
              <w:rPr>
                <w:rStyle w:val="FootnoteReference"/>
                <w:rFonts w:cs="Arial"/>
              </w:rPr>
              <w:t xml:space="preserve"> </w:t>
            </w:r>
          </w:p>
        </w:tc>
        <w:tc>
          <w:tcPr>
            <w:tcW w:w="3796" w:type="dxa"/>
          </w:tcPr>
          <w:p w:rsidR="00281B06" w:rsidRPr="00173052" w:rsidRDefault="00281B06" w:rsidP="00281B06">
            <w:pPr>
              <w:pStyle w:val="Level3"/>
              <w:spacing w:after="0" w:line="240" w:lineRule="auto"/>
              <w:jc w:val="center"/>
              <w:rPr>
                <w:rFonts w:cs="Arial"/>
                <w:szCs w:val="22"/>
              </w:rPr>
            </w:pPr>
            <w:r w:rsidRPr="00173052">
              <w:rPr>
                <w:rFonts w:cs="Arial"/>
                <w:szCs w:val="22"/>
              </w:rPr>
              <w:t>IMR and Chronology</w:t>
            </w:r>
          </w:p>
        </w:tc>
      </w:tr>
    </w:tbl>
    <w:p w:rsidR="00281B06" w:rsidRPr="00173052" w:rsidRDefault="00281B06" w:rsidP="00281B06">
      <w:pPr>
        <w:pStyle w:val="Body1"/>
        <w:rPr>
          <w:rFonts w:eastAsia="Calibri" w:cs="Arial"/>
          <w:lang w:eastAsia="en-US"/>
        </w:rPr>
      </w:pPr>
    </w:p>
    <w:p w:rsidR="00281B06" w:rsidRPr="00173052" w:rsidRDefault="00281B06" w:rsidP="00281B06">
      <w:pPr>
        <w:pStyle w:val="Body1"/>
        <w:ind w:firstLine="680"/>
        <w:rPr>
          <w:rFonts w:eastAsia="Calibri" w:cs="Arial"/>
          <w:i/>
          <w:iCs/>
          <w:lang w:eastAsia="en-US"/>
        </w:rPr>
      </w:pPr>
      <w:r w:rsidRPr="00173052">
        <w:rPr>
          <w:rFonts w:eastAsia="Calibri" w:cs="Arial"/>
          <w:i/>
          <w:iCs/>
          <w:lang w:eastAsia="en-US"/>
        </w:rPr>
        <w:t>Southwark</w:t>
      </w:r>
      <w:r w:rsidRPr="00173052">
        <w:rPr>
          <w:rFonts w:eastAsia="Calibri" w:cs="Arial"/>
          <w:i/>
          <w:iCs/>
          <w:lang w:eastAsia="en-US"/>
        </w:rPr>
        <w:tab/>
      </w:r>
    </w:p>
    <w:tbl>
      <w:tblPr>
        <w:tblStyle w:val="TableGrid"/>
        <w:tblW w:w="0" w:type="auto"/>
        <w:tblInd w:w="1526" w:type="dxa"/>
        <w:tblLook w:val="04A0" w:firstRow="1" w:lastRow="0" w:firstColumn="1" w:lastColumn="0" w:noHBand="0" w:noVBand="1"/>
        <w:tblCaption w:val="a table filled with agencies"/>
        <w:tblDescription w:val="This table lists all the agencies in Southwark and their contribution"/>
      </w:tblPr>
      <w:tblGrid>
        <w:gridCol w:w="3689"/>
        <w:gridCol w:w="3802"/>
      </w:tblGrid>
      <w:tr w:rsidR="00281B06" w:rsidRPr="00173052" w:rsidTr="00F91CF9">
        <w:trPr>
          <w:tblHeader/>
        </w:trPr>
        <w:tc>
          <w:tcPr>
            <w:tcW w:w="3689" w:type="dxa"/>
            <w:shd w:val="clear" w:color="auto" w:fill="BFBFBF" w:themeFill="background1" w:themeFillShade="BF"/>
          </w:tcPr>
          <w:p w:rsidR="00281B06" w:rsidRPr="00173052" w:rsidRDefault="00281B06" w:rsidP="00281B06">
            <w:pPr>
              <w:pStyle w:val="Level3"/>
              <w:spacing w:after="0" w:line="240" w:lineRule="auto"/>
              <w:jc w:val="center"/>
              <w:rPr>
                <w:rFonts w:eastAsia="Calibri" w:cs="Arial"/>
                <w:b/>
                <w:color w:val="000000" w:themeColor="text1"/>
                <w:szCs w:val="22"/>
                <w:lang w:eastAsia="en-US"/>
              </w:rPr>
            </w:pPr>
            <w:r w:rsidRPr="00173052">
              <w:rPr>
                <w:rFonts w:eastAsia="Calibri" w:cs="Arial"/>
                <w:b/>
                <w:color w:val="000000" w:themeColor="text1"/>
                <w:szCs w:val="22"/>
                <w:lang w:eastAsia="en-US"/>
              </w:rPr>
              <w:t>Agency</w:t>
            </w:r>
          </w:p>
        </w:tc>
        <w:tc>
          <w:tcPr>
            <w:tcW w:w="3802" w:type="dxa"/>
            <w:shd w:val="clear" w:color="auto" w:fill="BFBFBF" w:themeFill="background1" w:themeFillShade="BF"/>
          </w:tcPr>
          <w:p w:rsidR="00281B06" w:rsidRPr="00173052" w:rsidRDefault="00281B06" w:rsidP="00281B06">
            <w:pPr>
              <w:pStyle w:val="Level3"/>
              <w:spacing w:after="0" w:line="240" w:lineRule="auto"/>
              <w:ind w:left="993" w:hanging="993"/>
              <w:jc w:val="center"/>
              <w:rPr>
                <w:rFonts w:eastAsia="Calibri" w:cs="Arial"/>
                <w:b/>
                <w:color w:val="000000" w:themeColor="text1"/>
                <w:szCs w:val="22"/>
                <w:lang w:eastAsia="en-US"/>
              </w:rPr>
            </w:pPr>
            <w:r w:rsidRPr="00173052">
              <w:rPr>
                <w:rFonts w:eastAsia="Calibri" w:cs="Arial"/>
                <w:b/>
                <w:color w:val="000000" w:themeColor="text1"/>
                <w:szCs w:val="22"/>
                <w:lang w:eastAsia="en-US"/>
              </w:rPr>
              <w:t>Contribution</w:t>
            </w:r>
          </w:p>
        </w:tc>
      </w:tr>
      <w:tr w:rsidR="00281B06" w:rsidRPr="00173052" w:rsidTr="00281B06">
        <w:trPr>
          <w:trHeight w:val="90"/>
        </w:trPr>
        <w:tc>
          <w:tcPr>
            <w:tcW w:w="3689" w:type="dxa"/>
          </w:tcPr>
          <w:p w:rsidR="00281B06" w:rsidRPr="00C17905" w:rsidRDefault="00281B06" w:rsidP="00281B06">
            <w:pPr>
              <w:pStyle w:val="Level3"/>
              <w:spacing w:after="0" w:line="240" w:lineRule="auto"/>
              <w:jc w:val="center"/>
              <w:rPr>
                <w:rFonts w:cs="Arial"/>
                <w:szCs w:val="22"/>
              </w:rPr>
            </w:pPr>
            <w:r w:rsidRPr="00C17905">
              <w:rPr>
                <w:rFonts w:cs="Arial"/>
              </w:rPr>
              <w:t xml:space="preserve">Concordia Parkside Medical Practice (GP of </w:t>
            </w:r>
            <w:r>
              <w:rPr>
                <w:rFonts w:cs="Arial"/>
              </w:rPr>
              <w:t>Xavier</w:t>
            </w:r>
            <w:r w:rsidRPr="00C17905">
              <w:rPr>
                <w:rFonts w:cs="Arial"/>
              </w:rPr>
              <w:t>)</w:t>
            </w:r>
          </w:p>
        </w:tc>
        <w:tc>
          <w:tcPr>
            <w:tcW w:w="3802" w:type="dxa"/>
          </w:tcPr>
          <w:p w:rsidR="00281B06" w:rsidRPr="00C17905" w:rsidRDefault="00281B06" w:rsidP="00281B06">
            <w:pPr>
              <w:pStyle w:val="Level3"/>
              <w:spacing w:after="0" w:line="240" w:lineRule="auto"/>
              <w:jc w:val="center"/>
              <w:rPr>
                <w:rFonts w:cs="Arial"/>
                <w:szCs w:val="22"/>
              </w:rPr>
            </w:pPr>
            <w:r w:rsidRPr="00C17905">
              <w:rPr>
                <w:rFonts w:cs="Arial"/>
                <w:szCs w:val="22"/>
              </w:rPr>
              <w:t>Summary of Engagement</w:t>
            </w:r>
          </w:p>
        </w:tc>
      </w:tr>
      <w:tr w:rsidR="00281B06" w:rsidRPr="00173052" w:rsidTr="00281B06">
        <w:trPr>
          <w:trHeight w:val="90"/>
        </w:trPr>
        <w:tc>
          <w:tcPr>
            <w:tcW w:w="3689" w:type="dxa"/>
          </w:tcPr>
          <w:p w:rsidR="00281B06" w:rsidRPr="00C17905" w:rsidRDefault="00281B06" w:rsidP="00281B06">
            <w:pPr>
              <w:pStyle w:val="Level3"/>
              <w:spacing w:after="0" w:line="240" w:lineRule="auto"/>
              <w:jc w:val="center"/>
              <w:rPr>
                <w:rFonts w:cs="Arial"/>
                <w:szCs w:val="22"/>
              </w:rPr>
            </w:pPr>
            <w:r w:rsidRPr="00C17905">
              <w:rPr>
                <w:rFonts w:asciiTheme="minorHAnsi" w:hAnsiTheme="minorHAnsi" w:cstheme="minorHAnsi"/>
              </w:rPr>
              <w:t xml:space="preserve">Edith Cavell Practice (GP of </w:t>
            </w:r>
            <w:r>
              <w:rPr>
                <w:rFonts w:asciiTheme="minorHAnsi" w:hAnsiTheme="minorHAnsi" w:cstheme="minorHAnsi"/>
              </w:rPr>
              <w:t>Xavier</w:t>
            </w:r>
            <w:r w:rsidRPr="00C17905">
              <w:rPr>
                <w:rFonts w:asciiTheme="minorHAnsi" w:hAnsiTheme="minorHAnsi" w:cstheme="minorHAnsi"/>
              </w:rPr>
              <w:t>)</w:t>
            </w:r>
          </w:p>
        </w:tc>
        <w:tc>
          <w:tcPr>
            <w:tcW w:w="3802" w:type="dxa"/>
          </w:tcPr>
          <w:p w:rsidR="00281B06" w:rsidRDefault="00281B06" w:rsidP="00281B06">
            <w:pPr>
              <w:pStyle w:val="Level3"/>
              <w:spacing w:after="0" w:line="240" w:lineRule="auto"/>
              <w:jc w:val="center"/>
              <w:rPr>
                <w:rFonts w:cs="Arial"/>
                <w:szCs w:val="22"/>
              </w:rPr>
            </w:pPr>
            <w:r w:rsidRPr="00C17905">
              <w:rPr>
                <w:rFonts w:cs="Arial"/>
                <w:szCs w:val="22"/>
              </w:rPr>
              <w:t>Summary of Engagement</w:t>
            </w:r>
          </w:p>
          <w:p w:rsidR="00281B06" w:rsidRPr="00C17905" w:rsidRDefault="00281B06" w:rsidP="00281B06">
            <w:pPr>
              <w:pStyle w:val="Level3"/>
              <w:spacing w:after="0" w:line="240" w:lineRule="auto"/>
              <w:jc w:val="center"/>
              <w:rPr>
                <w:rFonts w:cs="Arial"/>
                <w:szCs w:val="22"/>
              </w:rPr>
            </w:pPr>
          </w:p>
        </w:tc>
      </w:tr>
      <w:tr w:rsidR="00281B06" w:rsidRPr="00173052" w:rsidTr="00281B06">
        <w:trPr>
          <w:trHeight w:val="90"/>
        </w:trPr>
        <w:tc>
          <w:tcPr>
            <w:tcW w:w="3689" w:type="dxa"/>
          </w:tcPr>
          <w:p w:rsidR="00281B06" w:rsidRPr="00173052" w:rsidRDefault="00281B06" w:rsidP="00281B06">
            <w:pPr>
              <w:pStyle w:val="Level3"/>
              <w:spacing w:after="0" w:line="240" w:lineRule="auto"/>
              <w:jc w:val="center"/>
              <w:rPr>
                <w:rFonts w:cs="Arial"/>
                <w:szCs w:val="22"/>
              </w:rPr>
            </w:pPr>
            <w:r w:rsidRPr="00173052">
              <w:rPr>
                <w:rFonts w:cs="Arial"/>
                <w:szCs w:val="22"/>
              </w:rPr>
              <w:t>Guy’s and St Thomas’ NHS Foundation Trust</w:t>
            </w:r>
            <w:r w:rsidRPr="00263DE8">
              <w:rPr>
                <w:rStyle w:val="FootnoteReference"/>
              </w:rPr>
              <w:footnoteReference w:id="21"/>
            </w:r>
          </w:p>
        </w:tc>
        <w:tc>
          <w:tcPr>
            <w:tcW w:w="3802" w:type="dxa"/>
          </w:tcPr>
          <w:p w:rsidR="00281B06" w:rsidRPr="00173052" w:rsidRDefault="00281B06" w:rsidP="00281B06">
            <w:pPr>
              <w:pStyle w:val="Level3"/>
              <w:spacing w:after="0" w:line="240" w:lineRule="auto"/>
              <w:jc w:val="center"/>
              <w:rPr>
                <w:rFonts w:cs="Arial"/>
                <w:szCs w:val="22"/>
              </w:rPr>
            </w:pPr>
            <w:r>
              <w:rPr>
                <w:rFonts w:cs="Arial"/>
                <w:szCs w:val="22"/>
              </w:rPr>
              <w:t>Short Report</w:t>
            </w:r>
          </w:p>
        </w:tc>
      </w:tr>
      <w:tr w:rsidR="00281B06" w:rsidRPr="00173052" w:rsidTr="00281B06">
        <w:trPr>
          <w:trHeight w:val="90"/>
        </w:trPr>
        <w:tc>
          <w:tcPr>
            <w:tcW w:w="3689" w:type="dxa"/>
          </w:tcPr>
          <w:p w:rsidR="00281B06" w:rsidRPr="00173052" w:rsidRDefault="00281B06" w:rsidP="00281B06">
            <w:pPr>
              <w:pStyle w:val="Level3"/>
              <w:spacing w:after="0" w:line="240" w:lineRule="auto"/>
              <w:jc w:val="center"/>
              <w:rPr>
                <w:rFonts w:cs="Arial"/>
                <w:szCs w:val="22"/>
              </w:rPr>
            </w:pPr>
            <w:r w:rsidRPr="00173052">
              <w:rPr>
                <w:rFonts w:cs="Arial"/>
                <w:szCs w:val="22"/>
              </w:rPr>
              <w:t>Kings College Hospital NHS Foundation Trust</w:t>
            </w:r>
            <w:r w:rsidR="00505DF1">
              <w:rPr>
                <w:rFonts w:cs="Arial"/>
                <w:szCs w:val="22"/>
              </w:rPr>
              <w:t xml:space="preserve"> (KCH)</w:t>
            </w:r>
            <w:r w:rsidR="00D437D8">
              <w:rPr>
                <w:rStyle w:val="FootnoteReference"/>
                <w:rFonts w:cs="Arial"/>
                <w:szCs w:val="22"/>
              </w:rPr>
              <w:footnoteReference w:id="22"/>
            </w:r>
          </w:p>
        </w:tc>
        <w:tc>
          <w:tcPr>
            <w:tcW w:w="3802" w:type="dxa"/>
          </w:tcPr>
          <w:p w:rsidR="00281B06" w:rsidRPr="00173052" w:rsidRDefault="00281B06" w:rsidP="00281B06">
            <w:pPr>
              <w:pStyle w:val="Level3"/>
              <w:spacing w:after="0" w:line="240" w:lineRule="auto"/>
              <w:jc w:val="center"/>
              <w:rPr>
                <w:rFonts w:cs="Arial"/>
                <w:szCs w:val="22"/>
              </w:rPr>
            </w:pPr>
            <w:r w:rsidRPr="00173052">
              <w:rPr>
                <w:rFonts w:cs="Arial"/>
                <w:szCs w:val="22"/>
              </w:rPr>
              <w:t>Short Report</w:t>
            </w:r>
          </w:p>
        </w:tc>
      </w:tr>
      <w:tr w:rsidR="00281B06" w:rsidRPr="00173052" w:rsidTr="00281B06">
        <w:trPr>
          <w:trHeight w:val="90"/>
        </w:trPr>
        <w:tc>
          <w:tcPr>
            <w:tcW w:w="3689" w:type="dxa"/>
          </w:tcPr>
          <w:p w:rsidR="00281B06" w:rsidRPr="00173052" w:rsidRDefault="00281B06" w:rsidP="00281B06">
            <w:pPr>
              <w:pStyle w:val="Level3"/>
              <w:spacing w:after="0" w:line="240" w:lineRule="auto"/>
              <w:jc w:val="center"/>
              <w:rPr>
                <w:rFonts w:cs="Arial"/>
                <w:szCs w:val="22"/>
              </w:rPr>
            </w:pPr>
            <w:r w:rsidRPr="00173052">
              <w:rPr>
                <w:rFonts w:cs="Arial"/>
              </w:rPr>
              <w:lastRenderedPageBreak/>
              <w:t>Metropolitan Thames Valley Housing</w:t>
            </w:r>
            <w:r w:rsidRPr="00263DE8">
              <w:rPr>
                <w:rStyle w:val="FootnoteReference"/>
              </w:rPr>
              <w:footnoteReference w:id="23"/>
            </w:r>
          </w:p>
        </w:tc>
        <w:tc>
          <w:tcPr>
            <w:tcW w:w="3802" w:type="dxa"/>
          </w:tcPr>
          <w:p w:rsidR="00281B06" w:rsidRPr="00173052" w:rsidRDefault="00281B06" w:rsidP="00281B06">
            <w:pPr>
              <w:pStyle w:val="Level3"/>
              <w:spacing w:after="0" w:line="240" w:lineRule="auto"/>
              <w:jc w:val="center"/>
              <w:rPr>
                <w:rFonts w:cs="Arial"/>
                <w:szCs w:val="22"/>
              </w:rPr>
            </w:pPr>
            <w:r w:rsidRPr="00173052">
              <w:rPr>
                <w:rFonts w:cs="Arial"/>
                <w:szCs w:val="22"/>
              </w:rPr>
              <w:t xml:space="preserve">Short Report                                                                            </w:t>
            </w:r>
          </w:p>
        </w:tc>
      </w:tr>
    </w:tbl>
    <w:p w:rsidR="00281B06" w:rsidRDefault="00281B06" w:rsidP="008F18B0">
      <w:pPr>
        <w:pStyle w:val="Level3"/>
        <w:numPr>
          <w:ilvl w:val="2"/>
          <w:numId w:val="47"/>
        </w:numPr>
        <w:ind w:right="-347"/>
        <w:rPr>
          <w:rFonts w:cs="Arial"/>
        </w:rPr>
      </w:pPr>
      <w:r w:rsidRPr="00281B06">
        <w:rPr>
          <w:rFonts w:cs="Arial"/>
        </w:rPr>
        <w:t xml:space="preserve">In addition, the IOPC shared a </w:t>
      </w:r>
      <w:r w:rsidRPr="00281B06">
        <w:rPr>
          <w:rFonts w:eastAsia="Calibri" w:cs="Arial"/>
          <w:color w:val="000000" w:themeColor="text1"/>
          <w:szCs w:val="22"/>
          <w:lang w:eastAsia="en-US"/>
        </w:rPr>
        <w:t>copy</w:t>
      </w:r>
      <w:r w:rsidRPr="00281B06">
        <w:rPr>
          <w:rFonts w:cs="Arial"/>
        </w:rPr>
        <w:t xml:space="preserve"> of its independent investigation report with the chair and provided a verbal update to a panel meeting in December 2019</w:t>
      </w:r>
      <w:r>
        <w:rPr>
          <w:rFonts w:cs="Arial"/>
        </w:rPr>
        <w:t xml:space="preserve">. </w:t>
      </w:r>
      <w:r w:rsidRPr="00281B06">
        <w:rPr>
          <w:rFonts w:cs="Arial"/>
        </w:rPr>
        <w:t xml:space="preserve">  </w:t>
      </w:r>
    </w:p>
    <w:p w:rsidR="000B5516" w:rsidRPr="00C01232" w:rsidRDefault="00A43D49" w:rsidP="000B5516">
      <w:pPr>
        <w:pStyle w:val="Level3"/>
        <w:numPr>
          <w:ilvl w:val="2"/>
          <w:numId w:val="47"/>
        </w:numPr>
        <w:jc w:val="both"/>
        <w:rPr>
          <w:rFonts w:cs="Arial"/>
        </w:rPr>
      </w:pPr>
      <w:r>
        <w:rPr>
          <w:rFonts w:cs="Arial"/>
          <w:szCs w:val="22"/>
        </w:rPr>
        <w:t>Kate</w:t>
      </w:r>
      <w:r w:rsidR="000B5516">
        <w:rPr>
          <w:rFonts w:cs="Arial"/>
          <w:szCs w:val="22"/>
        </w:rPr>
        <w:t>’s family also contributed to the DHR, with both her mother (Yara) and brother (Ezra) being interviewed. (A friend of Kate’s El</w:t>
      </w:r>
      <w:r>
        <w:rPr>
          <w:rFonts w:cs="Arial"/>
          <w:szCs w:val="22"/>
        </w:rPr>
        <w:t>iana was also interviewed). Kate</w:t>
      </w:r>
      <w:r w:rsidR="000B5516">
        <w:rPr>
          <w:rFonts w:cs="Arial"/>
          <w:szCs w:val="22"/>
        </w:rPr>
        <w:t>’s mother received a copy of the draft report and had the opportunity to provide feedback. The family also provided Pen Portraits</w:t>
      </w:r>
      <w:r w:rsidR="009A2CC8">
        <w:rPr>
          <w:rFonts w:cs="Arial"/>
          <w:szCs w:val="22"/>
        </w:rPr>
        <w:t xml:space="preserve"> and these</w:t>
      </w:r>
      <w:r w:rsidR="000B5516">
        <w:rPr>
          <w:rFonts w:cs="Arial"/>
          <w:szCs w:val="22"/>
        </w:rPr>
        <w:t xml:space="preserve"> have been included at the start of this report.</w:t>
      </w:r>
      <w:bookmarkStart w:id="8" w:name="_GoBack"/>
      <w:bookmarkEnd w:id="8"/>
    </w:p>
    <w:p w:rsidR="000B5516" w:rsidRDefault="000B5516" w:rsidP="008F18B0">
      <w:pPr>
        <w:pStyle w:val="Level3"/>
        <w:numPr>
          <w:ilvl w:val="2"/>
          <w:numId w:val="47"/>
        </w:numPr>
        <w:ind w:right="-347"/>
        <w:rPr>
          <w:rFonts w:cs="Arial"/>
        </w:rPr>
      </w:pPr>
      <w:r>
        <w:rPr>
          <w:rFonts w:cs="Arial"/>
        </w:rPr>
        <w:t xml:space="preserve">As part of the process of family involvement, the family received support from </w:t>
      </w:r>
      <w:r w:rsidRPr="007754BC">
        <w:rPr>
          <w:rFonts w:cs="Arial"/>
          <w:szCs w:val="22"/>
        </w:rPr>
        <w:t>AAFDA</w:t>
      </w:r>
      <w:r w:rsidRPr="007754BC">
        <w:rPr>
          <w:rStyle w:val="FootnoteReference"/>
        </w:rPr>
        <w:footnoteReference w:id="24"/>
      </w:r>
      <w:r w:rsidRPr="007754BC">
        <w:rPr>
          <w:rFonts w:cs="Arial"/>
          <w:szCs w:val="22"/>
        </w:rPr>
        <w:t xml:space="preserve"> and </w:t>
      </w:r>
      <w:r>
        <w:rPr>
          <w:rFonts w:cs="Arial"/>
          <w:szCs w:val="22"/>
        </w:rPr>
        <w:t xml:space="preserve">the </w:t>
      </w:r>
      <w:r w:rsidRPr="007754BC">
        <w:rPr>
          <w:rFonts w:cs="Arial"/>
          <w:szCs w:val="22"/>
        </w:rPr>
        <w:t>Victim Support Homicide Service (VSHS)</w:t>
      </w:r>
      <w:r w:rsidRPr="007754BC">
        <w:rPr>
          <w:rStyle w:val="FootnoteReference"/>
          <w:rFonts w:cs="Arial"/>
          <w:szCs w:val="22"/>
        </w:rPr>
        <w:footnoteReference w:id="25"/>
      </w:r>
      <w:r>
        <w:rPr>
          <w:rFonts w:cs="Arial"/>
          <w:szCs w:val="22"/>
        </w:rPr>
        <w:t xml:space="preserve">. </w:t>
      </w:r>
    </w:p>
    <w:p w:rsidR="007754BC" w:rsidRPr="007754BC" w:rsidRDefault="007754BC" w:rsidP="007754BC">
      <w:pPr>
        <w:pStyle w:val="Level3"/>
        <w:numPr>
          <w:ilvl w:val="2"/>
          <w:numId w:val="47"/>
        </w:numPr>
        <w:ind w:right="-347"/>
        <w:rPr>
          <w:rFonts w:cs="Arial"/>
          <w:szCs w:val="22"/>
        </w:rPr>
      </w:pPr>
      <w:r w:rsidRPr="007754BC">
        <w:rPr>
          <w:rFonts w:cs="Arial"/>
        </w:rPr>
        <w:t xml:space="preserve">Unusually, both </w:t>
      </w:r>
      <w:r w:rsidRPr="007754BC">
        <w:rPr>
          <w:rFonts w:cs="Arial"/>
          <w:szCs w:val="22"/>
        </w:rPr>
        <w:t>AAFDA</w:t>
      </w:r>
      <w:r w:rsidR="000B5516">
        <w:rPr>
          <w:rFonts w:cs="Arial"/>
          <w:szCs w:val="22"/>
        </w:rPr>
        <w:t xml:space="preserve"> </w:t>
      </w:r>
      <w:r w:rsidRPr="007754BC">
        <w:rPr>
          <w:rFonts w:cs="Arial"/>
          <w:szCs w:val="22"/>
        </w:rPr>
        <w:t xml:space="preserve">and </w:t>
      </w:r>
      <w:r w:rsidR="00DD179F">
        <w:rPr>
          <w:rFonts w:cs="Arial"/>
          <w:szCs w:val="22"/>
        </w:rPr>
        <w:t xml:space="preserve">the </w:t>
      </w:r>
      <w:r w:rsidRPr="007754BC">
        <w:rPr>
          <w:rFonts w:cs="Arial"/>
          <w:szCs w:val="22"/>
        </w:rPr>
        <w:t>VSHS were invited to provide IMRs in this case. This is because, during the course of the DHR, both were involved in family support</w:t>
      </w:r>
      <w:r w:rsidR="00DD179F">
        <w:rPr>
          <w:rFonts w:cs="Arial"/>
          <w:szCs w:val="22"/>
        </w:rPr>
        <w:t xml:space="preserve"> and the chair and the Review Panel identified some challenges with having both providing parallel and, at times, overlapping support. </w:t>
      </w:r>
      <w:r w:rsidRPr="007754BC">
        <w:rPr>
          <w:rFonts w:cs="Arial"/>
          <w:szCs w:val="22"/>
        </w:rPr>
        <w:t xml:space="preserve">As a result, the chair approached AAFDA and VSHS and invited them to engage in a reflective exercise, similar to </w:t>
      </w:r>
      <w:r w:rsidRPr="007754BC">
        <w:rPr>
          <w:rFonts w:cs="Arial"/>
        </w:rPr>
        <w:t>the</w:t>
      </w:r>
      <w:r w:rsidRPr="007754BC">
        <w:rPr>
          <w:rFonts w:cs="Arial"/>
          <w:szCs w:val="22"/>
        </w:rPr>
        <w:t xml:space="preserve"> IMR process undertaken by the other agencies that had contact in this case. The intention was to identify any learning about the support they offered around the DHR process and joint working. </w:t>
      </w:r>
    </w:p>
    <w:p w:rsidR="007754BC" w:rsidRPr="00BD4DB8" w:rsidRDefault="007754BC" w:rsidP="007754BC">
      <w:pPr>
        <w:pStyle w:val="Level3"/>
        <w:numPr>
          <w:ilvl w:val="2"/>
          <w:numId w:val="47"/>
        </w:numPr>
        <w:ind w:right="-347"/>
        <w:rPr>
          <w:rFonts w:cs="Arial"/>
        </w:rPr>
      </w:pPr>
      <w:r w:rsidRPr="007754BC">
        <w:rPr>
          <w:rFonts w:cs="Arial"/>
          <w:szCs w:val="22"/>
        </w:rPr>
        <w:t>The Review Panel is grateful that both agencies were willing to take part in this reflective exercise</w:t>
      </w:r>
      <w:r w:rsidRPr="007754BC" w:rsidDel="00692A3F">
        <w:rPr>
          <w:rFonts w:cs="Arial"/>
          <w:szCs w:val="22"/>
        </w:rPr>
        <w:t xml:space="preserve"> </w:t>
      </w:r>
      <w:r w:rsidRPr="007754BC">
        <w:rPr>
          <w:rFonts w:cs="Arial"/>
          <w:szCs w:val="22"/>
        </w:rPr>
        <w:t>which, while unusual, was in the spirit of the statutory guidance: that is, as a learning exercise concerned with accountability rather than blame.</w:t>
      </w:r>
      <w:r w:rsidR="00DD179F">
        <w:rPr>
          <w:rFonts w:cs="Arial"/>
          <w:szCs w:val="22"/>
        </w:rPr>
        <w:t xml:space="preserve"> </w:t>
      </w:r>
    </w:p>
    <w:p w:rsidR="00BD4DB8" w:rsidRPr="005417DE" w:rsidRDefault="00BD4DB8" w:rsidP="00BD4DB8">
      <w:pPr>
        <w:pStyle w:val="Level3"/>
        <w:numPr>
          <w:ilvl w:val="2"/>
          <w:numId w:val="47"/>
        </w:numPr>
        <w:ind w:right="-347"/>
        <w:rPr>
          <w:rFonts w:cs="Arial"/>
          <w:szCs w:val="22"/>
        </w:rPr>
      </w:pPr>
      <w:r>
        <w:rPr>
          <w:rFonts w:cs="Arial"/>
          <w:szCs w:val="22"/>
        </w:rPr>
        <w:t>In inviting AAFDA and VSHS to take part in this reflective exercise</w:t>
      </w:r>
      <w:r w:rsidRPr="009413BC">
        <w:rPr>
          <w:rFonts w:cs="Arial"/>
          <w:szCs w:val="22"/>
        </w:rPr>
        <w:t xml:space="preserve">, </w:t>
      </w:r>
      <w:r>
        <w:rPr>
          <w:rFonts w:cs="Arial"/>
          <w:szCs w:val="22"/>
        </w:rPr>
        <w:t>there was a shared commitment to try and co-produce the</w:t>
      </w:r>
      <w:r w:rsidRPr="009413BC">
        <w:rPr>
          <w:rFonts w:cs="Arial"/>
          <w:szCs w:val="22"/>
        </w:rPr>
        <w:t xml:space="preserve"> findings</w:t>
      </w:r>
      <w:r>
        <w:rPr>
          <w:rFonts w:cs="Arial"/>
          <w:szCs w:val="22"/>
        </w:rPr>
        <w:t xml:space="preserve">. However, each </w:t>
      </w:r>
      <w:r w:rsidRPr="009413BC">
        <w:rPr>
          <w:rFonts w:cs="Arial"/>
          <w:szCs w:val="22"/>
        </w:rPr>
        <w:t xml:space="preserve">agency was </w:t>
      </w:r>
      <w:r>
        <w:rPr>
          <w:rFonts w:cs="Arial"/>
          <w:szCs w:val="22"/>
        </w:rPr>
        <w:t>made aware at the point of invitation that the</w:t>
      </w:r>
      <w:r w:rsidRPr="009413BC">
        <w:rPr>
          <w:rFonts w:cs="Arial"/>
          <w:szCs w:val="22"/>
        </w:rPr>
        <w:t xml:space="preserve"> final decision rested with the chair and the Review Panel</w:t>
      </w:r>
      <w:r>
        <w:rPr>
          <w:rFonts w:cs="Arial"/>
          <w:szCs w:val="22"/>
        </w:rPr>
        <w:t xml:space="preserve"> and that, should there be any</w:t>
      </w:r>
      <w:r w:rsidRPr="009413BC">
        <w:rPr>
          <w:rFonts w:cs="Arial"/>
          <w:szCs w:val="22"/>
        </w:rPr>
        <w:t xml:space="preserve"> disagreement</w:t>
      </w:r>
      <w:r>
        <w:rPr>
          <w:rFonts w:cs="Arial"/>
          <w:szCs w:val="22"/>
        </w:rPr>
        <w:t xml:space="preserve">, this </w:t>
      </w:r>
      <w:r w:rsidRPr="009413BC">
        <w:rPr>
          <w:rFonts w:cs="Arial"/>
          <w:szCs w:val="22"/>
        </w:rPr>
        <w:t xml:space="preserve">would be noted. </w:t>
      </w:r>
      <w:r w:rsidRPr="00F244C6">
        <w:rPr>
          <w:rFonts w:cs="Arial"/>
          <w:szCs w:val="22"/>
        </w:rPr>
        <w:t xml:space="preserve">Neither AAFDA </w:t>
      </w:r>
      <w:r>
        <w:rPr>
          <w:rFonts w:cs="Arial"/>
          <w:szCs w:val="22"/>
        </w:rPr>
        <w:t>or</w:t>
      </w:r>
      <w:r w:rsidRPr="00F244C6">
        <w:rPr>
          <w:rFonts w:cs="Arial"/>
          <w:szCs w:val="22"/>
        </w:rPr>
        <w:t xml:space="preserve"> VSHS was entirely satisfied with the final text</w:t>
      </w:r>
      <w:r>
        <w:rPr>
          <w:rFonts w:cs="Arial"/>
          <w:szCs w:val="22"/>
        </w:rPr>
        <w:t xml:space="preserve"> that was produced and which is summarised here</w:t>
      </w:r>
      <w:r w:rsidRPr="00F244C6">
        <w:rPr>
          <w:rFonts w:cs="Arial"/>
          <w:szCs w:val="22"/>
        </w:rPr>
        <w:t xml:space="preserve">, </w:t>
      </w:r>
      <w:r>
        <w:rPr>
          <w:rFonts w:cs="Arial"/>
          <w:szCs w:val="22"/>
        </w:rPr>
        <w:t>arguing respectively that more or less information and analysis should be included.</w:t>
      </w:r>
      <w:r w:rsidRPr="00F244C6">
        <w:rPr>
          <w:rFonts w:cs="Arial"/>
          <w:szCs w:val="22"/>
        </w:rPr>
        <w:t xml:space="preserve"> </w:t>
      </w:r>
      <w:r w:rsidRPr="009413BC">
        <w:rPr>
          <w:rFonts w:cs="Arial"/>
          <w:szCs w:val="22"/>
        </w:rPr>
        <w:t xml:space="preserve">Regrettably, </w:t>
      </w:r>
      <w:r>
        <w:rPr>
          <w:rFonts w:cs="Arial"/>
          <w:szCs w:val="22"/>
        </w:rPr>
        <w:t xml:space="preserve">VSHS asked for its disagreement to be recorded as it felt that the reflective exercise was disproportionate. </w:t>
      </w:r>
    </w:p>
    <w:p w:rsidR="00273837" w:rsidRPr="00273837" w:rsidRDefault="007754BC" w:rsidP="00DD179F">
      <w:pPr>
        <w:pStyle w:val="Level3"/>
        <w:numPr>
          <w:ilvl w:val="2"/>
          <w:numId w:val="47"/>
        </w:numPr>
        <w:ind w:right="-347"/>
        <w:rPr>
          <w:rFonts w:cs="Arial"/>
          <w:szCs w:val="22"/>
        </w:rPr>
      </w:pPr>
      <w:r w:rsidRPr="002703F3">
        <w:rPr>
          <w:rFonts w:cs="Arial"/>
          <w:szCs w:val="22"/>
        </w:rPr>
        <w:t xml:space="preserve">In summary, it appears that initially there was an effective working relationship between AAFDA and VSHS in the management of family support. Unfortunately, it appears that over time joint working between the AAFDA advocate and the VSHS caseworker </w:t>
      </w:r>
      <w:r w:rsidR="002703F3" w:rsidRPr="002703F3">
        <w:rPr>
          <w:rFonts w:cs="Arial"/>
          <w:szCs w:val="22"/>
        </w:rPr>
        <w:t xml:space="preserve">involved in the case </w:t>
      </w:r>
      <w:r w:rsidRPr="002703F3">
        <w:rPr>
          <w:rFonts w:cs="Arial"/>
          <w:szCs w:val="22"/>
        </w:rPr>
        <w:t>broke down. An early point of concern was the meeting in June 2019</w:t>
      </w:r>
      <w:r w:rsidR="0078089C" w:rsidRPr="002703F3">
        <w:rPr>
          <w:rFonts w:cs="Arial"/>
          <w:szCs w:val="22"/>
        </w:rPr>
        <w:t xml:space="preserve">, when there was confusion about the support to be </w:t>
      </w:r>
      <w:r w:rsidR="0078089C" w:rsidRPr="002703F3">
        <w:rPr>
          <w:rFonts w:cs="Arial"/>
          <w:szCs w:val="22"/>
        </w:rPr>
        <w:lastRenderedPageBreak/>
        <w:t>offered by VSHS and inter-agency working with AAFDA. After November 2019, although both AAFDA and VSHS continued to work with Yara, it appears that their respective service offers became almost entirely disconnected.</w:t>
      </w:r>
      <w:r w:rsidR="002703F3">
        <w:rPr>
          <w:rFonts w:cs="Arial"/>
        </w:rPr>
        <w:t xml:space="preserve"> </w:t>
      </w:r>
    </w:p>
    <w:p w:rsidR="00DD179F" w:rsidRDefault="0078089C" w:rsidP="00DD179F">
      <w:pPr>
        <w:pStyle w:val="Level3"/>
        <w:numPr>
          <w:ilvl w:val="2"/>
          <w:numId w:val="47"/>
        </w:numPr>
        <w:ind w:right="-347"/>
        <w:rPr>
          <w:rFonts w:cs="Arial"/>
          <w:szCs w:val="22"/>
        </w:rPr>
      </w:pPr>
      <w:r w:rsidRPr="002703F3">
        <w:rPr>
          <w:rFonts w:cs="Arial"/>
          <w:szCs w:val="22"/>
        </w:rPr>
        <w:t>Reflecting these issues, and other matters identified during the production of their IMRs, both agencies have identified learning</w:t>
      </w:r>
      <w:r w:rsidR="00DD179F">
        <w:rPr>
          <w:rFonts w:cs="Arial"/>
          <w:szCs w:val="22"/>
        </w:rPr>
        <w:t xml:space="preserve">. In summary, </w:t>
      </w:r>
    </w:p>
    <w:p w:rsidR="00DD179F" w:rsidRPr="00DD179F" w:rsidRDefault="00DD179F" w:rsidP="00DD179F">
      <w:pPr>
        <w:pStyle w:val="Level3"/>
        <w:numPr>
          <w:ilvl w:val="0"/>
          <w:numId w:val="46"/>
        </w:numPr>
        <w:rPr>
          <w:rFonts w:cs="Arial"/>
          <w:szCs w:val="22"/>
          <w:shd w:val="clear" w:color="auto" w:fill="FFFFFF"/>
        </w:rPr>
      </w:pPr>
      <w:r w:rsidRPr="00A86AD1">
        <w:rPr>
          <w:rFonts w:cs="Arial"/>
          <w:szCs w:val="22"/>
        </w:rPr>
        <w:t xml:space="preserve">AAFDA </w:t>
      </w:r>
      <w:r>
        <w:rPr>
          <w:rFonts w:cs="Arial"/>
          <w:szCs w:val="22"/>
        </w:rPr>
        <w:t>identified that</w:t>
      </w:r>
      <w:r w:rsidRPr="00A86AD1">
        <w:rPr>
          <w:rFonts w:cs="Arial"/>
          <w:szCs w:val="22"/>
        </w:rPr>
        <w:t xml:space="preserve"> it would </w:t>
      </w:r>
      <w:r>
        <w:rPr>
          <w:rFonts w:cs="Arial"/>
          <w:szCs w:val="22"/>
        </w:rPr>
        <w:t>have been</w:t>
      </w:r>
      <w:r w:rsidRPr="00A86AD1">
        <w:rPr>
          <w:rFonts w:cs="Arial"/>
          <w:szCs w:val="22"/>
        </w:rPr>
        <w:t xml:space="preserve"> helpful to </w:t>
      </w:r>
      <w:r>
        <w:t xml:space="preserve">agree on roles and responsibilities at the outset with both the VSHS caseworker (or any other partner agency) and the family. </w:t>
      </w:r>
      <w:r>
        <w:rPr>
          <w:rFonts w:cs="Arial"/>
          <w:szCs w:val="22"/>
        </w:rPr>
        <w:t xml:space="preserve">AAFDA additionally noted that the </w:t>
      </w:r>
      <w:r w:rsidRPr="00DD179F">
        <w:rPr>
          <w:rFonts w:cs="Arial"/>
          <w:szCs w:val="22"/>
          <w:shd w:val="clear" w:color="auto" w:fill="FFFFFF"/>
        </w:rPr>
        <w:t>use of case management recording could have been improved (including when using WhatsApp and Messaging services) and identified that there should always be explicit consideration as to the use of interpreters</w:t>
      </w:r>
      <w:r w:rsidR="00BD4DB8">
        <w:rPr>
          <w:rFonts w:cs="Arial"/>
          <w:szCs w:val="22"/>
          <w:shd w:val="clear" w:color="auto" w:fill="FFFFFF"/>
        </w:rPr>
        <w:t xml:space="preserve">; and </w:t>
      </w:r>
    </w:p>
    <w:p w:rsidR="00DD179F" w:rsidRPr="00A86AD1" w:rsidRDefault="00DD179F" w:rsidP="00DD179F">
      <w:pPr>
        <w:pStyle w:val="Level3"/>
        <w:numPr>
          <w:ilvl w:val="0"/>
          <w:numId w:val="46"/>
        </w:numPr>
        <w:rPr>
          <w:rFonts w:cs="Arial"/>
          <w:szCs w:val="22"/>
        </w:rPr>
      </w:pPr>
      <w:r w:rsidRPr="00DD179F">
        <w:rPr>
          <w:rFonts w:cs="Arial"/>
          <w:szCs w:val="22"/>
          <w:shd w:val="clear" w:color="auto" w:fill="FFFFFF"/>
        </w:rPr>
        <w:t>VSHS</w:t>
      </w:r>
      <w:r>
        <w:rPr>
          <w:rFonts w:cs="Arial"/>
          <w:szCs w:val="22"/>
          <w:shd w:val="clear" w:color="auto" w:fill="FFFFFF"/>
        </w:rPr>
        <w:t xml:space="preserve"> </w:t>
      </w:r>
      <w:r w:rsidRPr="00DD179F">
        <w:rPr>
          <w:rFonts w:cs="Arial"/>
          <w:szCs w:val="22"/>
          <w:shd w:val="clear" w:color="auto" w:fill="FFFFFF"/>
        </w:rPr>
        <w:t xml:space="preserve">identified learning in relation to consistent recording (relating to the recording of already established facts, and also management decisions). </w:t>
      </w:r>
      <w:r w:rsidR="00BD4DB8">
        <w:rPr>
          <w:rFonts w:cs="Arial"/>
          <w:szCs w:val="22"/>
          <w:shd w:val="clear" w:color="auto" w:fill="FFFFFF"/>
        </w:rPr>
        <w:t>VSHS also</w:t>
      </w:r>
      <w:r w:rsidRPr="00DD179F">
        <w:rPr>
          <w:rFonts w:cs="Arial"/>
          <w:szCs w:val="22"/>
          <w:shd w:val="clear" w:color="auto" w:fill="FFFFFF"/>
        </w:rPr>
        <w:t xml:space="preserve"> noted the need to work together more effectively with AAFDA advocates</w:t>
      </w:r>
      <w:r w:rsidRPr="00A86AD1">
        <w:rPr>
          <w:rFonts w:cs="Arial"/>
          <w:szCs w:val="22"/>
        </w:rPr>
        <w:t xml:space="preserve">, as well as the importance </w:t>
      </w:r>
      <w:r>
        <w:rPr>
          <w:rFonts w:cs="Arial"/>
          <w:szCs w:val="22"/>
        </w:rPr>
        <w:t xml:space="preserve">of </w:t>
      </w:r>
      <w:r w:rsidRPr="00A86AD1">
        <w:rPr>
          <w:rFonts w:cs="Arial"/>
          <w:szCs w:val="22"/>
        </w:rPr>
        <w:t xml:space="preserve">establishing contact </w:t>
      </w:r>
      <w:r>
        <w:rPr>
          <w:rFonts w:cs="Arial"/>
          <w:szCs w:val="22"/>
        </w:rPr>
        <w:t>and then having ongoing communication with</w:t>
      </w:r>
      <w:r w:rsidRPr="00A86AD1">
        <w:rPr>
          <w:rFonts w:cs="Arial"/>
          <w:szCs w:val="22"/>
        </w:rPr>
        <w:t xml:space="preserve"> DHR chairs</w:t>
      </w:r>
      <w:r>
        <w:rPr>
          <w:rFonts w:cs="Arial"/>
          <w:szCs w:val="22"/>
        </w:rPr>
        <w:t xml:space="preserve">. </w:t>
      </w:r>
    </w:p>
    <w:p w:rsidR="0078089C" w:rsidRPr="002703F3" w:rsidRDefault="00BD4DB8" w:rsidP="00DD179F">
      <w:pPr>
        <w:pStyle w:val="Level3"/>
        <w:numPr>
          <w:ilvl w:val="2"/>
          <w:numId w:val="47"/>
        </w:numPr>
        <w:ind w:right="-347"/>
        <w:rPr>
          <w:rFonts w:cs="Arial"/>
          <w:szCs w:val="22"/>
        </w:rPr>
      </w:pPr>
      <w:r>
        <w:rPr>
          <w:rFonts w:cs="Arial"/>
          <w:szCs w:val="22"/>
        </w:rPr>
        <w:t>In response to this learning, both</w:t>
      </w:r>
      <w:r w:rsidR="00DD179F">
        <w:rPr>
          <w:rFonts w:cs="Arial"/>
          <w:szCs w:val="22"/>
        </w:rPr>
        <w:t xml:space="preserve"> AAFVA and VSHS made </w:t>
      </w:r>
      <w:r w:rsidR="0078089C" w:rsidRPr="002703F3">
        <w:rPr>
          <w:rFonts w:cs="Arial"/>
          <w:szCs w:val="22"/>
        </w:rPr>
        <w:t>single agency recommendations</w:t>
      </w:r>
      <w:r w:rsidR="003109C6" w:rsidRPr="002703F3">
        <w:rPr>
          <w:rFonts w:cs="Arial"/>
          <w:szCs w:val="22"/>
        </w:rPr>
        <w:t xml:space="preserve"> which are </w:t>
      </w:r>
      <w:r w:rsidR="0078089C" w:rsidRPr="002703F3">
        <w:rPr>
          <w:rFonts w:cs="Arial"/>
          <w:szCs w:val="22"/>
        </w:rPr>
        <w:t>included in 1.</w:t>
      </w:r>
      <w:r w:rsidR="003109C6" w:rsidRPr="002703F3">
        <w:rPr>
          <w:rFonts w:cs="Arial"/>
          <w:szCs w:val="22"/>
        </w:rPr>
        <w:t xml:space="preserve">9 below. </w:t>
      </w:r>
    </w:p>
    <w:p w:rsidR="007754BC" w:rsidRPr="007754BC" w:rsidRDefault="003109C6" w:rsidP="003109C6">
      <w:pPr>
        <w:pStyle w:val="Level3"/>
        <w:numPr>
          <w:ilvl w:val="2"/>
          <w:numId w:val="47"/>
        </w:numPr>
        <w:ind w:right="-347"/>
        <w:rPr>
          <w:rFonts w:cs="Arial"/>
        </w:rPr>
      </w:pPr>
      <w:r w:rsidRPr="00A86AD1">
        <w:rPr>
          <w:rFonts w:cs="Arial"/>
          <w:szCs w:val="22"/>
        </w:rPr>
        <w:t xml:space="preserve">The Review Panel </w:t>
      </w:r>
      <w:r>
        <w:rPr>
          <w:rFonts w:cs="Arial"/>
          <w:szCs w:val="22"/>
        </w:rPr>
        <w:t>noted</w:t>
      </w:r>
      <w:r w:rsidRPr="00A86AD1">
        <w:rPr>
          <w:rFonts w:cs="Arial"/>
          <w:szCs w:val="22"/>
        </w:rPr>
        <w:t xml:space="preserve"> that, in addition to the</w:t>
      </w:r>
      <w:r>
        <w:rPr>
          <w:rFonts w:cs="Arial"/>
          <w:szCs w:val="22"/>
        </w:rPr>
        <w:t xml:space="preserve"> case-specific</w:t>
      </w:r>
      <w:r w:rsidRPr="00A86AD1">
        <w:rPr>
          <w:rFonts w:cs="Arial"/>
          <w:szCs w:val="22"/>
        </w:rPr>
        <w:t xml:space="preserve"> learning identified </w:t>
      </w:r>
      <w:r>
        <w:rPr>
          <w:rFonts w:cs="Arial"/>
          <w:szCs w:val="22"/>
        </w:rPr>
        <w:t>by</w:t>
      </w:r>
      <w:r w:rsidRPr="00A86AD1">
        <w:rPr>
          <w:rFonts w:cs="Arial"/>
          <w:szCs w:val="22"/>
        </w:rPr>
        <w:t xml:space="preserve"> AAFDA and VSHS, there </w:t>
      </w:r>
      <w:r>
        <w:rPr>
          <w:rFonts w:cs="Arial"/>
          <w:szCs w:val="22"/>
        </w:rPr>
        <w:t>is</w:t>
      </w:r>
      <w:r w:rsidRPr="00A86AD1">
        <w:rPr>
          <w:rFonts w:cs="Arial"/>
          <w:szCs w:val="22"/>
        </w:rPr>
        <w:t xml:space="preserve"> also a broader context </w:t>
      </w:r>
      <w:r>
        <w:rPr>
          <w:rFonts w:cs="Arial"/>
          <w:szCs w:val="22"/>
        </w:rPr>
        <w:t>to this case. This includes both AAFDA and VSHS’s potential future joint working</w:t>
      </w:r>
      <w:r w:rsidR="002703F3">
        <w:rPr>
          <w:rFonts w:cs="Arial"/>
          <w:szCs w:val="22"/>
        </w:rPr>
        <w:t xml:space="preserve"> relationship</w:t>
      </w:r>
      <w:r>
        <w:rPr>
          <w:rFonts w:cs="Arial"/>
          <w:szCs w:val="22"/>
        </w:rPr>
        <w:t>, the importance of ensuring that family</w:t>
      </w:r>
      <w:r w:rsidRPr="00A86AD1">
        <w:rPr>
          <w:rFonts w:cs="Arial"/>
          <w:szCs w:val="22"/>
        </w:rPr>
        <w:t xml:space="preserve"> support is available</w:t>
      </w:r>
      <w:r w:rsidR="002703F3">
        <w:rPr>
          <w:rFonts w:cs="Arial"/>
          <w:szCs w:val="22"/>
        </w:rPr>
        <w:t xml:space="preserve">, and </w:t>
      </w:r>
      <w:r>
        <w:rPr>
          <w:rFonts w:cs="Arial"/>
          <w:szCs w:val="22"/>
        </w:rPr>
        <w:t>clari</w:t>
      </w:r>
      <w:r w:rsidR="00BD4DB8">
        <w:rPr>
          <w:rFonts w:cs="Arial"/>
          <w:szCs w:val="22"/>
        </w:rPr>
        <w:t>t</w:t>
      </w:r>
      <w:r>
        <w:rPr>
          <w:rFonts w:cs="Arial"/>
          <w:szCs w:val="22"/>
        </w:rPr>
        <w:t>y about how those involved with families</w:t>
      </w:r>
      <w:r w:rsidRPr="00A86AD1">
        <w:rPr>
          <w:rFonts w:cs="Arial"/>
          <w:szCs w:val="22"/>
        </w:rPr>
        <w:t xml:space="preserve"> should work together</w:t>
      </w:r>
      <w:r w:rsidR="002703F3">
        <w:rPr>
          <w:rFonts w:cs="Arial"/>
          <w:szCs w:val="22"/>
        </w:rPr>
        <w:t xml:space="preserve"> (including </w:t>
      </w:r>
      <w:r w:rsidR="002703F3" w:rsidRPr="000413C7">
        <w:rPr>
          <w:rFonts w:eastAsia="Calibri" w:cs="Arial"/>
          <w:color w:val="000000" w:themeColor="text1"/>
          <w:szCs w:val="22"/>
        </w:rPr>
        <w:t>chairs and review panels</w:t>
      </w:r>
      <w:r w:rsidR="002703F3">
        <w:rPr>
          <w:rFonts w:eastAsia="Calibri" w:cs="Arial"/>
          <w:color w:val="000000" w:themeColor="text1"/>
          <w:szCs w:val="22"/>
        </w:rPr>
        <w:t>)</w:t>
      </w:r>
      <w:r>
        <w:rPr>
          <w:rFonts w:cs="Arial"/>
          <w:szCs w:val="22"/>
        </w:rPr>
        <w:t xml:space="preserve">. The Review Panel has therefore </w:t>
      </w:r>
      <w:r w:rsidR="007754BC" w:rsidRPr="007754BC">
        <w:rPr>
          <w:rFonts w:cs="Arial"/>
          <w:szCs w:val="22"/>
        </w:rPr>
        <w:t xml:space="preserve">made three recommendations, which are included in 1.10 below. </w:t>
      </w:r>
    </w:p>
    <w:p w:rsidR="00281B06" w:rsidRPr="00281B06" w:rsidRDefault="00281B06" w:rsidP="008F18B0">
      <w:pPr>
        <w:pStyle w:val="Level3"/>
        <w:numPr>
          <w:ilvl w:val="2"/>
          <w:numId w:val="47"/>
        </w:numPr>
        <w:ind w:right="-347"/>
        <w:rPr>
          <w:rFonts w:eastAsia="Calibri" w:cs="Arial"/>
          <w:i/>
          <w:color w:val="0000FF"/>
          <w:szCs w:val="22"/>
          <w:lang w:eastAsia="en-US"/>
        </w:rPr>
      </w:pPr>
      <w:r w:rsidRPr="00281B06">
        <w:rPr>
          <w:rFonts w:eastAsia="Calibri" w:cs="Arial"/>
          <w:i/>
          <w:color w:val="000000" w:themeColor="text1"/>
          <w:szCs w:val="22"/>
          <w:lang w:eastAsia="en-US"/>
        </w:rPr>
        <w:t xml:space="preserve">Independence and Quality of IMRs: </w:t>
      </w:r>
      <w:r w:rsidRPr="00281B06">
        <w:rPr>
          <w:rFonts w:eastAsia="Calibri" w:cs="Arial"/>
          <w:color w:val="000000" w:themeColor="text1"/>
          <w:szCs w:val="22"/>
          <w:lang w:eastAsia="en-US"/>
        </w:rPr>
        <w:t xml:space="preserve">The Short Reports and IMRs were written by authors independent of case management or delivery of the service concerned. Most of the Short Reports and IMRs received were comprehensive and enabled the panel to analyse the contact with Kate </w:t>
      </w:r>
      <w:r w:rsidR="00EF4B83" w:rsidRPr="00C17905">
        <w:rPr>
          <w:rFonts w:eastAsia="Calibri" w:cs="Arial"/>
          <w:szCs w:val="22"/>
          <w:lang w:eastAsia="en-US"/>
        </w:rPr>
        <w:t>an</w:t>
      </w:r>
      <w:r w:rsidR="00EF4B83">
        <w:rPr>
          <w:rFonts w:eastAsia="Calibri" w:cs="Arial"/>
          <w:szCs w:val="22"/>
          <w:lang w:eastAsia="en-US"/>
        </w:rPr>
        <w:t>d</w:t>
      </w:r>
      <w:r w:rsidR="00EF4B83" w:rsidRPr="00C17905">
        <w:rPr>
          <w:rFonts w:eastAsia="Calibri" w:cs="Arial"/>
          <w:szCs w:val="22"/>
          <w:lang w:eastAsia="en-US"/>
        </w:rPr>
        <w:t xml:space="preserve">/or </w:t>
      </w:r>
      <w:r w:rsidRPr="00281B06">
        <w:rPr>
          <w:rFonts w:eastAsia="Calibri" w:cs="Arial"/>
          <w:color w:val="000000" w:themeColor="text1"/>
          <w:szCs w:val="22"/>
          <w:lang w:eastAsia="en-US"/>
        </w:rPr>
        <w:t xml:space="preserve">Xavier and to produce the learning for this DHR. Where necessary further questions were sent to agencies and responses were received. </w:t>
      </w:r>
    </w:p>
    <w:p w:rsidR="00B22AEE" w:rsidRPr="00A7323D" w:rsidRDefault="00B22AEE" w:rsidP="00A7323D">
      <w:pPr>
        <w:pStyle w:val="Level3"/>
        <w:ind w:left="851"/>
        <w:jc w:val="both"/>
        <w:rPr>
          <w:rFonts w:asciiTheme="minorHAnsi" w:eastAsia="Calibri" w:hAnsiTheme="minorHAnsi" w:cstheme="minorHAnsi"/>
          <w:i/>
          <w:color w:val="000000" w:themeColor="text1"/>
          <w:szCs w:val="22"/>
          <w:lang w:eastAsia="en-US"/>
        </w:rPr>
      </w:pPr>
    </w:p>
    <w:p w:rsidR="00F93FEA" w:rsidRPr="00442DC2" w:rsidRDefault="00352590" w:rsidP="008F18B0">
      <w:pPr>
        <w:pStyle w:val="Level3"/>
        <w:numPr>
          <w:ilvl w:val="1"/>
          <w:numId w:val="47"/>
        </w:numPr>
        <w:ind w:right="-347"/>
        <w:rPr>
          <w:b/>
          <w:bCs/>
          <w:sz w:val="24"/>
          <w:szCs w:val="24"/>
        </w:rPr>
      </w:pPr>
      <w:bookmarkStart w:id="9" w:name="_Toc50207273"/>
      <w:r w:rsidRPr="00442DC2">
        <w:rPr>
          <w:b/>
          <w:bCs/>
          <w:sz w:val="24"/>
          <w:szCs w:val="24"/>
        </w:rPr>
        <w:t>The Review Panel Members</w:t>
      </w:r>
      <w:bookmarkEnd w:id="9"/>
      <w:r w:rsidRPr="00442DC2">
        <w:rPr>
          <w:b/>
          <w:bCs/>
          <w:sz w:val="24"/>
          <w:szCs w:val="24"/>
        </w:rPr>
        <w:t xml:space="preserve"> </w:t>
      </w:r>
    </w:p>
    <w:p w:rsidR="00281B06" w:rsidRPr="00173052" w:rsidRDefault="00281B06" w:rsidP="008F18B0">
      <w:pPr>
        <w:pStyle w:val="Level3"/>
        <w:numPr>
          <w:ilvl w:val="2"/>
          <w:numId w:val="47"/>
        </w:numPr>
        <w:ind w:right="-347"/>
        <w:rPr>
          <w:rFonts w:cs="Arial"/>
        </w:rPr>
      </w:pPr>
      <w:r w:rsidRPr="00173052">
        <w:rPr>
          <w:rFonts w:cs="Arial"/>
        </w:rPr>
        <w:t xml:space="preserve">The Review Panel </w:t>
      </w:r>
      <w:r w:rsidRPr="00874489">
        <w:rPr>
          <w:rFonts w:eastAsia="Calibri" w:cs="Arial"/>
          <w:color w:val="000000" w:themeColor="text1"/>
          <w:szCs w:val="22"/>
          <w:lang w:eastAsia="en-US"/>
        </w:rPr>
        <w:t>members</w:t>
      </w:r>
      <w:r w:rsidRPr="00173052">
        <w:rPr>
          <w:rFonts w:cs="Arial"/>
        </w:rPr>
        <w:t xml:space="preserve"> were</w:t>
      </w:r>
      <w:r>
        <w:rPr>
          <w:rFonts w:cs="Arial"/>
        </w:rPr>
        <w:t>:</w:t>
      </w:r>
    </w:p>
    <w:tbl>
      <w:tblPr>
        <w:tblStyle w:val="TableGrid"/>
        <w:tblW w:w="7475" w:type="dxa"/>
        <w:tblInd w:w="1555" w:type="dxa"/>
        <w:tblLook w:val="04A0" w:firstRow="1" w:lastRow="0" w:firstColumn="1" w:lastColumn="0" w:noHBand="0" w:noVBand="1"/>
        <w:tblCaption w:val="a table for the review panel members"/>
        <w:tblDescription w:val="This table identifies the review panel members, their role and their agency."/>
      </w:tblPr>
      <w:tblGrid>
        <w:gridCol w:w="2399"/>
        <w:gridCol w:w="2538"/>
        <w:gridCol w:w="2538"/>
      </w:tblGrid>
      <w:tr w:rsidR="00281B06" w:rsidRPr="00711D25" w:rsidTr="00F91CF9">
        <w:trPr>
          <w:tblHeader/>
        </w:trPr>
        <w:tc>
          <w:tcPr>
            <w:tcW w:w="2399" w:type="dxa"/>
            <w:shd w:val="clear" w:color="auto" w:fill="BFBFBF" w:themeFill="background1" w:themeFillShade="BF"/>
          </w:tcPr>
          <w:p w:rsidR="00281B06" w:rsidRPr="00711D25" w:rsidRDefault="00281B06" w:rsidP="00281B06">
            <w:pPr>
              <w:pStyle w:val="Level3"/>
              <w:spacing w:after="0" w:line="240" w:lineRule="auto"/>
              <w:ind w:left="993" w:hanging="993"/>
              <w:jc w:val="center"/>
              <w:rPr>
                <w:rFonts w:eastAsia="Calibri" w:cs="Arial"/>
                <w:b/>
                <w:color w:val="000000" w:themeColor="text1"/>
              </w:rPr>
            </w:pPr>
            <w:r w:rsidRPr="00711D25">
              <w:rPr>
                <w:rFonts w:eastAsia="Calibri" w:cs="Arial"/>
                <w:b/>
                <w:color w:val="000000" w:themeColor="text1"/>
              </w:rPr>
              <w:t>Agency</w:t>
            </w:r>
          </w:p>
        </w:tc>
        <w:tc>
          <w:tcPr>
            <w:tcW w:w="2538" w:type="dxa"/>
            <w:shd w:val="clear" w:color="auto" w:fill="BFBFBF" w:themeFill="background1" w:themeFillShade="BF"/>
          </w:tcPr>
          <w:p w:rsidR="00281B06" w:rsidRPr="00711D25" w:rsidRDefault="00281B06" w:rsidP="00281B06">
            <w:pPr>
              <w:pStyle w:val="Level3"/>
              <w:spacing w:after="0" w:line="240" w:lineRule="auto"/>
              <w:ind w:left="993" w:hanging="993"/>
              <w:jc w:val="center"/>
              <w:rPr>
                <w:rFonts w:eastAsia="Calibri" w:cs="Arial"/>
                <w:b/>
                <w:color w:val="000000" w:themeColor="text1"/>
              </w:rPr>
            </w:pPr>
            <w:r w:rsidRPr="00711D25">
              <w:rPr>
                <w:rFonts w:eastAsia="Calibri" w:cs="Arial"/>
                <w:b/>
                <w:color w:val="000000" w:themeColor="text1"/>
              </w:rPr>
              <w:t>Role</w:t>
            </w:r>
          </w:p>
        </w:tc>
        <w:tc>
          <w:tcPr>
            <w:tcW w:w="2538" w:type="dxa"/>
            <w:shd w:val="clear" w:color="auto" w:fill="BFBFBF" w:themeFill="background1" w:themeFillShade="BF"/>
          </w:tcPr>
          <w:p w:rsidR="00281B06" w:rsidRPr="00711D25" w:rsidRDefault="00281B06" w:rsidP="00281B06">
            <w:pPr>
              <w:pStyle w:val="Level3"/>
              <w:spacing w:after="0" w:line="240" w:lineRule="auto"/>
              <w:ind w:left="993" w:hanging="993"/>
              <w:jc w:val="center"/>
              <w:rPr>
                <w:rFonts w:eastAsia="Calibri" w:cs="Arial"/>
                <w:b/>
                <w:color w:val="000000" w:themeColor="text1"/>
              </w:rPr>
            </w:pPr>
            <w:r w:rsidRPr="00711D25">
              <w:rPr>
                <w:rFonts w:eastAsia="Calibri" w:cs="Arial"/>
                <w:b/>
                <w:color w:val="000000" w:themeColor="text1"/>
              </w:rPr>
              <w:t>Agency</w:t>
            </w: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 xml:space="preserve"> Aneesa Kaprie</w:t>
            </w:r>
            <w:r>
              <w:rPr>
                <w:rStyle w:val="FootnoteReference"/>
                <w:rFonts w:cs="Arial"/>
                <w:szCs w:val="22"/>
              </w:rPr>
              <w:footnoteReference w:id="26"/>
            </w:r>
          </w:p>
          <w:p w:rsidR="00281B06" w:rsidRDefault="00281B06" w:rsidP="00281B06">
            <w:pPr>
              <w:pStyle w:val="Level3"/>
              <w:spacing w:after="0" w:line="240" w:lineRule="auto"/>
              <w:jc w:val="center"/>
              <w:rPr>
                <w:rFonts w:cs="Arial"/>
                <w:szCs w:val="22"/>
                <w:highlight w:val="yellow"/>
              </w:rPr>
            </w:pP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711D25" w:rsidRDefault="00281B06" w:rsidP="00281B06">
            <w:pPr>
              <w:pStyle w:val="Level3"/>
              <w:spacing w:after="0" w:line="240" w:lineRule="auto"/>
              <w:jc w:val="center"/>
              <w:rPr>
                <w:rFonts w:cs="Arial"/>
                <w:highlight w:val="yellow"/>
              </w:rPr>
            </w:pPr>
            <w:r w:rsidRPr="00711D25">
              <w:rPr>
                <w:rFonts w:cs="Arial"/>
                <w:szCs w:val="22"/>
              </w:rPr>
              <w:t>Head of Service for Safeguarding East and Care Proceedings</w:t>
            </w:r>
          </w:p>
        </w:tc>
        <w:tc>
          <w:tcPr>
            <w:tcW w:w="2538" w:type="dxa"/>
            <w:vAlign w:val="bottom"/>
          </w:tcPr>
          <w:p w:rsidR="00281B06" w:rsidRPr="00711D25" w:rsidRDefault="00281B06" w:rsidP="00281B06">
            <w:pPr>
              <w:pStyle w:val="Level3"/>
              <w:spacing w:after="0" w:line="240" w:lineRule="auto"/>
              <w:jc w:val="center"/>
              <w:rPr>
                <w:rFonts w:cs="Arial"/>
                <w:szCs w:val="22"/>
              </w:rPr>
            </w:pPr>
            <w:r w:rsidRPr="00711D25">
              <w:rPr>
                <w:rFonts w:cs="Arial"/>
                <w:szCs w:val="22"/>
              </w:rPr>
              <w:t>Bromley Council</w:t>
            </w:r>
          </w:p>
          <w:p w:rsidR="00281B06" w:rsidRPr="00711D25"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lastRenderedPageBreak/>
              <w:t>Bill Turner</w:t>
            </w:r>
          </w:p>
          <w:p w:rsidR="00281B06" w:rsidRDefault="00281B06" w:rsidP="00281B06">
            <w:pPr>
              <w:pStyle w:val="Level3"/>
              <w:spacing w:after="0" w:line="240" w:lineRule="auto"/>
              <w:rPr>
                <w:rFonts w:cs="Arial"/>
                <w:highlight w:val="yellow"/>
              </w:rPr>
            </w:pPr>
          </w:p>
          <w:p w:rsidR="00281B06" w:rsidRPr="00711D25" w:rsidRDefault="00281B06" w:rsidP="00281B06">
            <w:pPr>
              <w:pStyle w:val="Level3"/>
              <w:spacing w:after="0" w:line="240" w:lineRule="auto"/>
              <w:rPr>
                <w:rFonts w:cs="Arial"/>
                <w:highlight w:val="yellow"/>
              </w:rPr>
            </w:pP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Head of Safeguarding Children &amp; Adults</w:t>
            </w: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711D25" w:rsidRDefault="00281B06" w:rsidP="00281B06">
            <w:pPr>
              <w:pStyle w:val="Level3"/>
              <w:spacing w:after="0" w:line="240" w:lineRule="auto"/>
              <w:jc w:val="center"/>
              <w:rPr>
                <w:rFonts w:cs="Arial"/>
                <w:szCs w:val="22"/>
              </w:rPr>
            </w:pPr>
            <w:r w:rsidRPr="00711D25">
              <w:rPr>
                <w:rFonts w:cs="Arial"/>
                <w:szCs w:val="22"/>
              </w:rPr>
              <w:t> </w:t>
            </w:r>
            <w:r w:rsidRPr="00173052">
              <w:rPr>
                <w:rFonts w:cs="Arial"/>
                <w:szCs w:val="22"/>
              </w:rPr>
              <w:t>St Georges University Hospital NHS Foundation Trust</w:t>
            </w: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Charlene Noel</w:t>
            </w:r>
          </w:p>
          <w:p w:rsidR="00281B06" w:rsidRDefault="00281B06" w:rsidP="00281B06">
            <w:pPr>
              <w:pStyle w:val="Level3"/>
              <w:spacing w:after="0" w:line="240" w:lineRule="auto"/>
              <w:jc w:val="center"/>
              <w:rPr>
                <w:rFonts w:cs="Arial"/>
                <w:szCs w:val="22"/>
              </w:rPr>
            </w:pPr>
          </w:p>
          <w:p w:rsidR="00281B06"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711D25" w:rsidRDefault="00281B06" w:rsidP="00281B06">
            <w:pPr>
              <w:pStyle w:val="Level3"/>
              <w:spacing w:after="0" w:line="240" w:lineRule="auto"/>
              <w:jc w:val="center"/>
              <w:rPr>
                <w:rFonts w:cs="Arial"/>
                <w:highlight w:val="yellow"/>
              </w:rPr>
            </w:pPr>
            <w:r>
              <w:rPr>
                <w:rFonts w:cs="Arial"/>
              </w:rPr>
              <w:t>Violence Against Women and Girls (</w:t>
            </w:r>
            <w:r w:rsidRPr="00711D25">
              <w:rPr>
                <w:rFonts w:cs="Arial"/>
                <w:szCs w:val="22"/>
              </w:rPr>
              <w:t>VAWG</w:t>
            </w:r>
            <w:r>
              <w:rPr>
                <w:rFonts w:cs="Arial"/>
                <w:szCs w:val="22"/>
              </w:rPr>
              <w:t xml:space="preserve">) </w:t>
            </w:r>
            <w:r w:rsidRPr="00711D25">
              <w:rPr>
                <w:rFonts w:cs="Arial"/>
                <w:szCs w:val="22"/>
              </w:rPr>
              <w:t>Strategy and Programme Manager</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Lewisham Council</w:t>
            </w:r>
          </w:p>
          <w:p w:rsidR="00281B06"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Pr="006A24AA" w:rsidRDefault="00281B06" w:rsidP="00281B06">
            <w:pPr>
              <w:pStyle w:val="Level3"/>
              <w:spacing w:after="0" w:line="240" w:lineRule="auto"/>
              <w:jc w:val="center"/>
              <w:rPr>
                <w:rFonts w:cs="Arial"/>
                <w:szCs w:val="22"/>
              </w:rPr>
            </w:pPr>
            <w:r w:rsidRPr="006A24AA">
              <w:rPr>
                <w:rFonts w:cs="Arial"/>
                <w:szCs w:val="22"/>
              </w:rPr>
              <w:t>Charlotte Dick</w:t>
            </w:r>
          </w:p>
          <w:p w:rsidR="00281B06" w:rsidRPr="00711D25" w:rsidRDefault="00281B06" w:rsidP="00281B06">
            <w:pPr>
              <w:pStyle w:val="Level3"/>
              <w:spacing w:after="0" w:line="240" w:lineRule="auto"/>
              <w:rPr>
                <w:rFonts w:cs="Arial"/>
                <w:szCs w:val="22"/>
              </w:rPr>
            </w:pPr>
          </w:p>
        </w:tc>
        <w:tc>
          <w:tcPr>
            <w:tcW w:w="2538" w:type="dxa"/>
            <w:vAlign w:val="bottom"/>
          </w:tcPr>
          <w:p w:rsidR="00281B06" w:rsidRDefault="00281B06" w:rsidP="00281B06">
            <w:pPr>
              <w:pStyle w:val="Level3"/>
              <w:spacing w:after="0" w:line="240" w:lineRule="auto"/>
              <w:jc w:val="center"/>
              <w:rPr>
                <w:rFonts w:cs="Arial"/>
                <w:szCs w:val="22"/>
              </w:rPr>
            </w:pPr>
            <w:r w:rsidRPr="006A24AA">
              <w:rPr>
                <w:rFonts w:cs="Arial"/>
                <w:szCs w:val="22"/>
              </w:rPr>
              <w:t>Named Adult Safeguarding Lead</w:t>
            </w:r>
          </w:p>
        </w:tc>
        <w:tc>
          <w:tcPr>
            <w:tcW w:w="2538" w:type="dxa"/>
            <w:vAlign w:val="bottom"/>
          </w:tcPr>
          <w:p w:rsidR="00281B06" w:rsidRDefault="00281B06" w:rsidP="00281B06">
            <w:pPr>
              <w:pStyle w:val="Level3"/>
              <w:spacing w:after="0" w:line="240" w:lineRule="auto"/>
              <w:jc w:val="center"/>
              <w:rPr>
                <w:rFonts w:cs="Arial"/>
                <w:szCs w:val="22"/>
              </w:rPr>
            </w:pPr>
            <w:r w:rsidRPr="006A24AA">
              <w:rPr>
                <w:rFonts w:cs="Arial"/>
                <w:szCs w:val="22"/>
              </w:rPr>
              <w:t xml:space="preserve">Bromley Healthcare </w:t>
            </w:r>
          </w:p>
          <w:p w:rsidR="00281B06" w:rsidRPr="007F79DD"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Dr Karen Worthington</w:t>
            </w:r>
          </w:p>
          <w:p w:rsidR="00281B06" w:rsidRDefault="00281B06" w:rsidP="00281B06">
            <w:pPr>
              <w:pStyle w:val="Level3"/>
              <w:spacing w:after="0" w:line="240" w:lineRule="auto"/>
              <w:jc w:val="center"/>
              <w:rPr>
                <w:rFonts w:cs="Arial"/>
                <w:szCs w:val="22"/>
              </w:rPr>
            </w:pPr>
          </w:p>
          <w:p w:rsidR="00281B06" w:rsidRPr="006A24AA" w:rsidRDefault="00281B06" w:rsidP="00281B06">
            <w:pPr>
              <w:pStyle w:val="Level3"/>
              <w:spacing w:after="0" w:line="240" w:lineRule="auto"/>
              <w:jc w:val="center"/>
              <w:rPr>
                <w:rFonts w:cs="Arial"/>
                <w:szCs w:val="22"/>
              </w:rPr>
            </w:pPr>
          </w:p>
        </w:tc>
        <w:tc>
          <w:tcPr>
            <w:tcW w:w="2538" w:type="dxa"/>
            <w:vAlign w:val="bottom"/>
          </w:tcPr>
          <w:p w:rsidR="00281B06" w:rsidRDefault="00281B06" w:rsidP="00281B06">
            <w:pPr>
              <w:pStyle w:val="Level3"/>
              <w:spacing w:after="0" w:line="240" w:lineRule="auto"/>
              <w:jc w:val="center"/>
              <w:rPr>
                <w:rFonts w:cs="Arial"/>
                <w:szCs w:val="22"/>
              </w:rPr>
            </w:pPr>
            <w:r>
              <w:rPr>
                <w:rFonts w:cs="Arial"/>
                <w:szCs w:val="22"/>
              </w:rPr>
              <w:t>Named GP for Child Safeguarding</w:t>
            </w:r>
          </w:p>
          <w:p w:rsidR="00281B06" w:rsidRPr="006A24AA" w:rsidRDefault="00281B06" w:rsidP="00281B06">
            <w:pPr>
              <w:pStyle w:val="Level3"/>
              <w:spacing w:after="0" w:line="240" w:lineRule="auto"/>
              <w:jc w:val="center"/>
              <w:rPr>
                <w:rFonts w:cs="Arial"/>
                <w:szCs w:val="22"/>
              </w:rPr>
            </w:pPr>
          </w:p>
        </w:tc>
        <w:tc>
          <w:tcPr>
            <w:tcW w:w="2538" w:type="dxa"/>
            <w:vAlign w:val="bottom"/>
          </w:tcPr>
          <w:p w:rsidR="00281B06" w:rsidRPr="00711D25" w:rsidRDefault="00281B06" w:rsidP="00281B06">
            <w:pPr>
              <w:pStyle w:val="Level3"/>
              <w:spacing w:after="0" w:line="240" w:lineRule="auto"/>
              <w:jc w:val="center"/>
              <w:rPr>
                <w:rFonts w:cs="Arial"/>
                <w:szCs w:val="22"/>
              </w:rPr>
            </w:pPr>
            <w:r w:rsidRPr="007F79DD">
              <w:rPr>
                <w:rFonts w:cs="Arial"/>
                <w:szCs w:val="22"/>
              </w:rPr>
              <w:t>NHS Merton Clinical Commissioning Group (CCG)</w:t>
            </w:r>
            <w:r w:rsidRPr="00B00D2D">
              <w:rPr>
                <w:rStyle w:val="FootnoteReference"/>
              </w:rPr>
              <w:footnoteReference w:id="27"/>
            </w:r>
          </w:p>
        </w:tc>
      </w:tr>
      <w:tr w:rsidR="00281B06" w:rsidRPr="00711D25" w:rsidTr="009A2CC8">
        <w:trPr>
          <w:trHeight w:val="90"/>
        </w:trPr>
        <w:tc>
          <w:tcPr>
            <w:tcW w:w="2399" w:type="dxa"/>
            <w:vAlign w:val="bottom"/>
          </w:tcPr>
          <w:p w:rsidR="00281B06" w:rsidRPr="00711D25" w:rsidRDefault="00281B06" w:rsidP="00281B06">
            <w:pPr>
              <w:pStyle w:val="Level3"/>
              <w:spacing w:after="0" w:line="240" w:lineRule="auto"/>
              <w:jc w:val="center"/>
              <w:rPr>
                <w:rFonts w:cs="Arial"/>
                <w:szCs w:val="22"/>
              </w:rPr>
            </w:pPr>
            <w:r w:rsidRPr="00711D25">
              <w:rPr>
                <w:rFonts w:cs="Arial"/>
                <w:szCs w:val="22"/>
              </w:rPr>
              <w:t>Emma Norman</w:t>
            </w:r>
          </w:p>
          <w:p w:rsidR="00281B06" w:rsidRPr="008B0923" w:rsidRDefault="00281B06" w:rsidP="00281B06">
            <w:pPr>
              <w:pStyle w:val="Level3"/>
              <w:spacing w:after="0" w:line="240" w:lineRule="auto"/>
              <w:jc w:val="center"/>
              <w:rPr>
                <w:rFonts w:cs="Arial"/>
                <w:szCs w:val="22"/>
              </w:rPr>
            </w:pPr>
          </w:p>
        </w:tc>
        <w:tc>
          <w:tcPr>
            <w:tcW w:w="2538" w:type="dxa"/>
          </w:tcPr>
          <w:p w:rsidR="00281B06" w:rsidRPr="008B0923" w:rsidRDefault="00281B06" w:rsidP="00281B06">
            <w:pPr>
              <w:pStyle w:val="Level3"/>
              <w:spacing w:after="0" w:line="240" w:lineRule="auto"/>
              <w:jc w:val="center"/>
              <w:rPr>
                <w:rFonts w:cs="Arial"/>
                <w:szCs w:val="22"/>
              </w:rPr>
            </w:pPr>
            <w:r w:rsidRPr="008B0923">
              <w:rPr>
                <w:rFonts w:cs="Arial"/>
                <w:szCs w:val="22"/>
              </w:rPr>
              <w:t>Assistant Director</w:t>
            </w:r>
          </w:p>
        </w:tc>
        <w:tc>
          <w:tcPr>
            <w:tcW w:w="2538" w:type="dxa"/>
            <w:vAlign w:val="bottom"/>
          </w:tcPr>
          <w:p w:rsidR="00281B06" w:rsidRPr="00711D25" w:rsidRDefault="00281B06" w:rsidP="00281B06">
            <w:pPr>
              <w:pStyle w:val="Level3"/>
              <w:spacing w:after="0" w:line="240" w:lineRule="auto"/>
              <w:jc w:val="center"/>
              <w:rPr>
                <w:rFonts w:cs="Arial"/>
                <w:szCs w:val="22"/>
              </w:rPr>
            </w:pPr>
            <w:r w:rsidRPr="00711D25">
              <w:rPr>
                <w:rFonts w:cs="Arial"/>
                <w:szCs w:val="22"/>
              </w:rPr>
              <w:t>Catch 22</w:t>
            </w: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 xml:space="preserve">Frankie Campbell </w:t>
            </w:r>
          </w:p>
          <w:p w:rsidR="00281B06" w:rsidRPr="00711D25" w:rsidRDefault="00281B06" w:rsidP="00281B06">
            <w:pPr>
              <w:pStyle w:val="Level3"/>
              <w:spacing w:after="0" w:line="240" w:lineRule="auto"/>
              <w:rPr>
                <w:rFonts w:cs="Arial"/>
                <w:highlight w:val="yellow"/>
              </w:rPr>
            </w:pPr>
          </w:p>
        </w:tc>
        <w:tc>
          <w:tcPr>
            <w:tcW w:w="2538" w:type="dxa"/>
            <w:vAlign w:val="bottom"/>
          </w:tcPr>
          <w:p w:rsidR="00281B06" w:rsidRPr="007B236E" w:rsidRDefault="00281B06" w:rsidP="00281B06">
            <w:pPr>
              <w:pStyle w:val="Level3"/>
              <w:spacing w:after="0" w:line="240" w:lineRule="auto"/>
              <w:jc w:val="center"/>
              <w:rPr>
                <w:rFonts w:cs="Arial"/>
                <w:szCs w:val="22"/>
              </w:rPr>
            </w:pPr>
            <w:r w:rsidRPr="00711D25">
              <w:rPr>
                <w:rFonts w:cs="Arial"/>
                <w:szCs w:val="22"/>
              </w:rPr>
              <w:t>Named Nurse for Safeguarding Children</w:t>
            </w:r>
          </w:p>
        </w:tc>
        <w:tc>
          <w:tcPr>
            <w:tcW w:w="2538" w:type="dxa"/>
            <w:vAlign w:val="bottom"/>
          </w:tcPr>
          <w:p w:rsidR="00281B06" w:rsidRDefault="00281B06" w:rsidP="00281B06">
            <w:pPr>
              <w:pStyle w:val="Level3"/>
              <w:spacing w:after="0" w:line="240" w:lineRule="auto"/>
              <w:jc w:val="center"/>
              <w:rPr>
                <w:rFonts w:cs="Arial"/>
                <w:szCs w:val="22"/>
              </w:rPr>
            </w:pPr>
            <w:r w:rsidRPr="00B07B93">
              <w:rPr>
                <w:rFonts w:cs="Arial"/>
                <w:szCs w:val="22"/>
              </w:rPr>
              <w:t>SWLStG</w:t>
            </w:r>
          </w:p>
          <w:p w:rsidR="00281B06" w:rsidRPr="00711D25" w:rsidRDefault="00281B06" w:rsidP="00281B06">
            <w:pPr>
              <w:pStyle w:val="Level3"/>
              <w:spacing w:after="0" w:line="240" w:lineRule="auto"/>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color w:val="000000"/>
                <w:szCs w:val="22"/>
              </w:rPr>
            </w:pPr>
            <w:r w:rsidRPr="00711D25">
              <w:rPr>
                <w:rFonts w:cs="Arial"/>
                <w:color w:val="000000"/>
                <w:szCs w:val="22"/>
              </w:rPr>
              <w:t xml:space="preserve">Gary Connors </w:t>
            </w: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711D25" w:rsidRDefault="00281B06" w:rsidP="00281B06">
            <w:pPr>
              <w:pStyle w:val="Level3"/>
              <w:spacing w:after="0" w:line="240" w:lineRule="auto"/>
              <w:jc w:val="center"/>
              <w:rPr>
                <w:rFonts w:cs="Arial"/>
                <w:highlight w:val="yellow"/>
              </w:rPr>
            </w:pPr>
            <w:r w:rsidRPr="00711D25">
              <w:rPr>
                <w:rFonts w:cs="Arial"/>
                <w:color w:val="000000"/>
                <w:szCs w:val="22"/>
              </w:rPr>
              <w:t>Community Safety Lead</w:t>
            </w:r>
          </w:p>
        </w:tc>
        <w:tc>
          <w:tcPr>
            <w:tcW w:w="2538" w:type="dxa"/>
            <w:vAlign w:val="bottom"/>
          </w:tcPr>
          <w:p w:rsidR="00281B06" w:rsidRDefault="00281B06" w:rsidP="00281B06">
            <w:pPr>
              <w:pStyle w:val="Level3"/>
              <w:spacing w:after="0" w:line="240" w:lineRule="auto"/>
              <w:jc w:val="center"/>
              <w:rPr>
                <w:rFonts w:cs="Arial"/>
                <w:color w:val="000000"/>
                <w:szCs w:val="22"/>
              </w:rPr>
            </w:pPr>
            <w:r w:rsidRPr="00711D25">
              <w:rPr>
                <w:rFonts w:cs="Arial"/>
                <w:color w:val="000000"/>
                <w:szCs w:val="22"/>
              </w:rPr>
              <w:t>Lewisham Council</w:t>
            </w:r>
          </w:p>
          <w:p w:rsidR="00281B06" w:rsidRPr="00711D25" w:rsidRDefault="00281B06" w:rsidP="00281B06">
            <w:pPr>
              <w:pStyle w:val="Level3"/>
              <w:spacing w:after="0" w:line="240" w:lineRule="auto"/>
              <w:jc w:val="center"/>
              <w:rPr>
                <w:rFonts w:cs="Arial"/>
                <w:color w:val="000000"/>
                <w:szCs w:val="22"/>
              </w:rPr>
            </w:pPr>
          </w:p>
        </w:tc>
      </w:tr>
      <w:tr w:rsidR="00281B06" w:rsidRPr="00711D25" w:rsidTr="009A2CC8">
        <w:trPr>
          <w:trHeight w:val="90"/>
        </w:trPr>
        <w:tc>
          <w:tcPr>
            <w:tcW w:w="2399" w:type="dxa"/>
            <w:vAlign w:val="center"/>
          </w:tcPr>
          <w:p w:rsidR="00281B06" w:rsidRDefault="00281B06" w:rsidP="00281B06">
            <w:pPr>
              <w:pStyle w:val="Level3"/>
              <w:spacing w:after="0" w:line="240" w:lineRule="auto"/>
              <w:jc w:val="center"/>
              <w:rPr>
                <w:rFonts w:cs="Arial"/>
                <w:color w:val="000000"/>
                <w:szCs w:val="22"/>
              </w:rPr>
            </w:pPr>
            <w:r w:rsidRPr="00711D25">
              <w:rPr>
                <w:rFonts w:cs="Arial"/>
                <w:color w:val="000000"/>
                <w:szCs w:val="22"/>
              </w:rPr>
              <w:t>Heather Payne</w:t>
            </w:r>
          </w:p>
          <w:p w:rsidR="00281B06" w:rsidRPr="00711D25" w:rsidRDefault="00281B06" w:rsidP="00281B06">
            <w:pPr>
              <w:pStyle w:val="Level3"/>
              <w:spacing w:after="0" w:line="240" w:lineRule="auto"/>
              <w:jc w:val="center"/>
              <w:rPr>
                <w:rFonts w:cs="Arial"/>
                <w:highlight w:val="yellow"/>
              </w:rPr>
            </w:pPr>
          </w:p>
        </w:tc>
        <w:tc>
          <w:tcPr>
            <w:tcW w:w="2538" w:type="dxa"/>
            <w:vAlign w:val="center"/>
          </w:tcPr>
          <w:p w:rsidR="00281B06" w:rsidRPr="00711D25" w:rsidRDefault="00281B06" w:rsidP="00281B06">
            <w:pPr>
              <w:pStyle w:val="Level3"/>
              <w:spacing w:after="0" w:line="240" w:lineRule="auto"/>
              <w:jc w:val="center"/>
              <w:rPr>
                <w:rFonts w:cs="Arial"/>
                <w:highlight w:val="yellow"/>
              </w:rPr>
            </w:pPr>
            <w:r>
              <w:rPr>
                <w:rFonts w:cs="Arial"/>
                <w:color w:val="000000"/>
                <w:szCs w:val="22"/>
              </w:rPr>
              <w:t xml:space="preserve">Head of </w:t>
            </w:r>
            <w:r w:rsidRPr="00711D25">
              <w:rPr>
                <w:rFonts w:cs="Arial"/>
                <w:color w:val="000000"/>
                <w:szCs w:val="22"/>
              </w:rPr>
              <w:t>Adult Safeguarding</w:t>
            </w:r>
          </w:p>
        </w:tc>
        <w:tc>
          <w:tcPr>
            <w:tcW w:w="2538" w:type="dxa"/>
            <w:vAlign w:val="center"/>
          </w:tcPr>
          <w:p w:rsidR="00281B06" w:rsidRDefault="00505DF1" w:rsidP="00281B06">
            <w:pPr>
              <w:pStyle w:val="Level3"/>
              <w:spacing w:after="0" w:line="240" w:lineRule="auto"/>
              <w:jc w:val="center"/>
              <w:rPr>
                <w:rFonts w:cs="Arial"/>
                <w:color w:val="000000"/>
                <w:szCs w:val="22"/>
              </w:rPr>
            </w:pPr>
            <w:r>
              <w:rPr>
                <w:rFonts w:cs="Arial"/>
                <w:color w:val="000000"/>
                <w:szCs w:val="22"/>
              </w:rPr>
              <w:t>KCH</w:t>
            </w:r>
          </w:p>
          <w:p w:rsidR="00505DF1" w:rsidRPr="00711D25" w:rsidRDefault="00505DF1" w:rsidP="00281B06">
            <w:pPr>
              <w:pStyle w:val="Level3"/>
              <w:spacing w:after="0" w:line="240" w:lineRule="auto"/>
              <w:jc w:val="center"/>
              <w:rPr>
                <w:rFonts w:cs="Arial"/>
                <w:color w:val="000000"/>
                <w:szCs w:val="22"/>
              </w:rPr>
            </w:pPr>
          </w:p>
        </w:tc>
      </w:tr>
      <w:tr w:rsidR="00281B06" w:rsidRPr="00711D25" w:rsidTr="009A2CC8">
        <w:trPr>
          <w:trHeight w:val="90"/>
        </w:trPr>
        <w:tc>
          <w:tcPr>
            <w:tcW w:w="2399" w:type="dxa"/>
            <w:vAlign w:val="center"/>
          </w:tcPr>
          <w:p w:rsidR="00281B06" w:rsidRDefault="00281B06" w:rsidP="00281B06">
            <w:pPr>
              <w:pStyle w:val="Level3"/>
              <w:spacing w:after="0" w:line="240" w:lineRule="auto"/>
              <w:jc w:val="center"/>
              <w:rPr>
                <w:rFonts w:cs="Arial"/>
                <w:szCs w:val="22"/>
              </w:rPr>
            </w:pPr>
            <w:r w:rsidRPr="00711D25">
              <w:rPr>
                <w:rFonts w:cs="Arial"/>
                <w:szCs w:val="22"/>
              </w:rPr>
              <w:t>John Walsh</w:t>
            </w:r>
            <w:r w:rsidRPr="00263DE8">
              <w:rPr>
                <w:rStyle w:val="FootnoteReference"/>
              </w:rPr>
              <w:footnoteReference w:id="28"/>
            </w:r>
          </w:p>
          <w:p w:rsidR="00281B06" w:rsidRDefault="00281B06" w:rsidP="00281B06">
            <w:pPr>
              <w:pStyle w:val="Level3"/>
              <w:spacing w:after="0" w:line="240" w:lineRule="auto"/>
              <w:jc w:val="center"/>
              <w:rPr>
                <w:rFonts w:cs="Arial"/>
                <w:szCs w:val="22"/>
                <w:highlight w:val="yellow"/>
              </w:rPr>
            </w:pPr>
          </w:p>
          <w:p w:rsidR="00281B06" w:rsidRPr="00711D25" w:rsidRDefault="00281B06" w:rsidP="00281B06">
            <w:pPr>
              <w:pStyle w:val="Level3"/>
              <w:spacing w:after="0" w:line="240" w:lineRule="auto"/>
              <w:jc w:val="center"/>
              <w:rPr>
                <w:rFonts w:cs="Arial"/>
                <w:highlight w:val="yellow"/>
              </w:rPr>
            </w:pPr>
          </w:p>
        </w:tc>
        <w:tc>
          <w:tcPr>
            <w:tcW w:w="2538" w:type="dxa"/>
            <w:vAlign w:val="center"/>
          </w:tcPr>
          <w:p w:rsidR="00281B06" w:rsidRPr="00711D25" w:rsidRDefault="00281B06" w:rsidP="00281B06">
            <w:pPr>
              <w:pStyle w:val="Level3"/>
              <w:spacing w:after="0" w:line="240" w:lineRule="auto"/>
              <w:jc w:val="center"/>
              <w:rPr>
                <w:rFonts w:cs="Arial"/>
                <w:highlight w:val="yellow"/>
              </w:rPr>
            </w:pPr>
            <w:r w:rsidRPr="00711D25">
              <w:rPr>
                <w:rFonts w:cs="Arial"/>
                <w:szCs w:val="22"/>
              </w:rPr>
              <w:t xml:space="preserve">Head of Service: QAPD &amp; Principal Social Worker </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Merton Children’s Services</w:t>
            </w: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color w:val="000000"/>
                <w:szCs w:val="22"/>
              </w:rPr>
            </w:pPr>
            <w:r w:rsidRPr="00711D25">
              <w:rPr>
                <w:rFonts w:cs="Arial"/>
                <w:color w:val="000000"/>
                <w:szCs w:val="22"/>
              </w:rPr>
              <w:t xml:space="preserve">Joy Lynch </w:t>
            </w:r>
          </w:p>
          <w:p w:rsidR="00281B06" w:rsidRDefault="00281B06" w:rsidP="00281B06">
            <w:pPr>
              <w:pStyle w:val="Level3"/>
              <w:spacing w:after="0" w:line="240" w:lineRule="auto"/>
              <w:jc w:val="center"/>
              <w:rPr>
                <w:rFonts w:cs="Arial"/>
                <w:highlight w:val="yellow"/>
              </w:rPr>
            </w:pPr>
          </w:p>
          <w:p w:rsidR="00281B06" w:rsidRDefault="00281B06" w:rsidP="00281B06">
            <w:pPr>
              <w:pStyle w:val="Level3"/>
              <w:spacing w:after="0" w:line="240" w:lineRule="auto"/>
              <w:jc w:val="center"/>
              <w:rPr>
                <w:rFonts w:cs="Arial"/>
                <w:highlight w:val="yellow"/>
              </w:rPr>
            </w:pPr>
          </w:p>
          <w:p w:rsidR="00281B06" w:rsidRPr="00711D25" w:rsidRDefault="00281B06" w:rsidP="00281B06">
            <w:pPr>
              <w:pStyle w:val="Level3"/>
              <w:spacing w:after="0" w:line="240" w:lineRule="auto"/>
              <w:jc w:val="center"/>
              <w:rPr>
                <w:rFonts w:cs="Arial"/>
                <w:highlight w:val="yellow"/>
              </w:rPr>
            </w:pPr>
          </w:p>
        </w:tc>
        <w:tc>
          <w:tcPr>
            <w:tcW w:w="2538" w:type="dxa"/>
          </w:tcPr>
          <w:p w:rsidR="00281B06" w:rsidRPr="00B00D2D" w:rsidRDefault="00281B06" w:rsidP="00281B06">
            <w:pPr>
              <w:pStyle w:val="Level3"/>
              <w:spacing w:after="0" w:line="240" w:lineRule="auto"/>
              <w:jc w:val="center"/>
              <w:rPr>
                <w:rFonts w:cs="Arial"/>
                <w:color w:val="000000"/>
                <w:szCs w:val="22"/>
              </w:rPr>
            </w:pPr>
            <w:r w:rsidRPr="00B00D2D">
              <w:rPr>
                <w:rFonts w:cs="Arial"/>
                <w:color w:val="000000"/>
                <w:szCs w:val="22"/>
              </w:rPr>
              <w:t>Interim Service Manager, Quality Assurance Child Protection</w:t>
            </w:r>
          </w:p>
        </w:tc>
        <w:tc>
          <w:tcPr>
            <w:tcW w:w="2538" w:type="dxa"/>
            <w:vAlign w:val="bottom"/>
          </w:tcPr>
          <w:p w:rsidR="00281B06" w:rsidRPr="00B00D2D" w:rsidRDefault="00281B06" w:rsidP="00281B06">
            <w:pPr>
              <w:pStyle w:val="Level3"/>
              <w:spacing w:after="0" w:line="240" w:lineRule="auto"/>
              <w:jc w:val="center"/>
              <w:rPr>
                <w:rFonts w:cs="Arial"/>
                <w:color w:val="000000"/>
                <w:szCs w:val="22"/>
              </w:rPr>
            </w:pPr>
            <w:r w:rsidRPr="00B00D2D">
              <w:rPr>
                <w:rFonts w:cs="Arial"/>
                <w:color w:val="000000"/>
                <w:szCs w:val="22"/>
              </w:rPr>
              <w:t>Southwark Council</w:t>
            </w:r>
          </w:p>
          <w:p w:rsidR="00281B06" w:rsidRDefault="00281B06" w:rsidP="00281B06">
            <w:pPr>
              <w:pStyle w:val="Level3"/>
              <w:spacing w:after="0" w:line="240" w:lineRule="auto"/>
              <w:jc w:val="center"/>
              <w:rPr>
                <w:rFonts w:cs="Arial"/>
                <w:color w:val="000000"/>
                <w:szCs w:val="22"/>
              </w:rPr>
            </w:pPr>
          </w:p>
          <w:p w:rsidR="00281B06" w:rsidRDefault="00281B06" w:rsidP="00281B06">
            <w:pPr>
              <w:pStyle w:val="Level3"/>
              <w:spacing w:after="0" w:line="240" w:lineRule="auto"/>
              <w:jc w:val="center"/>
              <w:rPr>
                <w:rFonts w:cs="Arial"/>
                <w:color w:val="000000"/>
                <w:szCs w:val="22"/>
              </w:rPr>
            </w:pPr>
          </w:p>
          <w:p w:rsidR="00281B06" w:rsidRPr="00B00D2D" w:rsidRDefault="00281B06" w:rsidP="00281B06">
            <w:pPr>
              <w:pStyle w:val="Level3"/>
              <w:spacing w:after="0" w:line="240" w:lineRule="auto"/>
              <w:jc w:val="center"/>
              <w:rPr>
                <w:rFonts w:cs="Arial"/>
                <w:color w:val="000000"/>
                <w:szCs w:val="22"/>
              </w:rPr>
            </w:pPr>
          </w:p>
        </w:tc>
      </w:tr>
      <w:tr w:rsidR="00281B06" w:rsidRPr="00711D25" w:rsidTr="009A2CC8">
        <w:trPr>
          <w:trHeight w:val="90"/>
        </w:trPr>
        <w:tc>
          <w:tcPr>
            <w:tcW w:w="2399" w:type="dxa"/>
            <w:vAlign w:val="center"/>
          </w:tcPr>
          <w:p w:rsidR="00281B06" w:rsidRDefault="00281B06" w:rsidP="00281B06">
            <w:pPr>
              <w:pStyle w:val="Level3"/>
              <w:spacing w:after="0" w:line="240" w:lineRule="auto"/>
              <w:jc w:val="center"/>
              <w:rPr>
                <w:rFonts w:cs="Arial"/>
                <w:szCs w:val="22"/>
              </w:rPr>
            </w:pPr>
            <w:r w:rsidRPr="00711D25">
              <w:rPr>
                <w:rFonts w:cs="Arial"/>
                <w:szCs w:val="22"/>
              </w:rPr>
              <w:t>Keith Shipman</w:t>
            </w:r>
          </w:p>
          <w:p w:rsidR="00281B06" w:rsidRPr="00711D25" w:rsidRDefault="00281B06" w:rsidP="00281B06">
            <w:pPr>
              <w:pStyle w:val="Level3"/>
              <w:spacing w:after="0" w:line="240" w:lineRule="auto"/>
              <w:jc w:val="center"/>
              <w:rPr>
                <w:rFonts w:cs="Arial"/>
                <w:highlight w:val="yellow"/>
              </w:rPr>
            </w:pPr>
          </w:p>
        </w:tc>
        <w:tc>
          <w:tcPr>
            <w:tcW w:w="2538" w:type="dxa"/>
          </w:tcPr>
          <w:p w:rsidR="00281B06" w:rsidRPr="00711D25" w:rsidRDefault="00281B06" w:rsidP="00281B06">
            <w:pPr>
              <w:pStyle w:val="Level3"/>
              <w:spacing w:after="0" w:line="240" w:lineRule="auto"/>
              <w:jc w:val="center"/>
              <w:rPr>
                <w:rFonts w:cs="Arial"/>
                <w:highlight w:val="yellow"/>
              </w:rPr>
            </w:pPr>
            <w:r w:rsidRPr="00E95CB6">
              <w:rPr>
                <w:rFonts w:cs="Arial"/>
                <w:szCs w:val="22"/>
              </w:rPr>
              <w:t>Education Inclusion Manager</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 xml:space="preserve">Merton Council </w:t>
            </w: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Pr>
                <w:rFonts w:cs="Arial"/>
                <w:szCs w:val="22"/>
              </w:rPr>
              <w:t>Julia Dwyer</w:t>
            </w:r>
          </w:p>
          <w:p w:rsidR="00281B06" w:rsidRDefault="00281B06" w:rsidP="00281B06">
            <w:pPr>
              <w:pStyle w:val="Level3"/>
              <w:spacing w:after="0" w:line="240" w:lineRule="auto"/>
              <w:jc w:val="center"/>
              <w:rPr>
                <w:rFonts w:cs="Arial"/>
                <w:szCs w:val="22"/>
              </w:rPr>
            </w:pPr>
          </w:p>
          <w:p w:rsidR="00281B06" w:rsidRDefault="00281B06" w:rsidP="00281B06">
            <w:pPr>
              <w:pStyle w:val="Level3"/>
              <w:spacing w:after="0" w:line="240" w:lineRule="auto"/>
              <w:jc w:val="center"/>
              <w:rPr>
                <w:rFonts w:cs="Arial"/>
                <w:szCs w:val="22"/>
              </w:rPr>
            </w:pPr>
          </w:p>
          <w:p w:rsidR="00281B06" w:rsidRPr="008B0923" w:rsidRDefault="00281B06" w:rsidP="00281B06">
            <w:pPr>
              <w:pStyle w:val="Level3"/>
              <w:spacing w:after="0" w:line="240" w:lineRule="auto"/>
              <w:jc w:val="center"/>
              <w:rPr>
                <w:rFonts w:cs="Arial"/>
                <w:szCs w:val="22"/>
              </w:rPr>
            </w:pPr>
          </w:p>
        </w:tc>
        <w:tc>
          <w:tcPr>
            <w:tcW w:w="2538" w:type="dxa"/>
          </w:tcPr>
          <w:p w:rsidR="00281B06" w:rsidRPr="008B0923" w:rsidRDefault="00281B06" w:rsidP="00281B06">
            <w:pPr>
              <w:pStyle w:val="Level3"/>
              <w:spacing w:after="0" w:line="240" w:lineRule="auto"/>
              <w:jc w:val="center"/>
              <w:rPr>
                <w:rFonts w:cs="Arial"/>
                <w:szCs w:val="22"/>
              </w:rPr>
            </w:pPr>
            <w:r w:rsidRPr="008B0923">
              <w:rPr>
                <w:rFonts w:cs="Arial"/>
                <w:szCs w:val="22"/>
              </w:rPr>
              <w:t>Senior Operations Manager</w:t>
            </w:r>
            <w:r>
              <w:rPr>
                <w:rFonts w:cs="Arial"/>
                <w:szCs w:val="22"/>
              </w:rPr>
              <w:t xml:space="preserve">, </w:t>
            </w:r>
            <w:r w:rsidRPr="00E97733">
              <w:rPr>
                <w:rFonts w:cs="Arial"/>
                <w:szCs w:val="22"/>
              </w:rPr>
              <w:t>Eastern European Advocacy Service</w:t>
            </w:r>
          </w:p>
        </w:tc>
        <w:tc>
          <w:tcPr>
            <w:tcW w:w="2538" w:type="dxa"/>
            <w:vAlign w:val="bottom"/>
          </w:tcPr>
          <w:p w:rsidR="00281B06" w:rsidRDefault="00281B06" w:rsidP="000D7A94">
            <w:pPr>
              <w:pStyle w:val="Level3"/>
              <w:spacing w:after="0" w:line="240" w:lineRule="auto"/>
              <w:jc w:val="center"/>
              <w:rPr>
                <w:rFonts w:cs="Arial"/>
                <w:szCs w:val="22"/>
                <w:shd w:val="clear" w:color="auto" w:fill="FFFFFF"/>
              </w:rPr>
            </w:pPr>
            <w:r w:rsidRPr="00711D25">
              <w:rPr>
                <w:rFonts w:cs="Arial"/>
                <w:szCs w:val="22"/>
              </w:rPr>
              <w:t>Refuge</w:t>
            </w:r>
            <w:r w:rsidR="000D7A94">
              <w:rPr>
                <w:rFonts w:cs="Arial"/>
                <w:szCs w:val="22"/>
              </w:rPr>
              <w:t xml:space="preserve"> (</w:t>
            </w:r>
            <w:r w:rsidR="000D7A94">
              <w:rPr>
                <w:rFonts w:cs="Arial"/>
                <w:szCs w:val="22"/>
                <w:shd w:val="clear" w:color="auto" w:fill="FFFFFF"/>
              </w:rPr>
              <w:t>provides the ‘Athena Service’ in borough)</w:t>
            </w:r>
          </w:p>
          <w:p w:rsidR="000D7A94" w:rsidRPr="00711D25" w:rsidRDefault="000D7A94" w:rsidP="000D7A94">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9D7BFA" w:rsidRDefault="009D7BFA" w:rsidP="009D7BFA">
            <w:pPr>
              <w:pStyle w:val="Level3"/>
              <w:spacing w:after="0" w:line="240" w:lineRule="auto"/>
              <w:jc w:val="center"/>
              <w:rPr>
                <w:rFonts w:cs="Arial"/>
                <w:szCs w:val="22"/>
              </w:rPr>
            </w:pPr>
            <w:r w:rsidRPr="00310991">
              <w:rPr>
                <w:rFonts w:cs="Arial"/>
                <w:szCs w:val="22"/>
                <w:highlight w:val="black"/>
              </w:rPr>
              <w:t>XXX XXX</w:t>
            </w:r>
            <w:r>
              <w:rPr>
                <w:rStyle w:val="FootnoteReference"/>
                <w:rFonts w:cs="Arial"/>
                <w:szCs w:val="22"/>
                <w:highlight w:val="black"/>
              </w:rPr>
              <w:footnoteReference w:id="29"/>
            </w:r>
          </w:p>
          <w:p w:rsidR="00281B06" w:rsidRPr="00F114F9" w:rsidRDefault="00281B06" w:rsidP="00281B06">
            <w:pPr>
              <w:pStyle w:val="Level3"/>
              <w:spacing w:after="0" w:line="240" w:lineRule="auto"/>
              <w:jc w:val="center"/>
              <w:rPr>
                <w:rFonts w:cs="Arial"/>
                <w:szCs w:val="22"/>
              </w:rPr>
            </w:pPr>
          </w:p>
        </w:tc>
        <w:tc>
          <w:tcPr>
            <w:tcW w:w="2538" w:type="dxa"/>
            <w:vAlign w:val="bottom"/>
          </w:tcPr>
          <w:p w:rsidR="00281B06" w:rsidRPr="00F114F9" w:rsidRDefault="00281B06" w:rsidP="00281B06">
            <w:pPr>
              <w:pStyle w:val="Level3"/>
              <w:spacing w:after="0" w:line="240" w:lineRule="auto"/>
              <w:jc w:val="center"/>
              <w:rPr>
                <w:rFonts w:cs="Arial"/>
                <w:szCs w:val="22"/>
              </w:rPr>
            </w:pPr>
            <w:r w:rsidRPr="00711D25">
              <w:rPr>
                <w:rFonts w:cs="Arial"/>
                <w:szCs w:val="22"/>
              </w:rPr>
              <w:t xml:space="preserve">Designated Safeguarding Lead </w:t>
            </w:r>
          </w:p>
        </w:tc>
        <w:tc>
          <w:tcPr>
            <w:tcW w:w="2538" w:type="dxa"/>
            <w:vAlign w:val="bottom"/>
          </w:tcPr>
          <w:p w:rsidR="00281B06" w:rsidRPr="00711D25" w:rsidRDefault="009D7BFA" w:rsidP="00281B06">
            <w:pPr>
              <w:pStyle w:val="Level3"/>
              <w:spacing w:after="0" w:line="240" w:lineRule="auto"/>
              <w:jc w:val="center"/>
              <w:rPr>
                <w:rFonts w:cs="Arial"/>
                <w:szCs w:val="22"/>
              </w:rPr>
            </w:pPr>
            <w:r>
              <w:rPr>
                <w:rFonts w:cs="Arial"/>
                <w:szCs w:val="22"/>
              </w:rPr>
              <w:t>Kate’s Secondary School</w:t>
            </w: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pPr>
            <w:r>
              <w:t>Dr Maqsood Ahmed</w:t>
            </w:r>
          </w:p>
          <w:p w:rsidR="00281B06" w:rsidRPr="00711D25" w:rsidRDefault="00281B06" w:rsidP="00281B06">
            <w:pPr>
              <w:pStyle w:val="Level3"/>
              <w:spacing w:after="0" w:line="240" w:lineRule="auto"/>
              <w:jc w:val="center"/>
              <w:rPr>
                <w:rFonts w:cs="Arial"/>
                <w:szCs w:val="22"/>
              </w:rPr>
            </w:pPr>
          </w:p>
        </w:tc>
        <w:tc>
          <w:tcPr>
            <w:tcW w:w="2538" w:type="dxa"/>
            <w:vAlign w:val="bottom"/>
          </w:tcPr>
          <w:p w:rsidR="00281B06" w:rsidRPr="00711D25" w:rsidRDefault="00281B06" w:rsidP="00281B06">
            <w:pPr>
              <w:pStyle w:val="Level3"/>
              <w:spacing w:after="0" w:line="240" w:lineRule="auto"/>
              <w:jc w:val="center"/>
              <w:rPr>
                <w:rFonts w:cs="Arial"/>
                <w:szCs w:val="22"/>
              </w:rPr>
            </w:pPr>
            <w:r>
              <w:rPr>
                <w:rFonts w:cs="Arial"/>
                <w:szCs w:val="22"/>
              </w:rPr>
              <w:t>Practice Partner and Safeguarding Lead</w:t>
            </w:r>
          </w:p>
        </w:tc>
        <w:tc>
          <w:tcPr>
            <w:tcW w:w="2538" w:type="dxa"/>
            <w:vAlign w:val="bottom"/>
          </w:tcPr>
          <w:p w:rsidR="00281B06" w:rsidRDefault="00281B06" w:rsidP="00281B06">
            <w:pPr>
              <w:pStyle w:val="Level3"/>
              <w:spacing w:after="0" w:line="240" w:lineRule="auto"/>
              <w:jc w:val="center"/>
              <w:rPr>
                <w:szCs w:val="16"/>
              </w:rPr>
            </w:pPr>
            <w:r>
              <w:rPr>
                <w:szCs w:val="16"/>
              </w:rPr>
              <w:t>Figges Marsh Surgery</w:t>
            </w:r>
          </w:p>
          <w:p w:rsidR="00281B06"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Maureen Gabriel</w:t>
            </w: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F114F9" w:rsidRDefault="00281B06" w:rsidP="00281B06">
            <w:pPr>
              <w:pStyle w:val="Level3"/>
              <w:spacing w:after="0" w:line="240" w:lineRule="auto"/>
              <w:jc w:val="center"/>
              <w:rPr>
                <w:rFonts w:cs="Arial"/>
                <w:szCs w:val="22"/>
              </w:rPr>
            </w:pPr>
            <w:r w:rsidRPr="00711D25">
              <w:rPr>
                <w:rFonts w:cs="Arial"/>
                <w:szCs w:val="22"/>
              </w:rPr>
              <w:t>Designated Nurse Safeguarding Children</w:t>
            </w:r>
          </w:p>
        </w:tc>
        <w:tc>
          <w:tcPr>
            <w:tcW w:w="2538" w:type="dxa"/>
            <w:vAlign w:val="bottom"/>
          </w:tcPr>
          <w:p w:rsidR="00281B06" w:rsidRDefault="00281B06" w:rsidP="00281B06">
            <w:pPr>
              <w:pStyle w:val="Level3"/>
              <w:spacing w:after="0" w:line="240" w:lineRule="auto"/>
              <w:jc w:val="center"/>
              <w:rPr>
                <w:rFonts w:cs="Arial"/>
                <w:szCs w:val="22"/>
              </w:rPr>
            </w:pPr>
            <w:r>
              <w:rPr>
                <w:rFonts w:cs="Arial"/>
                <w:szCs w:val="22"/>
              </w:rPr>
              <w:t>NHS Lewisham CCG</w:t>
            </w: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F114F9">
              <w:rPr>
                <w:rFonts w:cs="Arial"/>
                <w:szCs w:val="22"/>
              </w:rPr>
              <w:t>Maria Ellery</w:t>
            </w:r>
          </w:p>
          <w:p w:rsidR="00281B06" w:rsidRPr="00711D25" w:rsidRDefault="00281B06" w:rsidP="00281B06">
            <w:pPr>
              <w:pStyle w:val="Level3"/>
              <w:spacing w:after="0" w:line="240" w:lineRule="auto"/>
              <w:jc w:val="center"/>
              <w:rPr>
                <w:rFonts w:cs="Arial"/>
                <w:szCs w:val="22"/>
              </w:rPr>
            </w:pPr>
          </w:p>
        </w:tc>
        <w:tc>
          <w:tcPr>
            <w:tcW w:w="2538" w:type="dxa"/>
            <w:vAlign w:val="bottom"/>
          </w:tcPr>
          <w:p w:rsidR="00281B06" w:rsidRPr="00711D25" w:rsidRDefault="00281B06" w:rsidP="00281B06">
            <w:pPr>
              <w:pStyle w:val="Level3"/>
              <w:spacing w:after="0" w:line="240" w:lineRule="auto"/>
              <w:jc w:val="center"/>
              <w:rPr>
                <w:rFonts w:cs="Arial"/>
                <w:szCs w:val="22"/>
              </w:rPr>
            </w:pPr>
            <w:r>
              <w:rPr>
                <w:rFonts w:cs="Arial"/>
                <w:szCs w:val="22"/>
              </w:rPr>
              <w:t>Lead Nurse Safeguarding</w:t>
            </w:r>
          </w:p>
        </w:tc>
        <w:tc>
          <w:tcPr>
            <w:tcW w:w="2538" w:type="dxa"/>
            <w:vAlign w:val="bottom"/>
          </w:tcPr>
          <w:p w:rsidR="00281B06" w:rsidRDefault="00281B06" w:rsidP="00281B06">
            <w:pPr>
              <w:pStyle w:val="Level3"/>
              <w:spacing w:after="0" w:line="240" w:lineRule="auto"/>
              <w:jc w:val="center"/>
              <w:rPr>
                <w:rFonts w:cs="Arial"/>
                <w:szCs w:val="22"/>
              </w:rPr>
            </w:pPr>
            <w:r>
              <w:rPr>
                <w:rFonts w:cs="Arial"/>
                <w:szCs w:val="22"/>
              </w:rPr>
              <w:t>BPAS</w:t>
            </w:r>
          </w:p>
          <w:p w:rsidR="00281B06"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lastRenderedPageBreak/>
              <w:t>Mick Brimms</w:t>
            </w:r>
          </w:p>
          <w:p w:rsidR="00281B06"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rPr>
                <w:rFonts w:cs="Arial"/>
                <w:highlight w:val="yellow"/>
              </w:rPr>
            </w:pP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Business Manager</w:t>
            </w:r>
          </w:p>
          <w:p w:rsidR="00281B06" w:rsidRPr="00F741FA" w:rsidRDefault="00281B06" w:rsidP="00281B06">
            <w:pPr>
              <w:pStyle w:val="Level3"/>
              <w:spacing w:after="0" w:line="240" w:lineRule="auto"/>
              <w:jc w:val="center"/>
              <w:rPr>
                <w:rFonts w:cs="Arial"/>
                <w:szCs w:val="22"/>
              </w:rPr>
            </w:pPr>
            <w:r w:rsidRPr="00711D25">
              <w:rPr>
                <w:rFonts w:cs="Arial"/>
                <w:szCs w:val="22"/>
              </w:rPr>
              <w:t xml:space="preserve"> </w:t>
            </w: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711D25" w:rsidRDefault="00281B06" w:rsidP="00281B06">
            <w:pPr>
              <w:pStyle w:val="Level3"/>
              <w:spacing w:after="0" w:line="240" w:lineRule="auto"/>
              <w:jc w:val="center"/>
              <w:rPr>
                <w:rFonts w:cs="Arial"/>
                <w:szCs w:val="22"/>
              </w:rPr>
            </w:pPr>
            <w:r>
              <w:rPr>
                <w:rFonts w:cs="Arial"/>
                <w:szCs w:val="22"/>
              </w:rPr>
              <w:t>Lewisham Safeguarding Children</w:t>
            </w:r>
            <w:r w:rsidR="000D7A94">
              <w:rPr>
                <w:rFonts w:cs="Arial"/>
                <w:szCs w:val="22"/>
              </w:rPr>
              <w:t xml:space="preserve"> P</w:t>
            </w:r>
            <w:r>
              <w:rPr>
                <w:rFonts w:cs="Arial"/>
                <w:szCs w:val="22"/>
              </w:rPr>
              <w:t>artnership (LSCP)</w:t>
            </w: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Nathan Glew</w:t>
            </w:r>
            <w:r w:rsidR="00A1529B">
              <w:rPr>
                <w:rStyle w:val="FootnoteReference"/>
                <w:rFonts w:cs="Arial"/>
                <w:szCs w:val="22"/>
              </w:rPr>
              <w:footnoteReference w:id="30"/>
            </w:r>
            <w:r w:rsidR="00A1529B" w:rsidRPr="00711D25">
              <w:rPr>
                <w:rFonts w:cs="Arial"/>
                <w:szCs w:val="22"/>
              </w:rPr>
              <w:t xml:space="preserve"> </w:t>
            </w:r>
            <w:r w:rsidRPr="00711D25">
              <w:rPr>
                <w:rFonts w:cs="Arial"/>
                <w:szCs w:val="22"/>
              </w:rPr>
              <w:t xml:space="preserve"> </w:t>
            </w:r>
          </w:p>
          <w:p w:rsidR="00281B06" w:rsidRDefault="00281B06" w:rsidP="00281B06">
            <w:pPr>
              <w:pStyle w:val="Level3"/>
              <w:spacing w:after="0" w:line="240" w:lineRule="auto"/>
              <w:jc w:val="center"/>
              <w:rPr>
                <w:rFonts w:cs="Arial"/>
                <w:highlight w:val="yellow"/>
              </w:rPr>
            </w:pPr>
          </w:p>
          <w:p w:rsidR="008C019B" w:rsidRPr="00711D25" w:rsidRDefault="008C019B" w:rsidP="00281B06">
            <w:pPr>
              <w:pStyle w:val="Level3"/>
              <w:spacing w:after="0" w:line="240" w:lineRule="auto"/>
              <w:jc w:val="center"/>
              <w:rPr>
                <w:rFonts w:cs="Arial"/>
                <w:highlight w:val="yellow"/>
              </w:rPr>
            </w:pPr>
          </w:p>
        </w:tc>
        <w:tc>
          <w:tcPr>
            <w:tcW w:w="2538" w:type="dxa"/>
            <w:vAlign w:val="bottom"/>
          </w:tcPr>
          <w:p w:rsidR="00281B06" w:rsidRPr="0050490D" w:rsidRDefault="00281B06" w:rsidP="00281B06">
            <w:pPr>
              <w:pStyle w:val="Level3"/>
              <w:spacing w:after="0" w:line="240" w:lineRule="auto"/>
              <w:jc w:val="center"/>
              <w:rPr>
                <w:rFonts w:cs="Arial"/>
                <w:szCs w:val="22"/>
              </w:rPr>
            </w:pPr>
            <w:r w:rsidRPr="0050490D">
              <w:rPr>
                <w:rFonts w:cs="Arial"/>
                <w:szCs w:val="22"/>
              </w:rPr>
              <w:t>Head of Quality Improvement, Lewisham</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Lewisham Council</w:t>
            </w:r>
            <w:r>
              <w:rPr>
                <w:rFonts w:cs="Arial"/>
                <w:szCs w:val="22"/>
              </w:rPr>
              <w:t xml:space="preserve"> </w:t>
            </w:r>
            <w:r w:rsidRPr="0050490D">
              <w:rPr>
                <w:rFonts w:cs="Arial"/>
                <w:szCs w:val="22"/>
              </w:rPr>
              <w:t>Children’s Social</w:t>
            </w:r>
            <w:r>
              <w:rPr>
                <w:rFonts w:cs="Arial"/>
                <w:szCs w:val="22"/>
              </w:rPr>
              <w:t xml:space="preserve"> Care</w:t>
            </w: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Rob Vale</w:t>
            </w:r>
          </w:p>
          <w:p w:rsidR="00281B06" w:rsidRDefault="00281B06" w:rsidP="00281B06">
            <w:pPr>
              <w:pStyle w:val="Level3"/>
              <w:spacing w:after="0" w:line="240" w:lineRule="auto"/>
              <w:jc w:val="center"/>
              <w:rPr>
                <w:rFonts w:cs="Arial"/>
                <w:szCs w:val="22"/>
                <w:highlight w:val="yellow"/>
              </w:rPr>
            </w:pPr>
          </w:p>
          <w:p w:rsidR="00281B06" w:rsidRPr="00711D25" w:rsidRDefault="00281B06" w:rsidP="00281B06">
            <w:pPr>
              <w:pStyle w:val="Level3"/>
              <w:spacing w:after="0" w:line="240" w:lineRule="auto"/>
              <w:jc w:val="center"/>
              <w:rPr>
                <w:rFonts w:cs="Arial"/>
                <w:highlight w:val="yellow"/>
              </w:rPr>
            </w:pPr>
          </w:p>
        </w:tc>
        <w:tc>
          <w:tcPr>
            <w:tcW w:w="2538" w:type="dxa"/>
            <w:vAlign w:val="bottom"/>
          </w:tcPr>
          <w:p w:rsidR="00281B06" w:rsidRPr="00711D25" w:rsidRDefault="00281B06" w:rsidP="00281B06">
            <w:pPr>
              <w:pStyle w:val="Level3"/>
              <w:spacing w:after="0" w:line="240" w:lineRule="auto"/>
              <w:jc w:val="center"/>
              <w:rPr>
                <w:rFonts w:cs="Arial"/>
                <w:highlight w:val="yellow"/>
              </w:rPr>
            </w:pPr>
            <w:r w:rsidRPr="00711D25">
              <w:rPr>
                <w:rFonts w:cs="Arial"/>
                <w:szCs w:val="22"/>
              </w:rPr>
              <w:t>Head of Trading Standards &amp; Community Safety</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Bromley Council</w:t>
            </w:r>
          </w:p>
          <w:p w:rsidR="00281B06"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Pr="00E95CB6" w:rsidRDefault="00281B06" w:rsidP="00281B06">
            <w:pPr>
              <w:pStyle w:val="Level3"/>
              <w:spacing w:after="0" w:line="240" w:lineRule="auto"/>
              <w:jc w:val="center"/>
              <w:rPr>
                <w:rFonts w:cs="Arial"/>
                <w:szCs w:val="22"/>
              </w:rPr>
            </w:pPr>
            <w:r w:rsidRPr="00E95CB6">
              <w:rPr>
                <w:rFonts w:cs="Arial"/>
                <w:szCs w:val="22"/>
              </w:rPr>
              <w:t>Roberta Evans</w:t>
            </w:r>
          </w:p>
          <w:p w:rsidR="00281B06" w:rsidRDefault="00281B06" w:rsidP="00281B06">
            <w:pPr>
              <w:pStyle w:val="Level3"/>
              <w:spacing w:after="0" w:line="240" w:lineRule="auto"/>
              <w:jc w:val="center"/>
              <w:rPr>
                <w:rFonts w:cs="Arial"/>
                <w:szCs w:val="22"/>
              </w:rPr>
            </w:pPr>
          </w:p>
          <w:p w:rsidR="00281B06" w:rsidRDefault="00281B06" w:rsidP="00281B06">
            <w:pPr>
              <w:pStyle w:val="Level3"/>
              <w:spacing w:after="0" w:line="240" w:lineRule="auto"/>
              <w:jc w:val="center"/>
              <w:rPr>
                <w:rFonts w:cs="Arial"/>
                <w:szCs w:val="22"/>
              </w:rPr>
            </w:pPr>
          </w:p>
          <w:p w:rsidR="00281B06" w:rsidRPr="00E95CB6" w:rsidRDefault="00281B06" w:rsidP="00281B06">
            <w:pPr>
              <w:pStyle w:val="Level3"/>
              <w:spacing w:after="0" w:line="240" w:lineRule="auto"/>
              <w:jc w:val="center"/>
              <w:rPr>
                <w:rFonts w:cs="Arial"/>
                <w:szCs w:val="22"/>
              </w:rPr>
            </w:pPr>
          </w:p>
        </w:tc>
        <w:tc>
          <w:tcPr>
            <w:tcW w:w="2538" w:type="dxa"/>
          </w:tcPr>
          <w:p w:rsidR="00281B06" w:rsidRPr="00E95CB6" w:rsidRDefault="00281B06" w:rsidP="00281B06">
            <w:pPr>
              <w:pStyle w:val="Level3"/>
              <w:spacing w:after="0" w:line="240" w:lineRule="auto"/>
              <w:jc w:val="center"/>
              <w:rPr>
                <w:rFonts w:cs="Arial"/>
                <w:szCs w:val="22"/>
              </w:rPr>
            </w:pPr>
            <w:r w:rsidRPr="00E95CB6">
              <w:rPr>
                <w:rFonts w:cs="Arial"/>
                <w:szCs w:val="22"/>
              </w:rPr>
              <w:t>Head of Adolescen</w:t>
            </w:r>
            <w:r>
              <w:rPr>
                <w:rFonts w:cs="Arial"/>
                <w:szCs w:val="22"/>
              </w:rPr>
              <w:t xml:space="preserve">t </w:t>
            </w:r>
            <w:r w:rsidRPr="00E95CB6">
              <w:rPr>
                <w:rFonts w:cs="Arial"/>
                <w:szCs w:val="22"/>
              </w:rPr>
              <w:t>and Family Service</w:t>
            </w:r>
          </w:p>
          <w:p w:rsidR="00281B06" w:rsidRPr="00E95CB6" w:rsidRDefault="00281B06" w:rsidP="00281B06">
            <w:pPr>
              <w:pStyle w:val="Level3"/>
              <w:spacing w:after="0" w:line="240" w:lineRule="auto"/>
              <w:jc w:val="center"/>
              <w:rPr>
                <w:rFonts w:cs="Arial"/>
                <w:szCs w:val="22"/>
              </w:rPr>
            </w:pPr>
            <w:r w:rsidRPr="00E95CB6">
              <w:rPr>
                <w:rFonts w:cs="Arial"/>
                <w:szCs w:val="22"/>
              </w:rPr>
              <w:t>Interim Head of 14+ and Care Leavers</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 xml:space="preserve">Merton </w:t>
            </w:r>
            <w:r>
              <w:rPr>
                <w:rFonts w:cs="Arial"/>
                <w:szCs w:val="22"/>
              </w:rPr>
              <w:t>Youth Offending Service (</w:t>
            </w:r>
            <w:r w:rsidRPr="00E95CB6">
              <w:rPr>
                <w:rFonts w:cs="Arial"/>
                <w:szCs w:val="22"/>
              </w:rPr>
              <w:t>YOS</w:t>
            </w:r>
            <w:r>
              <w:rPr>
                <w:rFonts w:cs="Arial"/>
                <w:szCs w:val="22"/>
              </w:rPr>
              <w:t>)</w:t>
            </w:r>
          </w:p>
          <w:p w:rsidR="00281B06" w:rsidRPr="00E95CB6" w:rsidRDefault="00281B06" w:rsidP="00281B06">
            <w:pPr>
              <w:pStyle w:val="Level3"/>
              <w:spacing w:after="0" w:line="240" w:lineRule="auto"/>
              <w:jc w:val="center"/>
              <w:rPr>
                <w:rFonts w:cs="Arial"/>
                <w:szCs w:val="22"/>
              </w:rPr>
            </w:pPr>
          </w:p>
          <w:p w:rsidR="00281B06" w:rsidRPr="00E95CB6"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 xml:space="preserve">Russell Pearson </w:t>
            </w:r>
          </w:p>
          <w:p w:rsidR="00281B06" w:rsidRDefault="00281B06" w:rsidP="00281B06">
            <w:pPr>
              <w:pStyle w:val="Level3"/>
              <w:spacing w:after="0" w:line="240" w:lineRule="auto"/>
              <w:rPr>
                <w:rFonts w:cs="Arial"/>
                <w:highlight w:val="yellow"/>
              </w:rPr>
            </w:pPr>
          </w:p>
          <w:p w:rsidR="00281B06" w:rsidRPr="00711D25" w:rsidRDefault="00281B06" w:rsidP="00281B06">
            <w:pPr>
              <w:pStyle w:val="Level3"/>
              <w:spacing w:after="0" w:line="240" w:lineRule="auto"/>
              <w:rPr>
                <w:rFonts w:cs="Arial"/>
                <w:highlight w:val="yellow"/>
              </w:rPr>
            </w:pPr>
          </w:p>
        </w:tc>
        <w:tc>
          <w:tcPr>
            <w:tcW w:w="2538" w:type="dxa"/>
            <w:vAlign w:val="bottom"/>
          </w:tcPr>
          <w:p w:rsidR="00281B06" w:rsidRPr="00C9071D" w:rsidRDefault="00281B06" w:rsidP="00281B06">
            <w:pPr>
              <w:pStyle w:val="Level3"/>
              <w:spacing w:after="0" w:line="240" w:lineRule="auto"/>
              <w:jc w:val="center"/>
              <w:rPr>
                <w:rFonts w:cs="Arial"/>
                <w:szCs w:val="22"/>
              </w:rPr>
            </w:pPr>
            <w:r>
              <w:rPr>
                <w:rFonts w:cs="Arial"/>
                <w:szCs w:val="22"/>
              </w:rPr>
              <w:t xml:space="preserve">Review Officer, </w:t>
            </w:r>
            <w:r w:rsidRPr="00711D25">
              <w:rPr>
                <w:rFonts w:cs="Arial"/>
                <w:szCs w:val="22"/>
              </w:rPr>
              <w:t xml:space="preserve">Specialist Crime Review Group </w:t>
            </w:r>
            <w:r>
              <w:rPr>
                <w:rFonts w:cs="Arial"/>
                <w:szCs w:val="22"/>
              </w:rPr>
              <w:t>(SCRG)</w:t>
            </w:r>
            <w:r w:rsidRPr="00711D25" w:rsidDel="00C9071D">
              <w:rPr>
                <w:rFonts w:cs="Arial"/>
                <w:szCs w:val="22"/>
              </w:rPr>
              <w:t xml:space="preserve"> </w:t>
            </w:r>
          </w:p>
        </w:tc>
        <w:tc>
          <w:tcPr>
            <w:tcW w:w="2538" w:type="dxa"/>
            <w:vAlign w:val="bottom"/>
          </w:tcPr>
          <w:p w:rsidR="00281B06" w:rsidRDefault="00281B06" w:rsidP="00281B06">
            <w:pPr>
              <w:pStyle w:val="Level3"/>
              <w:spacing w:after="0" w:line="240" w:lineRule="auto"/>
              <w:jc w:val="center"/>
              <w:rPr>
                <w:rFonts w:cs="Arial"/>
                <w:szCs w:val="22"/>
              </w:rPr>
            </w:pPr>
            <w:r>
              <w:rPr>
                <w:rFonts w:cs="Arial"/>
                <w:szCs w:val="22"/>
              </w:rPr>
              <w:t>MPS</w:t>
            </w:r>
          </w:p>
          <w:p w:rsidR="00281B06"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Pr="00B00D2D" w:rsidRDefault="00281B06" w:rsidP="00281B06">
            <w:pPr>
              <w:pStyle w:val="Level3"/>
              <w:spacing w:after="0" w:line="240" w:lineRule="auto"/>
              <w:jc w:val="center"/>
              <w:rPr>
                <w:rFonts w:cs="Arial"/>
                <w:szCs w:val="22"/>
              </w:rPr>
            </w:pPr>
            <w:r w:rsidRPr="00B00D2D">
              <w:rPr>
                <w:rFonts w:cs="Arial"/>
                <w:szCs w:val="22"/>
              </w:rPr>
              <w:t>Sarah Bell</w:t>
            </w:r>
          </w:p>
          <w:p w:rsidR="00281B06" w:rsidRPr="00B00D2D" w:rsidRDefault="00281B06" w:rsidP="00281B06">
            <w:pPr>
              <w:pStyle w:val="Level3"/>
              <w:spacing w:after="0" w:line="240" w:lineRule="auto"/>
              <w:jc w:val="center"/>
              <w:rPr>
                <w:rFonts w:cs="Arial"/>
              </w:rPr>
            </w:pPr>
          </w:p>
        </w:tc>
        <w:tc>
          <w:tcPr>
            <w:tcW w:w="2538" w:type="dxa"/>
          </w:tcPr>
          <w:p w:rsidR="00281B06" w:rsidRPr="00B00D2D" w:rsidRDefault="00281B06" w:rsidP="00281B06">
            <w:pPr>
              <w:pStyle w:val="Level3"/>
              <w:spacing w:after="0" w:line="240" w:lineRule="auto"/>
              <w:jc w:val="center"/>
              <w:rPr>
                <w:rFonts w:cs="Arial"/>
                <w:szCs w:val="22"/>
              </w:rPr>
            </w:pPr>
            <w:r w:rsidRPr="00B00D2D">
              <w:rPr>
                <w:rFonts w:cs="Arial"/>
                <w:szCs w:val="22"/>
              </w:rPr>
              <w:t>Service Manager</w:t>
            </w:r>
          </w:p>
          <w:p w:rsidR="00281B06" w:rsidRPr="00B00D2D" w:rsidRDefault="00281B06" w:rsidP="00281B06">
            <w:pPr>
              <w:pStyle w:val="Level3"/>
              <w:spacing w:after="0" w:line="240" w:lineRule="auto"/>
              <w:jc w:val="center"/>
              <w:rPr>
                <w:rFonts w:cs="Arial"/>
              </w:rPr>
            </w:pPr>
          </w:p>
        </w:tc>
        <w:tc>
          <w:tcPr>
            <w:tcW w:w="2538" w:type="dxa"/>
            <w:vAlign w:val="bottom"/>
          </w:tcPr>
          <w:p w:rsidR="00281B06" w:rsidRPr="00B00D2D" w:rsidRDefault="00281B06" w:rsidP="00281B06">
            <w:pPr>
              <w:pStyle w:val="Level3"/>
              <w:spacing w:after="0" w:line="240" w:lineRule="auto"/>
              <w:jc w:val="center"/>
              <w:rPr>
                <w:rFonts w:cs="Arial"/>
                <w:szCs w:val="22"/>
              </w:rPr>
            </w:pPr>
            <w:r w:rsidRPr="00B00D2D">
              <w:rPr>
                <w:rFonts w:cs="Arial"/>
                <w:szCs w:val="22"/>
              </w:rPr>
              <w:t>Catch 22</w:t>
            </w:r>
          </w:p>
          <w:p w:rsidR="00281B06" w:rsidRPr="00B00D2D" w:rsidRDefault="00281B06" w:rsidP="00281B06">
            <w:pPr>
              <w:pStyle w:val="Level3"/>
              <w:spacing w:after="0" w:line="240" w:lineRule="auto"/>
              <w:jc w:val="center"/>
              <w:rPr>
                <w:rFonts w:cs="Arial"/>
                <w:szCs w:val="22"/>
              </w:rPr>
            </w:pPr>
          </w:p>
        </w:tc>
      </w:tr>
      <w:tr w:rsidR="00281B06" w:rsidRPr="00711D25" w:rsidTr="009A2CC8">
        <w:trPr>
          <w:trHeight w:val="90"/>
        </w:trPr>
        <w:tc>
          <w:tcPr>
            <w:tcW w:w="2399" w:type="dxa"/>
            <w:vAlign w:val="bottom"/>
          </w:tcPr>
          <w:p w:rsidR="00281B06" w:rsidRDefault="00281B06" w:rsidP="00281B06">
            <w:pPr>
              <w:pStyle w:val="Level3"/>
              <w:spacing w:after="0" w:line="240" w:lineRule="auto"/>
              <w:jc w:val="center"/>
              <w:rPr>
                <w:rFonts w:cs="Arial"/>
                <w:szCs w:val="22"/>
              </w:rPr>
            </w:pPr>
            <w:r w:rsidRPr="00711D25">
              <w:rPr>
                <w:rFonts w:cs="Arial"/>
                <w:szCs w:val="22"/>
              </w:rPr>
              <w:t>Sarah Ham</w:t>
            </w:r>
          </w:p>
          <w:p w:rsidR="00281B06" w:rsidRDefault="00281B06" w:rsidP="00281B06">
            <w:pPr>
              <w:pStyle w:val="Level3"/>
              <w:spacing w:after="0" w:line="240" w:lineRule="auto"/>
              <w:jc w:val="center"/>
              <w:rPr>
                <w:rFonts w:cs="Arial"/>
                <w:szCs w:val="22"/>
              </w:rPr>
            </w:pPr>
          </w:p>
          <w:p w:rsidR="00281B06" w:rsidRDefault="00281B06" w:rsidP="00281B06">
            <w:pPr>
              <w:pStyle w:val="Level3"/>
              <w:spacing w:after="0" w:line="240" w:lineRule="auto"/>
              <w:jc w:val="center"/>
              <w:rPr>
                <w:rFonts w:cs="Arial"/>
                <w:szCs w:val="22"/>
              </w:rPr>
            </w:pPr>
          </w:p>
          <w:p w:rsidR="00281B06" w:rsidRDefault="00281B06" w:rsidP="00281B06">
            <w:pPr>
              <w:pStyle w:val="Level3"/>
              <w:spacing w:after="0" w:line="240" w:lineRule="auto"/>
              <w:jc w:val="center"/>
              <w:rPr>
                <w:rFonts w:cs="Arial"/>
                <w:szCs w:val="22"/>
              </w:rPr>
            </w:pPr>
          </w:p>
          <w:p w:rsidR="00281B06" w:rsidRPr="00F114F9" w:rsidRDefault="00281B06" w:rsidP="00281B06">
            <w:pPr>
              <w:pStyle w:val="Level3"/>
              <w:spacing w:after="0" w:line="240" w:lineRule="auto"/>
              <w:jc w:val="center"/>
              <w:rPr>
                <w:rFonts w:cs="Arial"/>
                <w:szCs w:val="22"/>
              </w:rPr>
            </w:pPr>
          </w:p>
        </w:tc>
        <w:tc>
          <w:tcPr>
            <w:tcW w:w="2538" w:type="dxa"/>
          </w:tcPr>
          <w:p w:rsidR="00281B06" w:rsidRPr="00F114F9" w:rsidRDefault="00281B06" w:rsidP="00281B06">
            <w:pPr>
              <w:pStyle w:val="Level3"/>
              <w:spacing w:after="0" w:line="240" w:lineRule="auto"/>
              <w:jc w:val="center"/>
              <w:rPr>
                <w:rFonts w:cs="Arial"/>
                <w:szCs w:val="22"/>
              </w:rPr>
            </w:pPr>
            <w:r w:rsidRPr="00F114F9">
              <w:rPr>
                <w:rFonts w:cs="Arial"/>
                <w:szCs w:val="22"/>
              </w:rPr>
              <w:t>Clinical Nurse Specialist Emergency Department Liaison, Safeguarding Children and Young People</w:t>
            </w:r>
          </w:p>
        </w:tc>
        <w:tc>
          <w:tcPr>
            <w:tcW w:w="2538" w:type="dxa"/>
            <w:vAlign w:val="bottom"/>
          </w:tcPr>
          <w:p w:rsidR="00281B06" w:rsidRDefault="00281B06" w:rsidP="00281B06">
            <w:pPr>
              <w:pStyle w:val="Level3"/>
              <w:spacing w:after="0" w:line="240" w:lineRule="auto"/>
              <w:jc w:val="center"/>
              <w:rPr>
                <w:rFonts w:cs="Arial"/>
                <w:szCs w:val="22"/>
              </w:rPr>
            </w:pPr>
            <w:r w:rsidRPr="00711D25">
              <w:rPr>
                <w:rFonts w:cs="Arial"/>
                <w:szCs w:val="22"/>
              </w:rPr>
              <w:t> </w:t>
            </w:r>
            <w:r w:rsidRPr="00173052">
              <w:rPr>
                <w:rFonts w:cs="Arial"/>
                <w:szCs w:val="22"/>
              </w:rPr>
              <w:t>St Georges University Hospital NHS Foundation Trust</w:t>
            </w:r>
          </w:p>
          <w:p w:rsidR="00281B06" w:rsidRDefault="00281B06" w:rsidP="00281B06">
            <w:pPr>
              <w:pStyle w:val="Level3"/>
              <w:spacing w:after="0" w:line="240" w:lineRule="auto"/>
              <w:jc w:val="center"/>
              <w:rPr>
                <w:rFonts w:cs="Arial"/>
                <w:szCs w:val="22"/>
              </w:rPr>
            </w:pPr>
          </w:p>
          <w:p w:rsidR="00281B06" w:rsidRPr="00711D25" w:rsidRDefault="00281B06" w:rsidP="00281B06">
            <w:pPr>
              <w:pStyle w:val="Level3"/>
              <w:spacing w:after="0" w:line="240" w:lineRule="auto"/>
              <w:jc w:val="center"/>
              <w:rPr>
                <w:rFonts w:cs="Arial"/>
                <w:szCs w:val="22"/>
              </w:rPr>
            </w:pPr>
          </w:p>
        </w:tc>
      </w:tr>
      <w:tr w:rsidR="00281B06" w:rsidRPr="00E97733" w:rsidTr="009A2CC8">
        <w:trPr>
          <w:trHeight w:val="90"/>
        </w:trPr>
        <w:tc>
          <w:tcPr>
            <w:tcW w:w="2399" w:type="dxa"/>
            <w:vAlign w:val="bottom"/>
          </w:tcPr>
          <w:p w:rsidR="00281B06" w:rsidRPr="00E97733" w:rsidRDefault="00281B06" w:rsidP="00281B06">
            <w:pPr>
              <w:pStyle w:val="Level3"/>
              <w:spacing w:after="0" w:line="240" w:lineRule="auto"/>
              <w:jc w:val="center"/>
              <w:rPr>
                <w:rFonts w:cs="Arial"/>
                <w:color w:val="000000"/>
                <w:szCs w:val="22"/>
              </w:rPr>
            </w:pPr>
            <w:r w:rsidRPr="00E97733">
              <w:rPr>
                <w:rFonts w:cs="Arial"/>
                <w:color w:val="000000"/>
                <w:szCs w:val="22"/>
              </w:rPr>
              <w:t>Trish Stewart</w:t>
            </w:r>
          </w:p>
          <w:p w:rsidR="00281B06" w:rsidRPr="00E97733" w:rsidRDefault="00281B06" w:rsidP="00281B06">
            <w:pPr>
              <w:pStyle w:val="Level3"/>
              <w:spacing w:after="0" w:line="240" w:lineRule="auto"/>
              <w:rPr>
                <w:rFonts w:cs="Arial"/>
              </w:rPr>
            </w:pPr>
          </w:p>
        </w:tc>
        <w:tc>
          <w:tcPr>
            <w:tcW w:w="2538" w:type="dxa"/>
            <w:vAlign w:val="bottom"/>
          </w:tcPr>
          <w:p w:rsidR="00281B06" w:rsidRPr="00E97733" w:rsidRDefault="00281B06" w:rsidP="00505DF1">
            <w:pPr>
              <w:pStyle w:val="Level3"/>
              <w:spacing w:after="0" w:line="240" w:lineRule="auto"/>
              <w:jc w:val="center"/>
              <w:rPr>
                <w:rFonts w:cs="Arial"/>
              </w:rPr>
            </w:pPr>
            <w:r w:rsidRPr="00E97733">
              <w:rPr>
                <w:rFonts w:cs="Arial"/>
                <w:color w:val="000000"/>
                <w:szCs w:val="22"/>
              </w:rPr>
              <w:t xml:space="preserve">Associate for Safeguarding </w:t>
            </w:r>
          </w:p>
        </w:tc>
        <w:tc>
          <w:tcPr>
            <w:tcW w:w="2538" w:type="dxa"/>
            <w:vAlign w:val="bottom"/>
          </w:tcPr>
          <w:p w:rsidR="00281B06" w:rsidRDefault="00505DF1" w:rsidP="00281B06">
            <w:pPr>
              <w:pStyle w:val="Level3"/>
              <w:spacing w:after="0" w:line="240" w:lineRule="auto"/>
              <w:jc w:val="center"/>
              <w:rPr>
                <w:rFonts w:cs="Arial"/>
                <w:color w:val="000000"/>
                <w:szCs w:val="22"/>
              </w:rPr>
            </w:pPr>
            <w:r>
              <w:rPr>
                <w:rFonts w:cs="Arial"/>
                <w:color w:val="000000"/>
                <w:szCs w:val="22"/>
              </w:rPr>
              <w:t>CLCH</w:t>
            </w:r>
          </w:p>
          <w:p w:rsidR="00505DF1" w:rsidRPr="00E97733" w:rsidRDefault="00505DF1" w:rsidP="00281B06">
            <w:pPr>
              <w:pStyle w:val="Level3"/>
              <w:spacing w:after="0" w:line="240" w:lineRule="auto"/>
              <w:jc w:val="center"/>
              <w:rPr>
                <w:rFonts w:cs="Arial"/>
                <w:color w:val="000000"/>
                <w:szCs w:val="22"/>
              </w:rPr>
            </w:pPr>
          </w:p>
        </w:tc>
      </w:tr>
    </w:tbl>
    <w:p w:rsidR="005653DF" w:rsidRPr="005653DF" w:rsidRDefault="005653DF" w:rsidP="005653DF">
      <w:pPr>
        <w:pStyle w:val="Level3"/>
        <w:ind w:left="851"/>
        <w:jc w:val="both"/>
        <w:rPr>
          <w:rFonts w:cs="Arial"/>
        </w:rPr>
      </w:pPr>
    </w:p>
    <w:p w:rsidR="002B44E4" w:rsidRPr="00232527" w:rsidRDefault="002B44E4" w:rsidP="008F18B0">
      <w:pPr>
        <w:pStyle w:val="Level3"/>
        <w:numPr>
          <w:ilvl w:val="2"/>
          <w:numId w:val="47"/>
        </w:numPr>
        <w:ind w:right="-347"/>
        <w:rPr>
          <w:rFonts w:cs="Arial"/>
        </w:rPr>
      </w:pPr>
      <w:r>
        <w:rPr>
          <w:rFonts w:eastAsia="Calibri" w:cs="Arial"/>
          <w:color w:val="000000" w:themeColor="text1"/>
          <w:szCs w:val="22"/>
          <w:lang w:eastAsia="en-US"/>
        </w:rPr>
        <w:t>The</w:t>
      </w:r>
      <w:r w:rsidRPr="00DF0579">
        <w:rPr>
          <w:rFonts w:eastAsia="Calibri" w:cs="Arial"/>
          <w:color w:val="000000" w:themeColor="text1"/>
          <w:szCs w:val="22"/>
          <w:lang w:eastAsia="en-US"/>
        </w:rPr>
        <w:t xml:space="preserve"> Review </w:t>
      </w:r>
      <w:r w:rsidRPr="002B44E4">
        <w:rPr>
          <w:rFonts w:cs="Arial"/>
        </w:rPr>
        <w:t>Panel</w:t>
      </w:r>
      <w:r w:rsidRPr="00DF0579">
        <w:rPr>
          <w:rFonts w:eastAsia="Calibri" w:cs="Arial"/>
          <w:color w:val="000000" w:themeColor="text1"/>
          <w:szCs w:val="22"/>
          <w:lang w:eastAsia="en-US"/>
        </w:rPr>
        <w:t xml:space="preserve"> is grateful for the participation </w:t>
      </w:r>
      <w:r w:rsidR="00966F46">
        <w:rPr>
          <w:rFonts w:eastAsia="Calibri" w:cs="Arial"/>
          <w:color w:val="000000" w:themeColor="text1"/>
          <w:szCs w:val="22"/>
          <w:lang w:eastAsia="en-US"/>
        </w:rPr>
        <w:t>of the following, who did not have any contact but provided their expertise</w:t>
      </w:r>
      <w:r w:rsidR="005653DF">
        <w:rPr>
          <w:rFonts w:eastAsia="Calibri" w:cs="Arial"/>
          <w:color w:val="000000" w:themeColor="text1"/>
          <w:szCs w:val="22"/>
          <w:lang w:eastAsia="en-US"/>
        </w:rPr>
        <w:t xml:space="preserve">, as a critical friend and Review Panel member respectively: </w:t>
      </w:r>
    </w:p>
    <w:p w:rsidR="005653DF" w:rsidRPr="005653DF" w:rsidRDefault="005653DF" w:rsidP="008F18B0">
      <w:pPr>
        <w:pStyle w:val="Level3"/>
        <w:numPr>
          <w:ilvl w:val="0"/>
          <w:numId w:val="46"/>
        </w:numPr>
        <w:rPr>
          <w:szCs w:val="22"/>
        </w:rPr>
      </w:pPr>
      <w:r w:rsidRPr="005653DF">
        <w:rPr>
          <w:rFonts w:eastAsia="Calibri" w:cs="Arial"/>
          <w:szCs w:val="22"/>
        </w:rPr>
        <w:t>Dr Carlene Firmin,</w:t>
      </w:r>
      <w:r>
        <w:rPr>
          <w:rStyle w:val="FootnoteReference"/>
          <w:rFonts w:eastAsia="Calibri" w:cs="Arial"/>
          <w:szCs w:val="22"/>
        </w:rPr>
        <w:footnoteReference w:id="31"/>
      </w:r>
      <w:r w:rsidRPr="005653DF">
        <w:rPr>
          <w:rFonts w:eastAsia="Calibri" w:cs="Arial"/>
          <w:szCs w:val="22"/>
        </w:rPr>
        <w:t xml:space="preserve"> who </w:t>
      </w:r>
      <w:r w:rsidRPr="005653DF">
        <w:rPr>
          <w:rFonts w:cs="Arial"/>
          <w:szCs w:val="22"/>
          <w:shd w:val="clear" w:color="auto" w:fill="FFFFFF"/>
        </w:rPr>
        <w:t>developed and led the contextual safeguarding and peer-</w:t>
      </w:r>
      <w:r w:rsidRPr="005653DF">
        <w:rPr>
          <w:rFonts w:eastAsia="Calibri" w:cs="Arial"/>
          <w:szCs w:val="22"/>
          <w:lang w:eastAsia="en-US"/>
        </w:rPr>
        <w:t>on</w:t>
      </w:r>
      <w:r w:rsidRPr="005653DF">
        <w:rPr>
          <w:rFonts w:cs="Arial"/>
          <w:szCs w:val="22"/>
          <w:shd w:val="clear" w:color="auto" w:fill="FFFFFF"/>
        </w:rPr>
        <w:t xml:space="preserve">-peer abuse research programmes at </w:t>
      </w:r>
      <w:r w:rsidRPr="005653DF">
        <w:rPr>
          <w:rFonts w:eastAsia="Calibri" w:cs="Arial"/>
          <w:color w:val="000000" w:themeColor="text1"/>
          <w:szCs w:val="22"/>
          <w:lang w:eastAsia="en-US"/>
        </w:rPr>
        <w:t>the</w:t>
      </w:r>
      <w:r w:rsidRPr="005653DF">
        <w:rPr>
          <w:rFonts w:cs="Arial"/>
          <w:szCs w:val="22"/>
          <w:shd w:val="clear" w:color="auto" w:fill="FFFFFF"/>
        </w:rPr>
        <w:t xml:space="preserve"> University of Bedfordshire.</w:t>
      </w:r>
      <w:r w:rsidRPr="007F79DD">
        <w:rPr>
          <w:rStyle w:val="FootnoteReference"/>
          <w:szCs w:val="22"/>
        </w:rPr>
        <w:footnoteReference w:id="32"/>
      </w:r>
      <w:r w:rsidRPr="005653DF">
        <w:rPr>
          <w:rFonts w:cs="Arial"/>
          <w:szCs w:val="22"/>
          <w:shd w:val="clear" w:color="auto" w:fill="FFFFFF"/>
        </w:rPr>
        <w:t xml:space="preserve"> Dr Firmin acted as a </w:t>
      </w:r>
      <w:r w:rsidRPr="005653DF">
        <w:rPr>
          <w:rFonts w:cs="Arial"/>
          <w:szCs w:val="22"/>
        </w:rPr>
        <w:t>critical</w:t>
      </w:r>
      <w:r w:rsidRPr="005653DF">
        <w:rPr>
          <w:rFonts w:cs="Arial"/>
          <w:szCs w:val="22"/>
          <w:shd w:val="clear" w:color="auto" w:fill="FFFFFF"/>
        </w:rPr>
        <w:t xml:space="preserve"> friend, providing comment and feedback on the draft report; and </w:t>
      </w:r>
    </w:p>
    <w:p w:rsidR="005653DF" w:rsidRPr="005653DF" w:rsidRDefault="005653DF" w:rsidP="008F18B0">
      <w:pPr>
        <w:pStyle w:val="Level3"/>
        <w:numPr>
          <w:ilvl w:val="0"/>
          <w:numId w:val="46"/>
        </w:numPr>
        <w:rPr>
          <w:szCs w:val="22"/>
        </w:rPr>
      </w:pPr>
      <w:r w:rsidRPr="005653DF">
        <w:rPr>
          <w:rFonts w:cs="Arial"/>
          <w:szCs w:val="22"/>
          <w:shd w:val="clear" w:color="auto" w:fill="FFFFFF"/>
        </w:rPr>
        <w:t>Additionally, Refuge, which provides the ‘Athena Service’ in borough,</w:t>
      </w:r>
      <w:r w:rsidR="000D7A94" w:rsidRPr="005653DF">
        <w:rPr>
          <w:rFonts w:cs="Arial"/>
          <w:szCs w:val="22"/>
          <w:shd w:val="clear" w:color="auto" w:fill="FFFFFF"/>
        </w:rPr>
        <w:t xml:space="preserve"> </w:t>
      </w:r>
      <w:r w:rsidRPr="005653DF">
        <w:rPr>
          <w:rFonts w:cs="Arial"/>
          <w:szCs w:val="22"/>
          <w:shd w:val="clear" w:color="auto" w:fill="FFFFFF"/>
        </w:rPr>
        <w:t xml:space="preserve">nominated a Review Panel representative who managed their </w:t>
      </w:r>
      <w:r w:rsidRPr="005653DF">
        <w:rPr>
          <w:rFonts w:eastAsia="Calibri" w:cs="Arial"/>
          <w:color w:val="000000" w:themeColor="text1"/>
          <w:szCs w:val="22"/>
          <w:lang w:eastAsia="en-US"/>
        </w:rPr>
        <w:t>Eastern</w:t>
      </w:r>
      <w:r w:rsidRPr="005653DF">
        <w:rPr>
          <w:rFonts w:cs="Arial"/>
          <w:szCs w:val="22"/>
          <w:shd w:val="clear" w:color="auto" w:fill="FFFFFF"/>
        </w:rPr>
        <w:t xml:space="preserve"> European Advocacy Service.</w:t>
      </w:r>
      <w:r w:rsidRPr="007F79DD">
        <w:rPr>
          <w:rStyle w:val="FootnoteReference"/>
          <w:szCs w:val="22"/>
        </w:rPr>
        <w:footnoteReference w:id="33"/>
      </w:r>
      <w:r w:rsidRPr="005653DF">
        <w:rPr>
          <w:rFonts w:cs="Arial"/>
          <w:szCs w:val="22"/>
          <w:shd w:val="clear" w:color="auto" w:fill="FFFFFF"/>
        </w:rPr>
        <w:t xml:space="preserve"> </w:t>
      </w:r>
    </w:p>
    <w:p w:rsidR="00A20229" w:rsidRPr="00173052" w:rsidRDefault="00A20229" w:rsidP="00A20229">
      <w:pPr>
        <w:pStyle w:val="Level3"/>
        <w:numPr>
          <w:ilvl w:val="2"/>
          <w:numId w:val="47"/>
        </w:numPr>
        <w:ind w:right="-347"/>
        <w:rPr>
          <w:rFonts w:cs="Arial"/>
          <w:szCs w:val="22"/>
        </w:rPr>
      </w:pPr>
      <w:r w:rsidRPr="00173052">
        <w:rPr>
          <w:rFonts w:cs="Arial"/>
          <w:i/>
          <w:iCs/>
          <w:szCs w:val="22"/>
          <w:u w:color="000000"/>
        </w:rPr>
        <w:t>Independence and expertise</w:t>
      </w:r>
      <w:r w:rsidRPr="00173052">
        <w:rPr>
          <w:rFonts w:cs="Arial"/>
          <w:szCs w:val="22"/>
          <w:u w:color="000000"/>
        </w:rPr>
        <w:t xml:space="preserve">: Review Panel members were of the </w:t>
      </w:r>
      <w:r w:rsidRPr="00173052">
        <w:rPr>
          <w:rFonts w:cs="Arial"/>
          <w:szCs w:val="22"/>
        </w:rPr>
        <w:t>appropriate</w:t>
      </w:r>
      <w:r w:rsidRPr="00173052">
        <w:rPr>
          <w:rFonts w:cs="Arial"/>
          <w:szCs w:val="22"/>
          <w:u w:color="000000"/>
        </w:rPr>
        <w:t xml:space="preserve"> level of expertise and were </w:t>
      </w:r>
      <w:r w:rsidRPr="00173052">
        <w:rPr>
          <w:rFonts w:eastAsia="Calibri" w:cs="Arial"/>
          <w:color w:val="000000" w:themeColor="text1"/>
          <w:szCs w:val="22"/>
          <w:lang w:eastAsia="en-US"/>
        </w:rPr>
        <w:t>independent</w:t>
      </w:r>
      <w:r w:rsidRPr="00173052">
        <w:rPr>
          <w:rFonts w:cs="Arial"/>
          <w:szCs w:val="22"/>
          <w:u w:color="000000"/>
        </w:rPr>
        <w:t xml:space="preserve">, having no direct line management of anyone involved in the </w:t>
      </w:r>
      <w:r w:rsidRPr="00173052">
        <w:rPr>
          <w:rFonts w:cs="Arial"/>
          <w:szCs w:val="22"/>
        </w:rPr>
        <w:t>case</w:t>
      </w:r>
      <w:r w:rsidRPr="00173052">
        <w:rPr>
          <w:rFonts w:cs="Arial"/>
          <w:szCs w:val="22"/>
          <w:u w:color="000000"/>
        </w:rPr>
        <w:t>.</w:t>
      </w:r>
    </w:p>
    <w:p w:rsidR="00A20229" w:rsidRPr="00173052" w:rsidRDefault="00A20229" w:rsidP="00A20229">
      <w:pPr>
        <w:pStyle w:val="Level3"/>
        <w:numPr>
          <w:ilvl w:val="2"/>
          <w:numId w:val="47"/>
        </w:numPr>
        <w:ind w:right="-347"/>
        <w:rPr>
          <w:rFonts w:eastAsia="Calibri" w:cs="Arial"/>
          <w:color w:val="000000" w:themeColor="text1"/>
          <w:szCs w:val="22"/>
          <w:lang w:eastAsia="en-US"/>
        </w:rPr>
      </w:pPr>
      <w:r w:rsidRPr="00173052">
        <w:rPr>
          <w:rFonts w:cs="Arial"/>
          <w:szCs w:val="22"/>
        </w:rPr>
        <w:lastRenderedPageBreak/>
        <w:t xml:space="preserve">The Review Panel met a total of </w:t>
      </w:r>
      <w:r w:rsidR="00FE05B4">
        <w:rPr>
          <w:rFonts w:cs="Arial"/>
          <w:szCs w:val="22"/>
        </w:rPr>
        <w:t>five</w:t>
      </w:r>
      <w:r w:rsidRPr="00173052">
        <w:rPr>
          <w:rFonts w:cs="Arial"/>
          <w:szCs w:val="22"/>
        </w:rPr>
        <w:t xml:space="preserve"> times, with a first meeting being held on the 18</w:t>
      </w:r>
      <w:r w:rsidRPr="00173052">
        <w:rPr>
          <w:rFonts w:cs="Arial"/>
          <w:szCs w:val="22"/>
          <w:vertAlign w:val="superscript"/>
        </w:rPr>
        <w:t>th</w:t>
      </w:r>
      <w:r w:rsidRPr="00173052">
        <w:rPr>
          <w:rFonts w:cs="Arial"/>
          <w:szCs w:val="22"/>
        </w:rPr>
        <w:t xml:space="preserve"> March 2019. To help manage the cross-borough process, it was agreed that this first meeting </w:t>
      </w:r>
      <w:r w:rsidRPr="00A20229">
        <w:rPr>
          <w:rFonts w:cs="Arial"/>
          <w:szCs w:val="22"/>
          <w:u w:color="000000"/>
        </w:rPr>
        <w:t>would</w:t>
      </w:r>
      <w:r w:rsidRPr="00173052">
        <w:rPr>
          <w:rFonts w:cs="Arial"/>
          <w:szCs w:val="22"/>
        </w:rPr>
        <w:t xml:space="preserve"> be attended </w:t>
      </w:r>
      <w:r>
        <w:rPr>
          <w:rFonts w:cs="Arial"/>
          <w:szCs w:val="22"/>
        </w:rPr>
        <w:t>by</w:t>
      </w:r>
      <w:r w:rsidRPr="00173052">
        <w:rPr>
          <w:rFonts w:cs="Arial"/>
          <w:szCs w:val="22"/>
        </w:rPr>
        <w:t xml:space="preserve"> a core group of Review Panel members, representing each borough’s CSP </w:t>
      </w:r>
      <w:r w:rsidR="00EF4B83" w:rsidRPr="00C17905">
        <w:rPr>
          <w:rFonts w:eastAsia="Calibri" w:cs="Arial"/>
          <w:szCs w:val="22"/>
          <w:lang w:eastAsia="en-US"/>
        </w:rPr>
        <w:t>an</w:t>
      </w:r>
      <w:r w:rsidR="00EF4B83">
        <w:rPr>
          <w:rFonts w:eastAsia="Calibri" w:cs="Arial"/>
          <w:szCs w:val="22"/>
          <w:lang w:eastAsia="en-US"/>
        </w:rPr>
        <w:t>d</w:t>
      </w:r>
      <w:r w:rsidR="00EF4B83" w:rsidRPr="00C17905">
        <w:rPr>
          <w:rFonts w:eastAsia="Calibri" w:cs="Arial"/>
          <w:szCs w:val="22"/>
          <w:lang w:eastAsia="en-US"/>
        </w:rPr>
        <w:t xml:space="preserve">/or </w:t>
      </w:r>
      <w:r w:rsidRPr="00173052">
        <w:rPr>
          <w:rFonts w:cs="Arial"/>
          <w:szCs w:val="22"/>
        </w:rPr>
        <w:t xml:space="preserve">Children Services, as well the MPS. At the meeting, it was agreed which of these agencies would be submitting IMRs and how to undertake the scoping exercise. </w:t>
      </w:r>
    </w:p>
    <w:p w:rsidR="00A20229" w:rsidRPr="00173052" w:rsidRDefault="00A20229" w:rsidP="00A20229">
      <w:pPr>
        <w:pStyle w:val="Level3"/>
        <w:numPr>
          <w:ilvl w:val="2"/>
          <w:numId w:val="47"/>
        </w:numPr>
        <w:ind w:right="-347"/>
        <w:rPr>
          <w:rFonts w:eastAsia="Calibri" w:cs="Arial"/>
          <w:color w:val="000000" w:themeColor="text1"/>
          <w:szCs w:val="22"/>
          <w:lang w:eastAsia="en-US"/>
        </w:rPr>
      </w:pPr>
      <w:r w:rsidRPr="00173052">
        <w:rPr>
          <w:rFonts w:cs="Arial"/>
          <w:szCs w:val="22"/>
        </w:rPr>
        <w:t xml:space="preserve">Thereafter, based on scoping return, the wider Review Panel membership was convened and invited to </w:t>
      </w:r>
      <w:r w:rsidRPr="00A20229">
        <w:rPr>
          <w:rFonts w:cs="Arial"/>
          <w:szCs w:val="22"/>
          <w:u w:color="000000"/>
        </w:rPr>
        <w:t>subsequent</w:t>
      </w:r>
      <w:r w:rsidRPr="00173052">
        <w:rPr>
          <w:rFonts w:cs="Arial"/>
          <w:szCs w:val="22"/>
        </w:rPr>
        <w:t xml:space="preserve"> meetings along with the core group. Unfortunately, a planned meeting on the 10</w:t>
      </w:r>
      <w:r w:rsidRPr="00173052">
        <w:rPr>
          <w:rFonts w:cs="Arial"/>
          <w:szCs w:val="22"/>
          <w:vertAlign w:val="superscript"/>
        </w:rPr>
        <w:t>th</w:t>
      </w:r>
      <w:r w:rsidRPr="00173052">
        <w:rPr>
          <w:rFonts w:cs="Arial"/>
          <w:szCs w:val="22"/>
        </w:rPr>
        <w:t xml:space="preserve"> July 2019 was cancelled because there were delays in both the submission of some IMRs and scoping information. </w:t>
      </w:r>
      <w:r w:rsidRPr="00173052">
        <w:rPr>
          <w:rFonts w:eastAsia="Calibri" w:cs="Arial"/>
          <w:color w:val="000000" w:themeColor="text1"/>
          <w:szCs w:val="22"/>
          <w:lang w:eastAsia="en-US"/>
        </w:rPr>
        <w:t>This meeting was re-scheduled to the 24</w:t>
      </w:r>
      <w:r w:rsidRPr="00173052">
        <w:rPr>
          <w:rFonts w:eastAsia="Calibri" w:cs="Arial"/>
          <w:color w:val="000000" w:themeColor="text1"/>
          <w:szCs w:val="22"/>
          <w:vertAlign w:val="superscript"/>
          <w:lang w:eastAsia="en-US"/>
        </w:rPr>
        <w:t>th</w:t>
      </w:r>
      <w:r w:rsidRPr="00173052">
        <w:rPr>
          <w:rFonts w:eastAsia="Calibri" w:cs="Arial"/>
          <w:color w:val="000000" w:themeColor="text1"/>
          <w:szCs w:val="22"/>
          <w:lang w:eastAsia="en-US"/>
        </w:rPr>
        <w:t xml:space="preserve"> October 2019. There were further meetings on the 6</w:t>
      </w:r>
      <w:r w:rsidRPr="00173052">
        <w:rPr>
          <w:rFonts w:eastAsia="Calibri" w:cs="Arial"/>
          <w:color w:val="000000" w:themeColor="text1"/>
          <w:szCs w:val="22"/>
          <w:vertAlign w:val="superscript"/>
          <w:lang w:eastAsia="en-US"/>
        </w:rPr>
        <w:t>th</w:t>
      </w:r>
      <w:r w:rsidRPr="00173052">
        <w:rPr>
          <w:rFonts w:eastAsia="Calibri" w:cs="Arial"/>
          <w:color w:val="000000" w:themeColor="text1"/>
          <w:szCs w:val="22"/>
          <w:lang w:eastAsia="en-US"/>
        </w:rPr>
        <w:t xml:space="preserve"> December 2019, the 30</w:t>
      </w:r>
      <w:r w:rsidRPr="00173052">
        <w:rPr>
          <w:rFonts w:eastAsia="Calibri" w:cs="Arial"/>
          <w:color w:val="000000" w:themeColor="text1"/>
          <w:szCs w:val="22"/>
          <w:vertAlign w:val="superscript"/>
          <w:lang w:eastAsia="en-US"/>
        </w:rPr>
        <w:t>th</w:t>
      </w:r>
      <w:r w:rsidRPr="00173052">
        <w:rPr>
          <w:rFonts w:eastAsia="Calibri" w:cs="Arial"/>
          <w:color w:val="000000" w:themeColor="text1"/>
          <w:szCs w:val="22"/>
          <w:lang w:eastAsia="en-US"/>
        </w:rPr>
        <w:t xml:space="preserve"> March 2020 and </w:t>
      </w:r>
      <w:r>
        <w:rPr>
          <w:rFonts w:eastAsia="Calibri" w:cs="Arial"/>
          <w:color w:val="000000" w:themeColor="text1"/>
          <w:szCs w:val="22"/>
          <w:lang w:eastAsia="en-US"/>
        </w:rPr>
        <w:t>the 6</w:t>
      </w:r>
      <w:r w:rsidRPr="006A24AA">
        <w:rPr>
          <w:rFonts w:eastAsia="Calibri" w:cs="Arial"/>
          <w:color w:val="000000" w:themeColor="text1"/>
          <w:szCs w:val="22"/>
          <w:vertAlign w:val="superscript"/>
          <w:lang w:eastAsia="en-US"/>
        </w:rPr>
        <w:t>th</w:t>
      </w:r>
      <w:r>
        <w:rPr>
          <w:rFonts w:eastAsia="Calibri" w:cs="Arial"/>
          <w:color w:val="000000" w:themeColor="text1"/>
          <w:szCs w:val="22"/>
          <w:lang w:eastAsia="en-US"/>
        </w:rPr>
        <w:t xml:space="preserve"> July 2020</w:t>
      </w:r>
      <w:r w:rsidRPr="00173052">
        <w:rPr>
          <w:rFonts w:eastAsia="Calibri" w:cs="Arial"/>
          <w:color w:val="000000" w:themeColor="text1"/>
          <w:szCs w:val="22"/>
          <w:lang w:eastAsia="en-US"/>
        </w:rPr>
        <w:t xml:space="preserve">. </w:t>
      </w:r>
      <w:r>
        <w:rPr>
          <w:rFonts w:eastAsia="Calibri" w:cs="Arial"/>
          <w:color w:val="000000" w:themeColor="text1"/>
          <w:szCs w:val="22"/>
          <w:lang w:eastAsia="en-US"/>
        </w:rPr>
        <w:t xml:space="preserve">Additionally, Review Panel members were invited to </w:t>
      </w:r>
      <w:r w:rsidR="00FE05B4">
        <w:rPr>
          <w:rFonts w:eastAsia="Calibri" w:cs="Arial"/>
          <w:color w:val="000000" w:themeColor="text1"/>
          <w:szCs w:val="22"/>
          <w:lang w:eastAsia="en-US"/>
        </w:rPr>
        <w:t xml:space="preserve">a </w:t>
      </w:r>
      <w:r>
        <w:rPr>
          <w:rFonts w:eastAsia="Calibri" w:cs="Arial"/>
          <w:color w:val="000000" w:themeColor="text1"/>
          <w:szCs w:val="22"/>
          <w:lang w:eastAsia="en-US"/>
        </w:rPr>
        <w:t xml:space="preserve">briefing session in October 2020 to discuss returns from AAFDA and VSHS (this process, and the learning and recommendations arising, are described in 1.9). </w:t>
      </w:r>
      <w:r w:rsidRPr="00173052">
        <w:rPr>
          <w:rFonts w:eastAsia="Calibri" w:cs="Arial"/>
          <w:color w:val="000000" w:themeColor="text1"/>
          <w:szCs w:val="22"/>
          <w:lang w:eastAsia="en-US"/>
        </w:rPr>
        <w:t xml:space="preserve">Thereafter, the Overview Report and Executive Summary were agreed electronically, with Review Panel members providing comment </w:t>
      </w:r>
      <w:r>
        <w:rPr>
          <w:rFonts w:eastAsia="Calibri" w:cs="Arial"/>
          <w:color w:val="000000" w:themeColor="text1"/>
          <w:szCs w:val="22"/>
          <w:lang w:eastAsia="en-US"/>
        </w:rPr>
        <w:t xml:space="preserve">and sign off </w:t>
      </w:r>
      <w:r w:rsidRPr="00173052">
        <w:rPr>
          <w:rFonts w:eastAsia="Calibri" w:cs="Arial"/>
          <w:color w:val="000000" w:themeColor="text1"/>
          <w:szCs w:val="22"/>
          <w:lang w:eastAsia="en-US"/>
        </w:rPr>
        <w:t xml:space="preserve">on a final draft by email during </w:t>
      </w:r>
      <w:r>
        <w:rPr>
          <w:rFonts w:eastAsia="Calibri" w:cs="Arial"/>
          <w:color w:val="000000" w:themeColor="text1"/>
          <w:szCs w:val="22"/>
          <w:lang w:eastAsia="en-US"/>
        </w:rPr>
        <w:t xml:space="preserve">August 2020. </w:t>
      </w:r>
    </w:p>
    <w:p w:rsidR="0092557A" w:rsidRPr="00232527" w:rsidRDefault="0092557A" w:rsidP="008F18B0">
      <w:pPr>
        <w:pStyle w:val="Level3"/>
        <w:numPr>
          <w:ilvl w:val="2"/>
          <w:numId w:val="45"/>
        </w:numPr>
        <w:jc w:val="both"/>
        <w:rPr>
          <w:rFonts w:cs="Arial"/>
        </w:rPr>
      </w:pPr>
      <w:r w:rsidRPr="00232527">
        <w:rPr>
          <w:rFonts w:cs="Arial"/>
          <w:szCs w:val="22"/>
        </w:rPr>
        <w:t xml:space="preserve">The chair wishes to thank </w:t>
      </w:r>
      <w:r w:rsidRPr="00232527">
        <w:rPr>
          <w:rFonts w:cs="Arial"/>
          <w:szCs w:val="22"/>
          <w:u w:color="000000"/>
        </w:rPr>
        <w:t>everyone</w:t>
      </w:r>
      <w:r w:rsidRPr="00232527">
        <w:rPr>
          <w:rFonts w:cs="Arial"/>
          <w:szCs w:val="22"/>
        </w:rPr>
        <w:t xml:space="preserve"> who contributed their time, patience and </w:t>
      </w:r>
      <w:r w:rsidRPr="00232527">
        <w:rPr>
          <w:rFonts w:cs="Arial"/>
          <w:szCs w:val="22"/>
          <w:u w:color="000000"/>
        </w:rPr>
        <w:t>cooperation</w:t>
      </w:r>
      <w:r w:rsidRPr="00232527">
        <w:rPr>
          <w:rFonts w:cs="Arial"/>
          <w:szCs w:val="22"/>
        </w:rPr>
        <w:t>.</w:t>
      </w:r>
      <w:r w:rsidR="00C01232">
        <w:rPr>
          <w:rFonts w:cs="Arial"/>
          <w:szCs w:val="22"/>
        </w:rPr>
        <w:t xml:space="preserve"> </w:t>
      </w:r>
    </w:p>
    <w:p w:rsidR="00F93FEA" w:rsidRDefault="00F93FEA" w:rsidP="00F93FEA">
      <w:pPr>
        <w:pStyle w:val="Level3"/>
        <w:ind w:left="851"/>
        <w:rPr>
          <w:color w:val="000000" w:themeColor="text1"/>
        </w:rPr>
      </w:pPr>
    </w:p>
    <w:p w:rsidR="0003303F" w:rsidRPr="00442DC2" w:rsidRDefault="00D87743" w:rsidP="008F18B0">
      <w:pPr>
        <w:pStyle w:val="Level3"/>
        <w:numPr>
          <w:ilvl w:val="1"/>
          <w:numId w:val="47"/>
        </w:numPr>
        <w:ind w:right="-347"/>
        <w:rPr>
          <w:b/>
          <w:bCs/>
          <w:sz w:val="24"/>
          <w:szCs w:val="24"/>
        </w:rPr>
      </w:pPr>
      <w:bookmarkStart w:id="10" w:name="_Toc50207274"/>
      <w:r w:rsidRPr="00442DC2">
        <w:rPr>
          <w:b/>
          <w:bCs/>
          <w:sz w:val="24"/>
          <w:szCs w:val="24"/>
        </w:rPr>
        <w:t>Chair of the DHR and A</w:t>
      </w:r>
      <w:r w:rsidR="0003303F" w:rsidRPr="00442DC2">
        <w:rPr>
          <w:b/>
          <w:bCs/>
          <w:sz w:val="24"/>
          <w:szCs w:val="24"/>
        </w:rPr>
        <w:t>uthor of the Overview Report</w:t>
      </w:r>
      <w:bookmarkEnd w:id="10"/>
    </w:p>
    <w:p w:rsidR="00A7323D" w:rsidRPr="00DF0579" w:rsidRDefault="00A7323D" w:rsidP="008F18B0">
      <w:pPr>
        <w:pStyle w:val="Level3"/>
        <w:numPr>
          <w:ilvl w:val="2"/>
          <w:numId w:val="45"/>
        </w:numPr>
        <w:jc w:val="both"/>
        <w:rPr>
          <w:rFonts w:eastAsia="Calibri" w:cs="Arial"/>
          <w:color w:val="000000" w:themeColor="text1"/>
          <w:szCs w:val="22"/>
          <w:lang w:eastAsia="en-US"/>
        </w:rPr>
      </w:pPr>
      <w:r w:rsidRPr="00DF0579">
        <w:rPr>
          <w:rFonts w:eastAsia="Calibri" w:cs="Arial"/>
          <w:color w:val="000000" w:themeColor="text1"/>
          <w:szCs w:val="22"/>
          <w:lang w:eastAsia="en-US"/>
        </w:rPr>
        <w:t xml:space="preserve">The chair and author of the review is James Rowlands, an Associate DHR Chair with </w:t>
      </w:r>
      <w:r w:rsidR="00B86E4E">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James has </w:t>
      </w:r>
      <w:r w:rsidRPr="00A7323D">
        <w:rPr>
          <w:rFonts w:cs="Arial"/>
          <w:szCs w:val="22"/>
        </w:rPr>
        <w:t>received</w:t>
      </w:r>
      <w:r w:rsidRPr="00DF0579">
        <w:rPr>
          <w:rFonts w:eastAsia="Calibri" w:cs="Arial"/>
          <w:color w:val="000000" w:themeColor="text1"/>
          <w:szCs w:val="22"/>
          <w:lang w:eastAsia="en-US"/>
        </w:rPr>
        <w:t xml:space="preserve"> DHR Chair’s training from </w:t>
      </w:r>
      <w:r w:rsidR="00B86E4E">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He has chaired and authored </w:t>
      </w:r>
      <w:r w:rsidR="000D5116">
        <w:rPr>
          <w:rFonts w:eastAsia="Calibri" w:cs="Arial"/>
          <w:color w:val="000000" w:themeColor="text1"/>
          <w:szCs w:val="22"/>
          <w:lang w:eastAsia="en-US"/>
        </w:rPr>
        <w:t>nine</w:t>
      </w:r>
      <w:r w:rsidRPr="00DF0579">
        <w:rPr>
          <w:rFonts w:eastAsia="Calibri" w:cs="Arial"/>
          <w:color w:val="000000" w:themeColor="text1"/>
          <w:szCs w:val="22"/>
          <w:lang w:eastAsia="en-US"/>
        </w:rPr>
        <w:t xml:space="preserve"> </w:t>
      </w:r>
      <w:r w:rsidRPr="00DF0579">
        <w:rPr>
          <w:rFonts w:eastAsia="Calibri" w:cs="Arial"/>
          <w:color w:val="000000" w:themeColor="text1"/>
          <w:szCs w:val="22"/>
        </w:rPr>
        <w:t>previous</w:t>
      </w:r>
      <w:r w:rsidRPr="00DF0579">
        <w:rPr>
          <w:rFonts w:eastAsia="Calibri" w:cs="Arial"/>
          <w:color w:val="000000" w:themeColor="text1"/>
          <w:szCs w:val="22"/>
          <w:lang w:eastAsia="en-US"/>
        </w:rPr>
        <w:t xml:space="preserve"> </w:t>
      </w:r>
      <w:r w:rsidRPr="00442DC2">
        <w:rPr>
          <w:rFonts w:cs="Arial"/>
          <w:szCs w:val="22"/>
        </w:rPr>
        <w:t>DHRs</w:t>
      </w:r>
      <w:r w:rsidRPr="00DF0579">
        <w:rPr>
          <w:rFonts w:eastAsia="Calibri" w:cs="Arial"/>
          <w:color w:val="000000" w:themeColor="text1"/>
          <w:szCs w:val="22"/>
          <w:lang w:eastAsia="en-US"/>
        </w:rPr>
        <w:t xml:space="preserve"> and has previously led reviews on behalf of two Local Authority areas in the South East of England. He has extensive experience in the domestic violence sector, having worked in both statutory and voluntary and community sector organisations. </w:t>
      </w:r>
    </w:p>
    <w:p w:rsidR="00A7323D" w:rsidRPr="00DF0579" w:rsidRDefault="00B86E4E" w:rsidP="008F18B0">
      <w:pPr>
        <w:pStyle w:val="Level3"/>
        <w:numPr>
          <w:ilvl w:val="2"/>
          <w:numId w:val="45"/>
        </w:numPr>
        <w:jc w:val="both"/>
        <w:rPr>
          <w:rFonts w:eastAsia="Calibri" w:cs="Arial"/>
          <w:color w:val="000000" w:themeColor="text1"/>
          <w:szCs w:val="22"/>
          <w:lang w:eastAsia="en-US"/>
        </w:rPr>
      </w:pPr>
      <w:r>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w:t>
      </w:r>
      <w:r w:rsidR="00A7323D" w:rsidRPr="00DF0579">
        <w:rPr>
          <w:rFonts w:eastAsia="Calibri" w:cs="Arial"/>
          <w:color w:val="000000" w:themeColor="text1"/>
          <w:szCs w:val="22"/>
          <w:lang w:eastAsia="en-US"/>
        </w:rPr>
        <w:t xml:space="preserve">is a UK charity bringing communities together to end domestic abuse. We aim to see every area in the UK adopt the Coordinated Community Response (CCR). The CCR is based on the principle that no single agency or </w:t>
      </w:r>
      <w:r w:rsidR="00A7323D" w:rsidRPr="00DF0579">
        <w:rPr>
          <w:rFonts w:eastAsia="Calibri" w:cs="Arial"/>
          <w:color w:val="000000" w:themeColor="text1"/>
          <w:szCs w:val="22"/>
        </w:rPr>
        <w:t>professional</w:t>
      </w:r>
      <w:r w:rsidR="00A7323D" w:rsidRPr="00DF0579">
        <w:rPr>
          <w:rFonts w:eastAsia="Calibri" w:cs="Arial"/>
          <w:color w:val="000000" w:themeColor="text1"/>
          <w:szCs w:val="22"/>
          <w:lang w:eastAsia="en-US"/>
        </w:rPr>
        <w:t xml:space="preserve"> has a complete picture of the life of a </w:t>
      </w:r>
      <w:r w:rsidR="00A7323D" w:rsidRPr="00A7323D">
        <w:rPr>
          <w:rFonts w:cs="Arial"/>
          <w:szCs w:val="22"/>
        </w:rPr>
        <w:t>domestic</w:t>
      </w:r>
      <w:r w:rsidR="00A7323D" w:rsidRPr="00DF0579">
        <w:rPr>
          <w:rFonts w:eastAsia="Calibri" w:cs="Arial"/>
          <w:color w:val="000000" w:themeColor="text1"/>
          <w:szCs w:val="22"/>
          <w:lang w:eastAsia="en-US"/>
        </w:rPr>
        <w:t xml:space="preserve"> abuse survivor, but many will have insights that are crucial to their safety. It is paramount that agencies work together effectively and systematically to increase survivors’ safety, hold perpetrators to account and ultimately prevent domestic homicides.</w:t>
      </w:r>
      <w:r w:rsidR="00F10075" w:rsidRPr="00F10075">
        <w:rPr>
          <w:rFonts w:eastAsia="Calibri" w:cs="Arial"/>
          <w:color w:val="000000" w:themeColor="text1"/>
          <w:szCs w:val="22"/>
          <w:lang w:eastAsia="en-US"/>
        </w:rPr>
        <w:t xml:space="preserve"> </w:t>
      </w:r>
      <w:r w:rsidR="00F10075">
        <w:rPr>
          <w:rFonts w:eastAsia="Calibri" w:cs="Arial"/>
          <w:color w:val="000000" w:themeColor="text1"/>
          <w:szCs w:val="22"/>
          <w:lang w:eastAsia="en-US"/>
        </w:rPr>
        <w:t>Standing Together</w:t>
      </w:r>
      <w:r w:rsidR="00F10075" w:rsidRPr="00DF0579">
        <w:rPr>
          <w:rFonts w:eastAsia="Calibri" w:cs="Arial"/>
          <w:color w:val="000000" w:themeColor="text1"/>
          <w:szCs w:val="22"/>
          <w:lang w:eastAsia="en-US"/>
        </w:rPr>
        <w:t xml:space="preserve"> has been involved in the Domestic Homicide Review process from its inception, chairing over </w:t>
      </w:r>
      <w:r w:rsidR="00F10075">
        <w:rPr>
          <w:rFonts w:eastAsia="Calibri" w:cs="Arial"/>
          <w:color w:val="000000" w:themeColor="text1"/>
          <w:szCs w:val="22"/>
          <w:lang w:eastAsia="en-US"/>
        </w:rPr>
        <w:t>8</w:t>
      </w:r>
      <w:r w:rsidR="00F10075" w:rsidRPr="00DF0579">
        <w:rPr>
          <w:rFonts w:eastAsia="Calibri" w:cs="Arial"/>
          <w:color w:val="000000" w:themeColor="text1"/>
          <w:szCs w:val="22"/>
          <w:lang w:eastAsia="en-US"/>
        </w:rPr>
        <w:t>0 reviews</w:t>
      </w:r>
      <w:r w:rsidR="00F10075">
        <w:rPr>
          <w:rFonts w:eastAsia="Calibri" w:cs="Arial"/>
          <w:color w:val="000000" w:themeColor="text1"/>
          <w:szCs w:val="22"/>
          <w:lang w:eastAsia="en-US"/>
        </w:rPr>
        <w:t>.</w:t>
      </w:r>
    </w:p>
    <w:p w:rsidR="00A7323D" w:rsidRPr="00DF0579" w:rsidRDefault="00A7323D" w:rsidP="008F18B0">
      <w:pPr>
        <w:pStyle w:val="Level3"/>
        <w:numPr>
          <w:ilvl w:val="2"/>
          <w:numId w:val="45"/>
        </w:numPr>
        <w:jc w:val="both"/>
        <w:rPr>
          <w:rFonts w:eastAsia="Calibri" w:cs="Arial"/>
          <w:color w:val="000000" w:themeColor="text1"/>
          <w:szCs w:val="22"/>
          <w:lang w:eastAsia="en-US"/>
        </w:rPr>
      </w:pPr>
      <w:r w:rsidRPr="00DF0579">
        <w:rPr>
          <w:rFonts w:eastAsia="Calibri" w:cs="Arial"/>
          <w:i/>
          <w:color w:val="000000" w:themeColor="text1"/>
          <w:szCs w:val="24"/>
        </w:rPr>
        <w:t>Independence:</w:t>
      </w:r>
      <w:r w:rsidRPr="00DF0579">
        <w:rPr>
          <w:rFonts w:eastAsia="Calibri" w:cs="Arial"/>
          <w:color w:val="000000" w:themeColor="text1"/>
          <w:szCs w:val="24"/>
        </w:rPr>
        <w:t xml:space="preserve"> </w:t>
      </w:r>
      <w:r w:rsidR="000D5116" w:rsidRPr="00173052">
        <w:rPr>
          <w:rFonts w:cs="Arial"/>
        </w:rPr>
        <w:t>James has no other current connection with the local area, the other boroughs participating, or any of the agencies involved.</w:t>
      </w:r>
    </w:p>
    <w:p w:rsidR="0003303F" w:rsidRPr="00232527" w:rsidRDefault="0003303F" w:rsidP="0003303F">
      <w:pPr>
        <w:pStyle w:val="Level3"/>
        <w:ind w:left="851"/>
        <w:rPr>
          <w:i/>
          <w:color w:val="0070C0"/>
        </w:rPr>
      </w:pPr>
    </w:p>
    <w:p w:rsidR="00F93FEA" w:rsidRPr="00442DC2" w:rsidRDefault="00F93FEA" w:rsidP="008F18B0">
      <w:pPr>
        <w:pStyle w:val="Level3"/>
        <w:numPr>
          <w:ilvl w:val="1"/>
          <w:numId w:val="47"/>
        </w:numPr>
        <w:ind w:right="-347"/>
        <w:rPr>
          <w:b/>
          <w:bCs/>
          <w:color w:val="000000" w:themeColor="text1"/>
          <w:sz w:val="24"/>
          <w:szCs w:val="24"/>
        </w:rPr>
      </w:pPr>
      <w:bookmarkStart w:id="11" w:name="_Toc50207275"/>
      <w:r w:rsidRPr="00442DC2">
        <w:rPr>
          <w:b/>
          <w:bCs/>
          <w:color w:val="000000" w:themeColor="text1"/>
          <w:sz w:val="24"/>
          <w:szCs w:val="24"/>
        </w:rPr>
        <w:t>T</w:t>
      </w:r>
      <w:r w:rsidR="00D87743" w:rsidRPr="00442DC2">
        <w:rPr>
          <w:b/>
          <w:bCs/>
          <w:color w:val="000000" w:themeColor="text1"/>
          <w:sz w:val="24"/>
          <w:szCs w:val="24"/>
        </w:rPr>
        <w:t>erms of R</w:t>
      </w:r>
      <w:r w:rsidR="005B3D53" w:rsidRPr="00442DC2">
        <w:rPr>
          <w:b/>
          <w:bCs/>
          <w:color w:val="000000" w:themeColor="text1"/>
          <w:sz w:val="24"/>
          <w:szCs w:val="24"/>
        </w:rPr>
        <w:t>eference for the</w:t>
      </w:r>
      <w:r w:rsidR="00D87743" w:rsidRPr="00442DC2">
        <w:rPr>
          <w:b/>
          <w:bCs/>
          <w:color w:val="000000" w:themeColor="text1"/>
          <w:sz w:val="24"/>
          <w:szCs w:val="24"/>
        </w:rPr>
        <w:t xml:space="preserve"> </w:t>
      </w:r>
      <w:r w:rsidR="00D87743" w:rsidRPr="00442DC2">
        <w:rPr>
          <w:b/>
          <w:bCs/>
          <w:sz w:val="24"/>
          <w:szCs w:val="24"/>
        </w:rPr>
        <w:t>R</w:t>
      </w:r>
      <w:r w:rsidR="00402C31" w:rsidRPr="00442DC2">
        <w:rPr>
          <w:b/>
          <w:bCs/>
          <w:sz w:val="24"/>
          <w:szCs w:val="24"/>
        </w:rPr>
        <w:t>eview</w:t>
      </w:r>
      <w:bookmarkEnd w:id="11"/>
      <w:r w:rsidR="00402C31" w:rsidRPr="00442DC2">
        <w:rPr>
          <w:b/>
          <w:bCs/>
          <w:color w:val="000000" w:themeColor="text1"/>
          <w:sz w:val="24"/>
          <w:szCs w:val="24"/>
        </w:rPr>
        <w:t xml:space="preserve"> </w:t>
      </w:r>
    </w:p>
    <w:p w:rsidR="00563E42" w:rsidRPr="00AE5FAF" w:rsidRDefault="00563E42" w:rsidP="008F18B0">
      <w:pPr>
        <w:pStyle w:val="Level3"/>
        <w:numPr>
          <w:ilvl w:val="2"/>
          <w:numId w:val="45"/>
        </w:numPr>
        <w:jc w:val="both"/>
        <w:rPr>
          <w:rFonts w:eastAsia="Calibri" w:cs="Arial"/>
          <w:color w:val="0000FF"/>
          <w:szCs w:val="22"/>
          <w:lang w:eastAsia="en-US"/>
        </w:rPr>
      </w:pPr>
      <w:r w:rsidRPr="00C17905">
        <w:rPr>
          <w:rFonts w:eastAsia="Calibri" w:cs="Arial"/>
          <w:szCs w:val="22"/>
          <w:lang w:eastAsia="en-US"/>
        </w:rPr>
        <w:t xml:space="preserve">At the first meeting, the Review Panel shared brief information about agency contact with the individuals </w:t>
      </w:r>
      <w:r w:rsidRPr="00173052">
        <w:rPr>
          <w:rFonts w:eastAsia="Calibri" w:cs="Arial"/>
          <w:color w:val="000000" w:themeColor="text1"/>
          <w:szCs w:val="22"/>
          <w:lang w:eastAsia="en-US"/>
        </w:rPr>
        <w:t xml:space="preserve">involved, and as a result, established that the time period to be reviewed would be from </w:t>
      </w:r>
      <w:r w:rsidRPr="00173052">
        <w:rPr>
          <w:rFonts w:cs="Arial"/>
        </w:rPr>
        <w:t>1</w:t>
      </w:r>
      <w:r w:rsidRPr="00173052">
        <w:rPr>
          <w:rFonts w:cs="Arial"/>
          <w:vertAlign w:val="superscript"/>
        </w:rPr>
        <w:t>st</w:t>
      </w:r>
      <w:r w:rsidRPr="00173052">
        <w:rPr>
          <w:rFonts w:cs="Arial"/>
        </w:rPr>
        <w:t xml:space="preserve"> January 2015 to </w:t>
      </w:r>
      <w:r w:rsidRPr="00173052">
        <w:rPr>
          <w:rFonts w:eastAsia="Calibri" w:cs="Arial"/>
          <w:szCs w:val="22"/>
          <w:lang w:eastAsia="en-US"/>
        </w:rPr>
        <w:t xml:space="preserve">the date of the homicide of </w:t>
      </w:r>
      <w:r>
        <w:rPr>
          <w:rFonts w:eastAsia="Calibri" w:cs="Arial"/>
          <w:szCs w:val="22"/>
          <w:lang w:eastAsia="en-US"/>
        </w:rPr>
        <w:t>Kate</w:t>
      </w:r>
      <w:r w:rsidRPr="00173052">
        <w:rPr>
          <w:rFonts w:eastAsia="Calibri" w:cs="Arial"/>
          <w:color w:val="000000" w:themeColor="text1"/>
          <w:szCs w:val="22"/>
          <w:lang w:eastAsia="en-US"/>
        </w:rPr>
        <w:t xml:space="preserve">. </w:t>
      </w:r>
      <w:r w:rsidRPr="00C668DC">
        <w:rPr>
          <w:rFonts w:eastAsia="Calibri" w:cs="Arial"/>
          <w:color w:val="000000" w:themeColor="text1"/>
          <w:szCs w:val="22"/>
          <w:lang w:eastAsia="en-US"/>
        </w:rPr>
        <w:t xml:space="preserve">The Review Panel decided to consider the information relating to contact before 2015 where relevant but agreed it would not be proportionate </w:t>
      </w:r>
      <w:r w:rsidRPr="00C668DC">
        <w:rPr>
          <w:rFonts w:eastAsia="Calibri" w:cs="Arial"/>
          <w:color w:val="000000" w:themeColor="text1"/>
          <w:szCs w:val="22"/>
          <w:lang w:eastAsia="en-US"/>
        </w:rPr>
        <w:lastRenderedPageBreak/>
        <w:t xml:space="preserve">or practicable to include this earlier contact within the scope of the DHR. </w:t>
      </w:r>
      <w:r>
        <w:rPr>
          <w:rFonts w:eastAsia="Calibri" w:cs="Arial"/>
          <w:color w:val="000000" w:themeColor="text1"/>
          <w:szCs w:val="22"/>
          <w:lang w:eastAsia="en-US"/>
        </w:rPr>
        <w:t>Consequently, w</w:t>
      </w:r>
      <w:r w:rsidRPr="00173052">
        <w:rPr>
          <w:rFonts w:eastAsia="Calibri" w:cs="Arial"/>
          <w:color w:val="000000" w:themeColor="text1"/>
          <w:szCs w:val="22"/>
          <w:lang w:eastAsia="en-US"/>
        </w:rPr>
        <w:t>here there was agency involvement with any subject prior to these dates, agencies were asked to summarise this, and review any issues pertinent to the DHR.</w:t>
      </w:r>
    </w:p>
    <w:p w:rsidR="00563E42" w:rsidRPr="00173052" w:rsidRDefault="00563E42" w:rsidP="008F18B0">
      <w:pPr>
        <w:pStyle w:val="Level3"/>
        <w:numPr>
          <w:ilvl w:val="2"/>
          <w:numId w:val="45"/>
        </w:numPr>
        <w:jc w:val="both"/>
        <w:rPr>
          <w:rFonts w:eastAsia="Calibri" w:cs="Arial"/>
          <w:color w:val="000000" w:themeColor="text1"/>
          <w:szCs w:val="22"/>
          <w:lang w:eastAsia="en-US"/>
        </w:rPr>
      </w:pPr>
      <w:r w:rsidRPr="00173052">
        <w:rPr>
          <w:rFonts w:eastAsia="Calibri" w:cs="Arial"/>
          <w:i/>
          <w:color w:val="000000" w:themeColor="text1"/>
          <w:szCs w:val="22"/>
          <w:lang w:eastAsia="en-US"/>
        </w:rPr>
        <w:t>Key Lines of Inquiry:</w:t>
      </w:r>
      <w:r w:rsidRPr="00173052">
        <w:rPr>
          <w:rFonts w:eastAsia="Calibri" w:cs="Arial"/>
          <w:color w:val="000000" w:themeColor="text1"/>
          <w:szCs w:val="22"/>
          <w:lang w:eastAsia="en-US"/>
        </w:rPr>
        <w:t xml:space="preserve"> The Review Panel considered both the ‘generic issues’ as set out in statutory guidance and </w:t>
      </w:r>
      <w:r w:rsidRPr="00563E42">
        <w:rPr>
          <w:rFonts w:cs="Arial"/>
        </w:rPr>
        <w:t>identified</w:t>
      </w:r>
      <w:r w:rsidRPr="00173052">
        <w:rPr>
          <w:rFonts w:eastAsia="Calibri" w:cs="Arial"/>
          <w:color w:val="000000" w:themeColor="text1"/>
          <w:szCs w:val="22"/>
          <w:lang w:eastAsia="en-US"/>
        </w:rPr>
        <w:t xml:space="preserve"> and considered the following case specific issues:</w:t>
      </w:r>
    </w:p>
    <w:p w:rsidR="00563E42" w:rsidRPr="00DD179F" w:rsidRDefault="00563E42" w:rsidP="00A1529B">
      <w:pPr>
        <w:pStyle w:val="Level3"/>
        <w:numPr>
          <w:ilvl w:val="0"/>
          <w:numId w:val="46"/>
        </w:numPr>
        <w:rPr>
          <w:rFonts w:cs="Arial"/>
          <w:szCs w:val="22"/>
        </w:rPr>
      </w:pPr>
      <w:r w:rsidRPr="00EF02A9">
        <w:rPr>
          <w:rFonts w:cs="Arial"/>
          <w:szCs w:val="22"/>
          <w:shd w:val="clear" w:color="auto" w:fill="FFFFFF"/>
        </w:rPr>
        <w:t xml:space="preserve">The </w:t>
      </w:r>
      <w:r w:rsidRPr="00DD179F">
        <w:rPr>
          <w:rFonts w:cs="Arial"/>
          <w:szCs w:val="22"/>
        </w:rPr>
        <w:t>communication</w:t>
      </w:r>
      <w:r w:rsidRPr="00EF02A9">
        <w:rPr>
          <w:rFonts w:cs="Arial"/>
          <w:szCs w:val="22"/>
          <w:shd w:val="clear" w:color="auto" w:fill="FFFFFF"/>
        </w:rPr>
        <w:t>, procedures and discussions, which took place within and between agencies;</w:t>
      </w:r>
    </w:p>
    <w:p w:rsidR="00563E42" w:rsidRPr="00DD179F" w:rsidRDefault="00563E42" w:rsidP="00A1529B">
      <w:pPr>
        <w:pStyle w:val="Level3"/>
        <w:numPr>
          <w:ilvl w:val="0"/>
          <w:numId w:val="46"/>
        </w:numPr>
        <w:rPr>
          <w:rFonts w:cs="Arial"/>
          <w:szCs w:val="22"/>
        </w:rPr>
      </w:pPr>
      <w:r w:rsidRPr="00DD179F">
        <w:rPr>
          <w:rFonts w:cs="Arial"/>
          <w:szCs w:val="22"/>
        </w:rPr>
        <w:t>The co-operation between different agencies involved with Kate and/or Xavier [and wider family];</w:t>
      </w:r>
    </w:p>
    <w:p w:rsidR="00563E42" w:rsidRPr="00DD179F" w:rsidRDefault="00563E42" w:rsidP="00A1529B">
      <w:pPr>
        <w:pStyle w:val="Level3"/>
        <w:numPr>
          <w:ilvl w:val="0"/>
          <w:numId w:val="46"/>
        </w:numPr>
        <w:rPr>
          <w:rFonts w:cs="Arial"/>
          <w:szCs w:val="22"/>
        </w:rPr>
      </w:pPr>
      <w:r w:rsidRPr="00DD179F">
        <w:rPr>
          <w:rFonts w:cs="Arial"/>
          <w:szCs w:val="22"/>
        </w:rPr>
        <w:t>The opportunity for agencies to identify and assess domestic abuse risk;</w:t>
      </w:r>
    </w:p>
    <w:p w:rsidR="00563E42" w:rsidRPr="00DD179F" w:rsidRDefault="00563E42" w:rsidP="00A1529B">
      <w:pPr>
        <w:pStyle w:val="Level3"/>
        <w:numPr>
          <w:ilvl w:val="0"/>
          <w:numId w:val="46"/>
        </w:numPr>
        <w:rPr>
          <w:rFonts w:cs="Arial"/>
          <w:szCs w:val="22"/>
        </w:rPr>
      </w:pPr>
      <w:r w:rsidRPr="00DD179F">
        <w:rPr>
          <w:rFonts w:cs="Arial"/>
          <w:szCs w:val="22"/>
        </w:rPr>
        <w:t>Agency responses to any identification of domestic abuse issues;</w:t>
      </w:r>
    </w:p>
    <w:p w:rsidR="00563E42" w:rsidRPr="00DD179F" w:rsidRDefault="00563E42" w:rsidP="00A1529B">
      <w:pPr>
        <w:pStyle w:val="Level3"/>
        <w:numPr>
          <w:ilvl w:val="0"/>
          <w:numId w:val="46"/>
        </w:numPr>
        <w:rPr>
          <w:rFonts w:cs="Arial"/>
          <w:szCs w:val="22"/>
        </w:rPr>
      </w:pPr>
      <w:r w:rsidRPr="00DD179F">
        <w:rPr>
          <w:rFonts w:cs="Arial"/>
          <w:szCs w:val="22"/>
        </w:rPr>
        <w:t>Organisations’ access to specialist domestic abuse agencies;</w:t>
      </w:r>
    </w:p>
    <w:p w:rsidR="002B4FB6" w:rsidRPr="00DD179F" w:rsidRDefault="00563E42" w:rsidP="00A1529B">
      <w:pPr>
        <w:pStyle w:val="Level3"/>
        <w:numPr>
          <w:ilvl w:val="0"/>
          <w:numId w:val="46"/>
        </w:numPr>
        <w:rPr>
          <w:rFonts w:cs="Arial"/>
          <w:szCs w:val="22"/>
        </w:rPr>
      </w:pPr>
      <w:r w:rsidRPr="00DD179F">
        <w:rPr>
          <w:rFonts w:cs="Arial"/>
          <w:szCs w:val="22"/>
        </w:rPr>
        <w:t>The policies, procedures and training available to the agencies involved on domestic abuse issues;</w:t>
      </w:r>
    </w:p>
    <w:p w:rsidR="00563E42" w:rsidRPr="002B4FB6" w:rsidRDefault="00563E42" w:rsidP="00A1529B">
      <w:pPr>
        <w:pStyle w:val="Level3"/>
        <w:numPr>
          <w:ilvl w:val="0"/>
          <w:numId w:val="46"/>
        </w:numPr>
        <w:rPr>
          <w:rFonts w:cs="Arial"/>
          <w:color w:val="000000" w:themeColor="text1"/>
        </w:rPr>
      </w:pPr>
      <w:r w:rsidRPr="00DD179F">
        <w:rPr>
          <w:rFonts w:cs="Arial"/>
          <w:szCs w:val="22"/>
        </w:rPr>
        <w:t>Specific</w:t>
      </w:r>
      <w:r w:rsidRPr="002B4FB6">
        <w:rPr>
          <w:rFonts w:cs="Arial"/>
          <w:color w:val="000000" w:themeColor="text1"/>
        </w:rPr>
        <w:t xml:space="preserve"> consideration to the following issues: </w:t>
      </w:r>
      <w:r w:rsidRPr="002B4FB6">
        <w:rPr>
          <w:rFonts w:cs="Arial"/>
          <w:szCs w:val="22"/>
        </w:rPr>
        <w:t>Being a young carer;</w:t>
      </w:r>
      <w:r w:rsidRPr="00263DE8">
        <w:rPr>
          <w:rStyle w:val="FootnoteReference"/>
        </w:rPr>
        <w:footnoteReference w:id="34"/>
      </w:r>
      <w:r w:rsidRPr="002B4FB6">
        <w:rPr>
          <w:rFonts w:cs="Arial"/>
          <w:szCs w:val="22"/>
        </w:rPr>
        <w:t xml:space="preserve"> Being a care leaver;</w:t>
      </w:r>
      <w:r w:rsidRPr="00263DE8">
        <w:rPr>
          <w:rStyle w:val="FootnoteReference"/>
        </w:rPr>
        <w:footnoteReference w:id="35"/>
      </w:r>
      <w:r w:rsidRPr="002B4FB6">
        <w:rPr>
          <w:rFonts w:cs="Arial"/>
          <w:szCs w:val="22"/>
        </w:rPr>
        <w:t xml:space="preserve"> Youth Crime </w:t>
      </w:r>
      <w:r w:rsidRPr="002B4FB6">
        <w:rPr>
          <w:rFonts w:cs="Arial"/>
          <w:szCs w:val="22"/>
          <w:shd w:val="clear" w:color="auto" w:fill="FFFFFF"/>
        </w:rPr>
        <w:t>and</w:t>
      </w:r>
      <w:r w:rsidRPr="002B4FB6">
        <w:rPr>
          <w:rFonts w:cs="Arial"/>
          <w:szCs w:val="22"/>
        </w:rPr>
        <w:t xml:space="preserve"> Gangs.</w:t>
      </w:r>
      <w:r w:rsidRPr="00263DE8">
        <w:rPr>
          <w:rStyle w:val="FootnoteReference"/>
        </w:rPr>
        <w:footnoteReference w:id="36"/>
      </w:r>
      <w:r w:rsidRPr="002B4FB6">
        <w:rPr>
          <w:rFonts w:cs="Arial"/>
          <w:szCs w:val="22"/>
        </w:rPr>
        <w:t xml:space="preserve"> [In this context the Review Panel has considered in particular Child Sexual Exploitation (CSE)</w:t>
      </w:r>
      <w:r>
        <w:rPr>
          <w:rStyle w:val="FootnoteReference"/>
          <w:rFonts w:cs="Arial"/>
          <w:szCs w:val="22"/>
        </w:rPr>
        <w:footnoteReference w:id="37"/>
      </w:r>
      <w:r w:rsidRPr="002B4FB6">
        <w:rPr>
          <w:rFonts w:cs="Arial"/>
          <w:szCs w:val="22"/>
        </w:rPr>
        <w:t xml:space="preserve"> and Child Criminal Exploitation (CCE)</w:t>
      </w:r>
      <w:r>
        <w:rPr>
          <w:rStyle w:val="FootnoteReference"/>
          <w:rFonts w:cs="Arial"/>
          <w:szCs w:val="22"/>
        </w:rPr>
        <w:footnoteReference w:id="38"/>
      </w:r>
      <w:r w:rsidRPr="002B4FB6">
        <w:rPr>
          <w:rFonts w:cs="Arial"/>
          <w:szCs w:val="22"/>
        </w:rPr>
        <w:t>]</w:t>
      </w:r>
      <w:r w:rsidR="00466460">
        <w:rPr>
          <w:rFonts w:cs="Arial"/>
          <w:szCs w:val="22"/>
        </w:rPr>
        <w:t xml:space="preserve">; and </w:t>
      </w:r>
    </w:p>
    <w:p w:rsidR="00563E42" w:rsidRPr="00173052" w:rsidRDefault="00466460" w:rsidP="00A1529B">
      <w:pPr>
        <w:pStyle w:val="Level3"/>
        <w:numPr>
          <w:ilvl w:val="0"/>
          <w:numId w:val="46"/>
        </w:numPr>
        <w:rPr>
          <w:rFonts w:cs="Arial"/>
          <w:color w:val="000000" w:themeColor="text1"/>
        </w:rPr>
      </w:pPr>
      <w:r>
        <w:rPr>
          <w:rFonts w:cs="Arial"/>
          <w:bCs/>
          <w:szCs w:val="22"/>
        </w:rPr>
        <w:t>Any</w:t>
      </w:r>
      <w:r w:rsidR="00563E42" w:rsidRPr="00173052">
        <w:rPr>
          <w:rFonts w:cs="Arial"/>
          <w:bCs/>
          <w:szCs w:val="22"/>
        </w:rPr>
        <w:t xml:space="preserve"> evidence of help seeking, as well as considering what might have helped or hindered access to help and support.  </w:t>
      </w:r>
    </w:p>
    <w:p w:rsidR="0003303F" w:rsidRPr="00232527" w:rsidRDefault="0003303F" w:rsidP="00F54456">
      <w:pPr>
        <w:pStyle w:val="Level2"/>
        <w:ind w:left="567" w:hanging="567"/>
        <w:rPr>
          <w:color w:val="000000" w:themeColor="text1"/>
        </w:rPr>
      </w:pPr>
    </w:p>
    <w:p w:rsidR="00F93FEA" w:rsidRPr="00442DC2" w:rsidRDefault="004E5C34" w:rsidP="008F18B0">
      <w:pPr>
        <w:pStyle w:val="Level3"/>
        <w:numPr>
          <w:ilvl w:val="1"/>
          <w:numId w:val="47"/>
        </w:numPr>
        <w:ind w:right="-347"/>
        <w:rPr>
          <w:b/>
          <w:bCs/>
          <w:sz w:val="24"/>
          <w:szCs w:val="24"/>
        </w:rPr>
      </w:pPr>
      <w:bookmarkStart w:id="12" w:name="_Toc50207276"/>
      <w:r w:rsidRPr="00442DC2">
        <w:rPr>
          <w:b/>
          <w:bCs/>
          <w:sz w:val="24"/>
          <w:szCs w:val="24"/>
        </w:rPr>
        <w:lastRenderedPageBreak/>
        <w:t xml:space="preserve">Summary of </w:t>
      </w:r>
      <w:r w:rsidR="005B3D53" w:rsidRPr="00442DC2">
        <w:rPr>
          <w:b/>
          <w:bCs/>
          <w:sz w:val="24"/>
          <w:szCs w:val="24"/>
        </w:rPr>
        <w:t>Chronology</w:t>
      </w:r>
      <w:bookmarkEnd w:id="12"/>
      <w:r w:rsidR="00F93FEA" w:rsidRPr="00442DC2">
        <w:rPr>
          <w:b/>
          <w:bCs/>
          <w:sz w:val="24"/>
          <w:szCs w:val="24"/>
        </w:rPr>
        <w:t xml:space="preserve"> </w:t>
      </w:r>
    </w:p>
    <w:p w:rsidR="00563E42" w:rsidRPr="004E2070" w:rsidRDefault="00563E42" w:rsidP="00563E42">
      <w:pPr>
        <w:pStyle w:val="Level3"/>
        <w:ind w:right="1106"/>
        <w:jc w:val="both"/>
        <w:rPr>
          <w:rFonts w:cs="Arial"/>
          <w:i/>
          <w:iCs/>
        </w:rPr>
      </w:pPr>
      <w:r w:rsidRPr="004E2070">
        <w:rPr>
          <w:rFonts w:cs="Arial"/>
          <w:i/>
          <w:iCs/>
        </w:rPr>
        <w:t>Kate</w:t>
      </w:r>
    </w:p>
    <w:p w:rsidR="00563E42" w:rsidRPr="00563E42" w:rsidRDefault="00563E42" w:rsidP="008F18B0">
      <w:pPr>
        <w:pStyle w:val="Level3"/>
        <w:numPr>
          <w:ilvl w:val="2"/>
          <w:numId w:val="45"/>
        </w:numPr>
        <w:jc w:val="both"/>
        <w:rPr>
          <w:rFonts w:eastAsia="Calibri" w:cs="Arial"/>
          <w:color w:val="000000" w:themeColor="text1"/>
          <w:szCs w:val="22"/>
          <w:lang w:eastAsia="en-US"/>
        </w:rPr>
      </w:pPr>
      <w:r>
        <w:t xml:space="preserve">Prior to the timeframe under review, Kate </w:t>
      </w:r>
      <w:r>
        <w:rPr>
          <w:rFonts w:eastAsia="Calibri" w:cs="Arial"/>
          <w:szCs w:val="22"/>
          <w:lang w:eastAsia="en-US"/>
        </w:rPr>
        <w:t>experienced considerable</w:t>
      </w:r>
      <w:r w:rsidRPr="00173052">
        <w:rPr>
          <w:rFonts w:eastAsia="Calibri" w:cs="Arial"/>
          <w:szCs w:val="22"/>
          <w:lang w:eastAsia="en-US"/>
        </w:rPr>
        <w:t xml:space="preserve"> instability in </w:t>
      </w:r>
      <w:r>
        <w:rPr>
          <w:rFonts w:eastAsia="Calibri" w:cs="Arial"/>
          <w:szCs w:val="22"/>
          <w:lang w:eastAsia="en-US"/>
        </w:rPr>
        <w:t>childhood</w:t>
      </w:r>
      <w:r w:rsidRPr="00173052">
        <w:rPr>
          <w:rFonts w:eastAsia="Calibri" w:cs="Arial"/>
          <w:szCs w:val="22"/>
          <w:lang w:eastAsia="en-US"/>
        </w:rPr>
        <w:t>, moving repeatedly. This was because of abuse by her father (</w:t>
      </w:r>
      <w:r>
        <w:rPr>
          <w:rFonts w:eastAsia="Calibri" w:cs="Arial"/>
          <w:szCs w:val="22"/>
          <w:lang w:eastAsia="en-US"/>
        </w:rPr>
        <w:t>Mason</w:t>
      </w:r>
      <w:r w:rsidRPr="00173052">
        <w:rPr>
          <w:rFonts w:eastAsia="Calibri" w:cs="Arial"/>
          <w:szCs w:val="22"/>
          <w:lang w:eastAsia="en-US"/>
        </w:rPr>
        <w:t>) to her mother (</w:t>
      </w:r>
      <w:r>
        <w:rPr>
          <w:rFonts w:eastAsia="Calibri" w:cs="Arial"/>
          <w:szCs w:val="22"/>
          <w:lang w:eastAsia="en-US"/>
        </w:rPr>
        <w:t>Yara</w:t>
      </w:r>
      <w:r w:rsidRPr="00173052">
        <w:rPr>
          <w:rFonts w:eastAsia="Calibri" w:cs="Arial"/>
          <w:szCs w:val="22"/>
          <w:lang w:eastAsia="en-US"/>
        </w:rPr>
        <w:t>).</w:t>
      </w:r>
      <w:r>
        <w:rPr>
          <w:rFonts w:eastAsia="Calibri" w:cs="Arial"/>
          <w:szCs w:val="22"/>
          <w:lang w:eastAsia="en-US"/>
        </w:rPr>
        <w:t xml:space="preserve"> Kate and her family </w:t>
      </w:r>
      <w:r w:rsidRPr="00563E42">
        <w:rPr>
          <w:rFonts w:eastAsia="Calibri" w:cs="Arial"/>
          <w:color w:val="000000" w:themeColor="text1"/>
          <w:szCs w:val="22"/>
          <w:lang w:eastAsia="en-US"/>
        </w:rPr>
        <w:t xml:space="preserve">moved to London around 2008/209 before settling in Merton. In 2012 Kate was reported to be the victim of a serious sexual assault. Although these experiences are outside of the timeframe for the DHR, the cumulative trauma provides an important context to her subsequent risks, needs and interactions with services.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From 2015, the timeframe under review, Kate had contact with services in Merton through to the end of 2016. This contact was extensive, involving a range of different agencies, from social care, education and health. This contact had been triggered by concerns about Kate’s poor school attendance; that she was often returning home late, after midnight and sometimes not returning at all; substance misuse; and physical health issues. Other issues included her experience of actual or potential violence and abuse, both in her own relationships and from peers, as well as Kate’s sexual health.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The result was professional concern about Kate’s school attendance, sexual health and domestic abuse, drug misuse, gangs, and CSE, as well as CCE. Professionals were also concerned about whether Kate’s parents were able to protect her because, at times, she appeared to be beyond parental control.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As a result, a range of 1-2-1 interventions offered by statutory and non-statutory services, some of which were linked directly to statutory requirements (including a </w:t>
      </w:r>
      <w:r w:rsidR="00177662">
        <w:rPr>
          <w:rFonts w:eastAsia="Calibri" w:cs="Arial"/>
          <w:color w:val="000000" w:themeColor="text1"/>
          <w:szCs w:val="22"/>
          <w:lang w:eastAsia="en-US"/>
        </w:rPr>
        <w:t>Child Protection (</w:t>
      </w:r>
      <w:r w:rsidRPr="00563E42">
        <w:rPr>
          <w:rFonts w:eastAsia="Calibri" w:cs="Arial"/>
          <w:color w:val="000000" w:themeColor="text1"/>
          <w:szCs w:val="22"/>
          <w:lang w:eastAsia="en-US"/>
        </w:rPr>
        <w:t>CP</w:t>
      </w:r>
      <w:r w:rsidR="00177662">
        <w:rPr>
          <w:rFonts w:eastAsia="Calibri" w:cs="Arial"/>
          <w:color w:val="000000" w:themeColor="text1"/>
          <w:szCs w:val="22"/>
          <w:lang w:eastAsia="en-US"/>
        </w:rPr>
        <w:t>)</w:t>
      </w:r>
      <w:r w:rsidRPr="00563E42">
        <w:rPr>
          <w:rFonts w:eastAsia="Calibri" w:cs="Arial"/>
          <w:color w:val="000000" w:themeColor="text1"/>
          <w:szCs w:val="22"/>
          <w:lang w:eastAsia="en-US"/>
        </w:rPr>
        <w:t xml:space="preserve"> plan, as well as Referral Orders, or managed through different multi-agency fora. These interventions included mentoring, motivational work and some group work. They addressed relationships, violence and abuse, substance misuse, safety planning, as well as other health issues. They also focused on Kate’s aspirations for the future, including her training.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Taken together, these interventions appear to have been successful. Kate talked positively about her interactions with professionals in this time. In a great part, this also reflects Kate’s determination to make changes in her own life, including both addressing relationships that were unhealthy, but also pursuing her aspirations to obtain qualifications and work in the beauty industry.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However, it is also clear that there were a number of issues that affected agency responses. There were multiple professionals involved, as well as different multi-agency fora in which information was shared and/or multi-agency actions were coordinated. These did not always overlap, reflecting the difficulty of coordinating across these fora, as well as the fact that different forums focused </w:t>
      </w:r>
      <w:r w:rsidR="00D078B1">
        <w:rPr>
          <w:rFonts w:eastAsia="Calibri" w:cs="Arial"/>
          <w:color w:val="000000" w:themeColor="text1"/>
          <w:szCs w:val="22"/>
          <w:lang w:eastAsia="en-US"/>
        </w:rPr>
        <w:t xml:space="preserve">on </w:t>
      </w:r>
      <w:r w:rsidRPr="00563E42">
        <w:rPr>
          <w:rFonts w:eastAsia="Calibri" w:cs="Arial"/>
          <w:color w:val="000000" w:themeColor="text1"/>
          <w:szCs w:val="22"/>
          <w:lang w:eastAsia="en-US"/>
        </w:rPr>
        <w:t xml:space="preserve">different issues, broadly whether Kate was considered at risk (e.g. of CSE or CCE) or as an offender (e.g. in terms of youth justice). Importantly, domestic violence and abuse was not considered explicitly. For Kate, this was because professionals were more focused on other issues. Yet the broader context was also not recognised, including identifying and responding appropriately to reports of domestic violence and abuse in the family home (from her father towards her mother). In </w:t>
      </w:r>
      <w:r w:rsidRPr="00563E42">
        <w:rPr>
          <w:rFonts w:eastAsia="Calibri" w:cs="Arial"/>
          <w:color w:val="000000" w:themeColor="text1"/>
          <w:szCs w:val="22"/>
          <w:lang w:eastAsia="en-US"/>
        </w:rPr>
        <w:lastRenderedPageBreak/>
        <w:t xml:space="preserve">one case, this led to SWLStG inappropriately asking her mother (Yara) to translate for her father (Mason). </w:t>
      </w:r>
    </w:p>
    <w:p w:rsidR="00563E42" w:rsidRPr="00E47399" w:rsidRDefault="00563E42" w:rsidP="008F18B0">
      <w:pPr>
        <w:pStyle w:val="Level3"/>
        <w:numPr>
          <w:ilvl w:val="2"/>
          <w:numId w:val="45"/>
        </w:numPr>
        <w:jc w:val="both"/>
      </w:pPr>
      <w:r w:rsidRPr="00563E42">
        <w:rPr>
          <w:rFonts w:eastAsia="Calibri" w:cs="Arial"/>
          <w:color w:val="000000" w:themeColor="text1"/>
          <w:szCs w:val="22"/>
          <w:lang w:eastAsia="en-US"/>
        </w:rPr>
        <w:t>While there were</w:t>
      </w:r>
      <w:r>
        <w:t xml:space="preserve"> good professional relationships with Kate, in some cases there were examples of language </w:t>
      </w:r>
      <w:r>
        <w:rPr>
          <w:rFonts w:cs="Arial"/>
          <w:color w:val="000000" w:themeColor="text1"/>
        </w:rPr>
        <w:t>that focused on</w:t>
      </w:r>
      <w:r w:rsidRPr="00974C10">
        <w:rPr>
          <w:rFonts w:cs="Arial"/>
          <w:color w:val="000000" w:themeColor="text1"/>
        </w:rPr>
        <w:t xml:space="preserve"> </w:t>
      </w:r>
      <w:r>
        <w:rPr>
          <w:rFonts w:cs="Arial"/>
          <w:color w:val="000000" w:themeColor="text1"/>
        </w:rPr>
        <w:t>Kate</w:t>
      </w:r>
      <w:r w:rsidRPr="00974C10">
        <w:rPr>
          <w:rFonts w:cs="Arial"/>
          <w:color w:val="000000" w:themeColor="text1"/>
        </w:rPr>
        <w:t>’s “</w:t>
      </w:r>
      <w:r w:rsidRPr="00974C10">
        <w:rPr>
          <w:rFonts w:cs="Arial"/>
          <w:i/>
          <w:iCs/>
          <w:color w:val="000000" w:themeColor="text1"/>
        </w:rPr>
        <w:t>lifestyle choices</w:t>
      </w:r>
      <w:r>
        <w:rPr>
          <w:rFonts w:cs="Arial"/>
          <w:i/>
          <w:iCs/>
          <w:color w:val="000000" w:themeColor="text1"/>
        </w:rPr>
        <w:t>”</w:t>
      </w:r>
      <w:r>
        <w:rPr>
          <w:rFonts w:cs="Arial"/>
          <w:color w:val="000000" w:themeColor="text1"/>
        </w:rPr>
        <w:t xml:space="preserve">, which risked victim blame. Moreover, there was often a focus on Yara’s responsibility as a parent to keep Kate safe, despite many of the risks arising outside the family home. </w:t>
      </w:r>
    </w:p>
    <w:p w:rsidR="00563E42" w:rsidRDefault="00563E42" w:rsidP="008F18B0">
      <w:pPr>
        <w:pStyle w:val="Level3"/>
        <w:numPr>
          <w:ilvl w:val="2"/>
          <w:numId w:val="45"/>
        </w:numPr>
        <w:jc w:val="both"/>
      </w:pPr>
      <w:r>
        <w:rPr>
          <w:rFonts w:cs="Arial"/>
          <w:color w:val="000000" w:themeColor="text1"/>
        </w:rPr>
        <w:t xml:space="preserve">In its discussions of these issues, the Review Panel noted that </w:t>
      </w:r>
      <w:r>
        <w:t xml:space="preserve">CSE and CCE (and the wider contextual safeguarding agenda) were relatively recent developments for some social workers at the time. In the intervening years, policy and practice have developed considerably. Nonetheless, a key element of learning from this period of time has been the importance of contextual </w:t>
      </w:r>
      <w:r w:rsidRPr="00563E42">
        <w:rPr>
          <w:rFonts w:eastAsia="Calibri" w:cs="Arial"/>
          <w:color w:val="000000" w:themeColor="text1"/>
          <w:szCs w:val="22"/>
          <w:lang w:eastAsia="en-US"/>
        </w:rPr>
        <w:t>safeguarding</w:t>
      </w:r>
      <w:r>
        <w:t xml:space="preserve"> so that professionals consider risk and harm holistically</w:t>
      </w:r>
      <w:r w:rsidR="006C475B">
        <w:t xml:space="preserve">. Taking a contextual safeguarding approach includes considering </w:t>
      </w:r>
      <w:r>
        <w:t>whether there are concerns around coercion and control, sexual health, violence (mostly related to offending), peer groups (as well as other presenting needs and contexts of harm).</w:t>
      </w:r>
    </w:p>
    <w:p w:rsidR="00563E42" w:rsidRPr="00563E42" w:rsidRDefault="00563E42" w:rsidP="008F18B0">
      <w:pPr>
        <w:pStyle w:val="Level3"/>
        <w:numPr>
          <w:ilvl w:val="2"/>
          <w:numId w:val="45"/>
        </w:numPr>
        <w:jc w:val="both"/>
        <w:rPr>
          <w:rFonts w:eastAsia="Calibri" w:cs="Arial"/>
          <w:color w:val="000000" w:themeColor="text1"/>
          <w:szCs w:val="22"/>
          <w:lang w:eastAsia="en-US"/>
        </w:rPr>
      </w:pPr>
      <w:r>
        <w:t xml:space="preserve">After September 2016, agencies became aware that Kate and her family were moving to Bromley. At the time, Kate was still on a CP plan. However, a dispute between Merton and Bromley meant that a care transfer conference was not held. Instead, </w:t>
      </w:r>
      <w:r w:rsidRPr="00173052">
        <w:rPr>
          <w:rFonts w:cs="Arial"/>
        </w:rPr>
        <w:t xml:space="preserve">Merton Children’s Social </w:t>
      </w:r>
      <w:r>
        <w:rPr>
          <w:rFonts w:cs="Arial"/>
        </w:rPr>
        <w:t xml:space="preserve">Care </w:t>
      </w:r>
      <w:r>
        <w:t xml:space="preserve">made the decision to step-down Kate (and her two siblings, who were also on a CP plan) to a </w:t>
      </w:r>
      <w:r w:rsidR="00177662">
        <w:t>Child in Need (</w:t>
      </w:r>
      <w:r>
        <w:t>CIN</w:t>
      </w:r>
      <w:r w:rsidR="00177662">
        <w:t>)</w:t>
      </w:r>
      <w:r>
        <w:t xml:space="preserve"> plan. </w:t>
      </w:r>
      <w:r w:rsidRPr="00563E42">
        <w:rPr>
          <w:rFonts w:eastAsia="Calibri" w:cs="Arial"/>
          <w:color w:val="000000" w:themeColor="text1"/>
          <w:szCs w:val="22"/>
          <w:lang w:eastAsia="en-US"/>
        </w:rPr>
        <w:t>This plan was not robust. Then in December, Merton Children’s Social care referred the case to Bromley</w:t>
      </w:r>
      <w:r w:rsidR="00177662">
        <w:rPr>
          <w:rFonts w:eastAsia="Calibri" w:cs="Arial"/>
          <w:color w:val="000000" w:themeColor="text1"/>
          <w:szCs w:val="22"/>
          <w:lang w:eastAsia="en-US"/>
        </w:rPr>
        <w:t xml:space="preserve"> Multi Agency Safeguarding Hub (</w:t>
      </w:r>
      <w:r w:rsidRPr="00563E42">
        <w:rPr>
          <w:rFonts w:eastAsia="Calibri" w:cs="Arial"/>
          <w:color w:val="000000" w:themeColor="text1"/>
          <w:szCs w:val="22"/>
          <w:lang w:eastAsia="en-US"/>
        </w:rPr>
        <w:t>MAS</w:t>
      </w:r>
      <w:r w:rsidR="00177662">
        <w:rPr>
          <w:rFonts w:eastAsia="Calibri" w:cs="Arial"/>
          <w:color w:val="000000" w:themeColor="text1"/>
          <w:szCs w:val="22"/>
          <w:lang w:eastAsia="en-US"/>
        </w:rPr>
        <w:t>H)</w:t>
      </w:r>
      <w:r w:rsidRPr="00563E42">
        <w:rPr>
          <w:rFonts w:eastAsia="Calibri" w:cs="Arial"/>
          <w:color w:val="000000" w:themeColor="text1"/>
          <w:szCs w:val="22"/>
          <w:lang w:eastAsia="en-US"/>
        </w:rPr>
        <w:t xml:space="preserve"> along with copies of the CIN plan, case chronology and the recent assessment. The case was then closed to Merton. When Bromley MASH screened the case, the focus was on Kate’s siblings. As they were doing well at school and no concerns were identified, it was decided that the family would be signposted to the Early Help service (although this did not in fact lead to any contact from the Early Help service</w:t>
      </w:r>
      <w:r w:rsidR="000471E8">
        <w:rPr>
          <w:rFonts w:eastAsia="Calibri" w:cs="Arial"/>
          <w:color w:val="000000" w:themeColor="text1"/>
          <w:szCs w:val="22"/>
          <w:lang w:eastAsia="en-US"/>
        </w:rPr>
        <w:t xml:space="preserve">. </w:t>
      </w:r>
      <w:r w:rsidR="000471E8">
        <w:rPr>
          <w:rFonts w:cs="Arial"/>
          <w:bCs/>
        </w:rPr>
        <w:t>If this signposting had led to an approach by Early Help, any support offer would also have required consent from the family)</w:t>
      </w:r>
      <w:r w:rsidRPr="00563E42">
        <w:rPr>
          <w:rFonts w:eastAsia="Calibri" w:cs="Arial"/>
          <w:color w:val="000000" w:themeColor="text1"/>
          <w:szCs w:val="22"/>
          <w:lang w:eastAsia="en-US"/>
        </w:rPr>
        <w:t xml:space="preserve">. As a result of this focus on her siblings, </w:t>
      </w:r>
      <w:r w:rsidR="0023237C">
        <w:rPr>
          <w:rFonts w:eastAsia="Calibri" w:cs="Arial"/>
          <w:color w:val="000000" w:themeColor="text1"/>
          <w:szCs w:val="22"/>
          <w:lang w:eastAsia="en-US"/>
        </w:rPr>
        <w:t>Kate</w:t>
      </w:r>
      <w:r w:rsidR="0023237C" w:rsidRPr="00563E42">
        <w:rPr>
          <w:rFonts w:eastAsia="Calibri" w:cs="Arial"/>
          <w:color w:val="000000" w:themeColor="text1"/>
          <w:szCs w:val="22"/>
          <w:lang w:eastAsia="en-US"/>
        </w:rPr>
        <w:t xml:space="preserve"> </w:t>
      </w:r>
      <w:r w:rsidR="0023237C">
        <w:rPr>
          <w:rFonts w:cs="Arial"/>
          <w:bCs/>
        </w:rPr>
        <w:t>became lost in the screening process and her needs were not actively considered</w:t>
      </w:r>
      <w:r w:rsidRPr="00563E42">
        <w:rPr>
          <w:rFonts w:eastAsia="Calibri" w:cs="Arial"/>
          <w:color w:val="000000" w:themeColor="text1"/>
          <w:szCs w:val="22"/>
          <w:lang w:eastAsia="en-US"/>
        </w:rPr>
        <w:t xml:space="preserve">. This is particularly significant because it meant </w:t>
      </w:r>
      <w:r w:rsidR="006C475B">
        <w:rPr>
          <w:rFonts w:eastAsia="Calibri" w:cs="Arial"/>
          <w:color w:val="000000" w:themeColor="text1"/>
          <w:szCs w:val="22"/>
          <w:lang w:eastAsia="en-US"/>
        </w:rPr>
        <w:t>Kate</w:t>
      </w:r>
      <w:r w:rsidR="006C475B" w:rsidRPr="00563E42">
        <w:rPr>
          <w:rFonts w:eastAsia="Calibri" w:cs="Arial"/>
          <w:color w:val="000000" w:themeColor="text1"/>
          <w:szCs w:val="22"/>
          <w:lang w:eastAsia="en-US"/>
        </w:rPr>
        <w:t xml:space="preserve"> </w:t>
      </w:r>
      <w:r w:rsidRPr="00563E42">
        <w:rPr>
          <w:rFonts w:eastAsia="Calibri" w:cs="Arial"/>
          <w:color w:val="000000" w:themeColor="text1"/>
          <w:szCs w:val="22"/>
          <w:lang w:eastAsia="en-US"/>
        </w:rPr>
        <w:t xml:space="preserve">was not supported in her move from one borough to another.  Despite the progress Kate had made, and some support provided by professionals from Merton, the result was that the risks and needs she had faced in Merton were not reviewed.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In January 2017, Kate and Xavier met in person for the first time (they appear to have first met via social media in November 2016). Little is known about their relationship, although it appears that they broke up on at least four or five occasions. During 2017 and 2018, Kate would seek support from a range of different providers around her sexual health, including termination of pregnancy. This contact has highlighted the importance of sexual health/termination services considering vulnerability when working with under 18s. </w:t>
      </w:r>
    </w:p>
    <w:p w:rsidR="00563E42" w:rsidRPr="00563E42" w:rsidRDefault="00563E42" w:rsidP="008F18B0">
      <w:pPr>
        <w:pStyle w:val="Level3"/>
        <w:numPr>
          <w:ilvl w:val="2"/>
          <w:numId w:val="45"/>
        </w:numPr>
        <w:jc w:val="both"/>
        <w:rPr>
          <w:rFonts w:eastAsia="Calibri" w:cs="Arial"/>
          <w:color w:val="000000" w:themeColor="text1"/>
          <w:szCs w:val="22"/>
          <w:lang w:eastAsia="en-US"/>
        </w:rPr>
      </w:pPr>
      <w:r w:rsidRPr="00563E42">
        <w:rPr>
          <w:rFonts w:eastAsia="Calibri" w:cs="Arial"/>
          <w:color w:val="000000" w:themeColor="text1"/>
          <w:szCs w:val="22"/>
          <w:lang w:eastAsia="en-US"/>
        </w:rPr>
        <w:t xml:space="preserve">Other broader health learning has also been identified by Kate’s GP, the Figges Marsh Surgery. Kate had intermittent contact with the surgery, including in relation to health problems linked to sexual activity. Some of these contacts were when she was under the age of consent and there should have been an </w:t>
      </w:r>
      <w:r w:rsidR="006C475B">
        <w:rPr>
          <w:rFonts w:eastAsia="Calibri" w:cs="Arial"/>
          <w:color w:val="000000" w:themeColor="text1"/>
          <w:szCs w:val="22"/>
          <w:lang w:eastAsia="en-US"/>
        </w:rPr>
        <w:t>explicit</w:t>
      </w:r>
      <w:r w:rsidR="006C475B" w:rsidRPr="00563E42">
        <w:rPr>
          <w:rFonts w:eastAsia="Calibri" w:cs="Arial"/>
          <w:color w:val="000000" w:themeColor="text1"/>
          <w:szCs w:val="22"/>
          <w:lang w:eastAsia="en-US"/>
        </w:rPr>
        <w:t xml:space="preserve"> </w:t>
      </w:r>
      <w:r w:rsidRPr="00563E42">
        <w:rPr>
          <w:rFonts w:eastAsia="Calibri" w:cs="Arial"/>
          <w:color w:val="000000" w:themeColor="text1"/>
          <w:szCs w:val="22"/>
          <w:lang w:eastAsia="en-US"/>
        </w:rPr>
        <w:t xml:space="preserve">assessment of </w:t>
      </w:r>
      <w:r w:rsidR="006C475B">
        <w:rPr>
          <w:rFonts w:eastAsia="Calibri" w:cs="Arial"/>
          <w:color w:val="000000" w:themeColor="text1"/>
          <w:szCs w:val="22"/>
          <w:lang w:eastAsia="en-US"/>
        </w:rPr>
        <w:t>Kate’s</w:t>
      </w:r>
      <w:r w:rsidR="006C475B" w:rsidRPr="00563E42">
        <w:rPr>
          <w:rFonts w:eastAsia="Calibri" w:cs="Arial"/>
          <w:color w:val="000000" w:themeColor="text1"/>
          <w:szCs w:val="22"/>
          <w:lang w:eastAsia="en-US"/>
        </w:rPr>
        <w:t xml:space="preserve"> </w:t>
      </w:r>
      <w:r w:rsidRPr="00563E42">
        <w:rPr>
          <w:rFonts w:eastAsia="Calibri" w:cs="Arial"/>
          <w:color w:val="000000" w:themeColor="text1"/>
          <w:szCs w:val="22"/>
          <w:lang w:eastAsia="en-US"/>
        </w:rPr>
        <w:t xml:space="preserve">competence, both in terms of </w:t>
      </w:r>
      <w:r w:rsidR="006C475B">
        <w:rPr>
          <w:rFonts w:eastAsia="Calibri" w:cs="Arial"/>
          <w:color w:val="000000" w:themeColor="text1"/>
          <w:szCs w:val="22"/>
          <w:lang w:eastAsia="en-US"/>
        </w:rPr>
        <w:t>her</w:t>
      </w:r>
      <w:r w:rsidR="006C475B" w:rsidRPr="00563E42">
        <w:rPr>
          <w:rFonts w:eastAsia="Calibri" w:cs="Arial"/>
          <w:color w:val="000000" w:themeColor="text1"/>
          <w:szCs w:val="22"/>
          <w:lang w:eastAsia="en-US"/>
        </w:rPr>
        <w:t xml:space="preserve"> </w:t>
      </w:r>
      <w:r w:rsidRPr="00563E42">
        <w:rPr>
          <w:rFonts w:eastAsia="Calibri" w:cs="Arial"/>
          <w:color w:val="000000" w:themeColor="text1"/>
          <w:szCs w:val="22"/>
          <w:lang w:eastAsia="en-US"/>
        </w:rPr>
        <w:t xml:space="preserve">maturity to make her </w:t>
      </w:r>
      <w:r w:rsidRPr="00563E42">
        <w:rPr>
          <w:rFonts w:eastAsia="Calibri" w:cs="Arial"/>
          <w:color w:val="000000" w:themeColor="text1"/>
          <w:szCs w:val="22"/>
          <w:lang w:eastAsia="en-US"/>
        </w:rPr>
        <w:lastRenderedPageBreak/>
        <w:t>own decisions and specifically in relation to contraception and sexual health. Additionally, the surgery was also aware that Kate had accessed sexual health/termination services</w:t>
      </w:r>
      <w:r w:rsidR="006F6DC9">
        <w:rPr>
          <w:rFonts w:eastAsia="Calibri" w:cs="Arial"/>
          <w:color w:val="000000" w:themeColor="text1"/>
          <w:szCs w:val="22"/>
          <w:lang w:eastAsia="en-US"/>
        </w:rPr>
        <w:t xml:space="preserve"> when she was over the age of consent</w:t>
      </w:r>
      <w:r w:rsidRPr="00563E42">
        <w:rPr>
          <w:rFonts w:eastAsia="Calibri" w:cs="Arial"/>
          <w:color w:val="000000" w:themeColor="text1"/>
          <w:szCs w:val="22"/>
          <w:lang w:eastAsia="en-US"/>
        </w:rPr>
        <w:t xml:space="preserve"> but did not explore this with her. </w:t>
      </w:r>
    </w:p>
    <w:p w:rsidR="00563E42" w:rsidRDefault="00563E42" w:rsidP="008F18B0">
      <w:pPr>
        <w:pStyle w:val="Level3"/>
        <w:numPr>
          <w:ilvl w:val="2"/>
          <w:numId w:val="45"/>
        </w:numPr>
        <w:jc w:val="both"/>
        <w:rPr>
          <w:rFonts w:cs="Arial"/>
          <w:bCs/>
        </w:rPr>
      </w:pPr>
      <w:r w:rsidRPr="00563E42">
        <w:rPr>
          <w:rFonts w:eastAsia="Calibri" w:cs="Arial"/>
          <w:color w:val="000000" w:themeColor="text1"/>
          <w:szCs w:val="22"/>
          <w:lang w:eastAsia="en-US"/>
        </w:rPr>
        <w:t>In 2018, Kate had contact with the MPS on five occasions, all linked to reports of violence and abuse by Xavier. These</w:t>
      </w:r>
      <w:r>
        <w:rPr>
          <w:rFonts w:cs="Arial"/>
          <w:bCs/>
        </w:rPr>
        <w:t xml:space="preserve"> incidents varied, and Kate shared different amounts of information with police officers. However, the extent and severity of violence and abuse is evident, with Kate disclosing a range of different behaviours by Xavier ranging from assault, to knives, verbal abuse and threats, while Kate also expressed her own fears and that the abuse was getting worse and more frequent.  In its response to these five incidents, a parallel IOPC investigation has highlighted how there were missed </w:t>
      </w:r>
      <w:r w:rsidRPr="004E4C8E">
        <w:t>opportunities</w:t>
      </w:r>
      <w:r w:rsidR="006C475B">
        <w:t xml:space="preserve"> by the MPS</w:t>
      </w:r>
      <w:r w:rsidRPr="004E4C8E">
        <w:t xml:space="preserve"> to conduct and link risk assessments </w:t>
      </w:r>
      <w:r>
        <w:t>across</w:t>
      </w:r>
      <w:r w:rsidRPr="004E4C8E">
        <w:t xml:space="preserve"> incidents</w:t>
      </w:r>
      <w:r>
        <w:t xml:space="preserve"> (i.e. they were seen in isolation), as well as identifying issues with communication with Kate. Meanwhile, </w:t>
      </w:r>
      <w:r w:rsidR="006C475B">
        <w:t xml:space="preserve">Kate’s </w:t>
      </w:r>
      <w:r>
        <w:t xml:space="preserve">family and friends have suggested that her age (and perhaps her race and ethnicity) affected how she was perceived. In light of these issues, the Review Panel has considered the outcome of risk assessments undertaken by police officers. It is of the view that in some of these incidents the risk assessment should have been higher, reflecting </w:t>
      </w:r>
      <w:r w:rsidR="006C475B">
        <w:t>what was known at the time</w:t>
      </w:r>
      <w:r>
        <w:t xml:space="preserve">, in particular Kate’s age. Additionally, the Review Panel has noted that there were opportunities to trigger a multi-agency response, specifically by making a </w:t>
      </w:r>
      <w:r w:rsidR="00177662">
        <w:t>Multi Agency Risk Assessment Conference (</w:t>
      </w:r>
      <w:r>
        <w:t>MARAC</w:t>
      </w:r>
      <w:r w:rsidR="00177662">
        <w:t>)</w:t>
      </w:r>
      <w:r>
        <w:t xml:space="preserve"> referral, </w:t>
      </w:r>
      <w:r w:rsidR="00D114AF">
        <w:t>on the basis of ‘Visible High Risk’,</w:t>
      </w:r>
      <w:r w:rsidR="00D114AF">
        <w:rPr>
          <w:rStyle w:val="FootnoteReference"/>
        </w:rPr>
        <w:footnoteReference w:id="39"/>
      </w:r>
      <w:r w:rsidR="00D114AF">
        <w:t xml:space="preserve"> ‘Professional Judgement’</w:t>
      </w:r>
      <w:r w:rsidR="00D114AF">
        <w:rPr>
          <w:rStyle w:val="FootnoteReference"/>
        </w:rPr>
        <w:footnoteReference w:id="40"/>
      </w:r>
      <w:r w:rsidR="00D114AF">
        <w:t xml:space="preserve"> or Escalation</w:t>
      </w:r>
      <w:r w:rsidR="00D114AF">
        <w:rPr>
          <w:rStyle w:val="FootnoteReference"/>
        </w:rPr>
        <w:footnoteReference w:id="41"/>
      </w:r>
      <w:r w:rsidR="00D114AF">
        <w:t xml:space="preserve">. However, </w:t>
      </w:r>
      <w:r w:rsidR="006C475B">
        <w:t>any such consideration was</w:t>
      </w:r>
      <w:r>
        <w:t xml:space="preserve"> impeded by both problems with the assessment of risk by the police officers and referral pathways locally (specifically, the threshold for ‘potential escalation’ referrals).  </w:t>
      </w:r>
    </w:p>
    <w:p w:rsidR="00563E42" w:rsidRDefault="00563E42" w:rsidP="008F18B0">
      <w:pPr>
        <w:pStyle w:val="Level3"/>
        <w:numPr>
          <w:ilvl w:val="2"/>
          <w:numId w:val="45"/>
        </w:numPr>
        <w:jc w:val="both"/>
        <w:rPr>
          <w:rFonts w:cs="Arial"/>
          <w:bCs/>
        </w:rPr>
      </w:pPr>
      <w:r>
        <w:rPr>
          <w:rFonts w:cs="Arial"/>
          <w:bCs/>
        </w:rPr>
        <w:t xml:space="preserve">One of these contacts (in February 2018) triggered a referral to the Bromley MASH by both the MPS and LAS, however no action was taken. In part, this was because of a focus on the actions Kate was seen to be taking, but critically this decision failed to consider her experiences in Merton, despite this information having previously been shared. Like the learning from agencies interactions with Kate in Merton, for Bromley this has identified the importance of a contextual safeguarding approach. </w:t>
      </w:r>
    </w:p>
    <w:p w:rsidR="00563E42" w:rsidRDefault="00563E42" w:rsidP="00563E42">
      <w:pPr>
        <w:pStyle w:val="Level3"/>
        <w:ind w:right="1106"/>
        <w:jc w:val="both"/>
        <w:rPr>
          <w:rFonts w:cs="Arial"/>
          <w:i/>
          <w:iCs/>
        </w:rPr>
      </w:pPr>
      <w:r>
        <w:rPr>
          <w:rFonts w:cs="Arial"/>
          <w:i/>
          <w:iCs/>
        </w:rPr>
        <w:t>Xavier</w:t>
      </w:r>
    </w:p>
    <w:p w:rsidR="00563E42" w:rsidRPr="00563E42" w:rsidRDefault="00563E42" w:rsidP="008F18B0">
      <w:pPr>
        <w:pStyle w:val="Level3"/>
        <w:numPr>
          <w:ilvl w:val="2"/>
          <w:numId w:val="45"/>
        </w:numPr>
        <w:jc w:val="both"/>
        <w:rPr>
          <w:rFonts w:cs="Arial"/>
          <w:bCs/>
        </w:rPr>
      </w:pPr>
      <w:r w:rsidRPr="00A75A37">
        <w:t xml:space="preserve">A feature of this DHR is the relative absence of information on Xavier. He was known as a child to Lambeth Council </w:t>
      </w:r>
      <w:r w:rsidRPr="00563E42">
        <w:rPr>
          <w:rFonts w:cs="Arial"/>
          <w:bCs/>
        </w:rPr>
        <w:t xml:space="preserve">Children’s Social Care and, as a young person and an adult, Xavier was also </w:t>
      </w:r>
      <w:r w:rsidRPr="00563E42">
        <w:rPr>
          <w:rFonts w:cs="Arial"/>
          <w:bCs/>
        </w:rPr>
        <w:lastRenderedPageBreak/>
        <w:t xml:space="preserve">known to services, including for his association with gangs, possible drug use or dealing, and violence within his family home as well as in public (in 2012 and 2013 there were the first reports where Xavier was named as the assailant in sexual assaults). </w:t>
      </w:r>
    </w:p>
    <w:p w:rsidR="00563E42" w:rsidRPr="00563E42" w:rsidRDefault="00563E42" w:rsidP="008F18B0">
      <w:pPr>
        <w:pStyle w:val="Level3"/>
        <w:numPr>
          <w:ilvl w:val="2"/>
          <w:numId w:val="45"/>
        </w:numPr>
        <w:jc w:val="both"/>
        <w:rPr>
          <w:rFonts w:cs="Arial"/>
          <w:bCs/>
        </w:rPr>
      </w:pPr>
      <w:r w:rsidRPr="00563E42">
        <w:rPr>
          <w:rFonts w:cs="Arial"/>
          <w:bCs/>
        </w:rPr>
        <w:t>However, the only substantive involvement with Xavier was by the CRC after he was released following a sentence for Possession with Intent to Supply Controlled Drugs of Class A (heroin and cocaine) in 2015. Xavier was released on licence conditions in September 2016, when he was assessed as low risk of harm. His licence expired in December 2017. In its interactions with Xavier, while there was evidence of good work being completed around his health needs and issues like employment/training/education and benefits, the CRC could have been more professionally curious about his circumstances. In particular, there was limited exploration of his familial and intimate relationships.</w:t>
      </w:r>
    </w:p>
    <w:p w:rsidR="00563E42" w:rsidRPr="00A75A37" w:rsidRDefault="00563E42" w:rsidP="008F18B0">
      <w:pPr>
        <w:pStyle w:val="Level3"/>
        <w:numPr>
          <w:ilvl w:val="2"/>
          <w:numId w:val="45"/>
        </w:numPr>
        <w:jc w:val="both"/>
      </w:pPr>
      <w:r w:rsidRPr="00563E42">
        <w:rPr>
          <w:rFonts w:cs="Arial"/>
          <w:bCs/>
        </w:rPr>
        <w:t>The MPS also had contact with Xavier in 2018, as a result of the reports by Kate about his behaviour. Broadly speaking</w:t>
      </w:r>
      <w:r>
        <w:t xml:space="preserve">, the opportunities to intervene with Xavier were limited because the response to Kate’s disclosures was insufficient, as discussed above. A more robust response may have led to a recognition of the risk posed by Xavier, which as a minimum may have triggered a referral to MARAC. This could have provided an opportunity to build a picture of what was known about his behaviour but also to identify what interventions may have been possible to either hold him accountable or better protect Kate. </w:t>
      </w:r>
    </w:p>
    <w:p w:rsidR="00BD40D5" w:rsidRPr="00232527" w:rsidRDefault="00BD40D5" w:rsidP="001A2E55">
      <w:pPr>
        <w:pStyle w:val="Level3"/>
        <w:ind w:left="851" w:right="-347" w:hanging="851"/>
        <w:jc w:val="both"/>
        <w:rPr>
          <w:rFonts w:eastAsia="Calibri" w:cs="Arial"/>
          <w:i/>
          <w:iCs/>
          <w:color w:val="000000" w:themeColor="text1"/>
          <w:szCs w:val="22"/>
          <w:lang w:eastAsia="en-US"/>
        </w:rPr>
      </w:pPr>
      <w:r w:rsidRPr="00232527">
        <w:rPr>
          <w:rFonts w:eastAsia="Calibri" w:cs="Arial"/>
          <w:i/>
          <w:iCs/>
          <w:color w:val="000000" w:themeColor="text1"/>
          <w:szCs w:val="22"/>
          <w:lang w:eastAsia="en-US"/>
        </w:rPr>
        <w:t xml:space="preserve">Analysis </w:t>
      </w:r>
    </w:p>
    <w:p w:rsidR="00563E42" w:rsidRDefault="00563E42" w:rsidP="008F18B0">
      <w:pPr>
        <w:pStyle w:val="Level3"/>
        <w:numPr>
          <w:ilvl w:val="2"/>
          <w:numId w:val="45"/>
        </w:numPr>
        <w:ind w:right="-347"/>
        <w:rPr>
          <w:rFonts w:eastAsia="Calibri" w:cs="Arial"/>
          <w:color w:val="000000" w:themeColor="text1"/>
          <w:szCs w:val="22"/>
          <w:lang w:eastAsia="en-US"/>
        </w:rPr>
      </w:pPr>
      <w:r w:rsidRPr="003D536C">
        <w:rPr>
          <w:rFonts w:eastAsia="Calibri" w:cs="Arial"/>
          <w:color w:val="000000" w:themeColor="text1"/>
          <w:szCs w:val="22"/>
          <w:lang w:eastAsia="en-US"/>
        </w:rPr>
        <w:t xml:space="preserve">This DHR was triggered by the homicide of </w:t>
      </w:r>
      <w:r>
        <w:rPr>
          <w:rFonts w:eastAsia="Calibri" w:cs="Arial"/>
          <w:color w:val="000000" w:themeColor="text1"/>
          <w:szCs w:val="22"/>
          <w:lang w:eastAsia="en-US"/>
        </w:rPr>
        <w:t xml:space="preserve">Kate. </w:t>
      </w:r>
      <w:r w:rsidRPr="003D536C">
        <w:rPr>
          <w:rFonts w:eastAsia="Calibri" w:cs="Arial"/>
          <w:color w:val="000000" w:themeColor="text1"/>
          <w:szCs w:val="22"/>
          <w:lang w:eastAsia="en-US"/>
        </w:rPr>
        <w:t xml:space="preserve">Although the manner of </w:t>
      </w:r>
      <w:r>
        <w:rPr>
          <w:rFonts w:eastAsia="Calibri" w:cs="Arial"/>
          <w:color w:val="000000" w:themeColor="text1"/>
          <w:szCs w:val="22"/>
          <w:lang w:eastAsia="en-US"/>
        </w:rPr>
        <w:t>Kate</w:t>
      </w:r>
      <w:r w:rsidRPr="003D536C">
        <w:rPr>
          <w:rFonts w:eastAsia="Calibri" w:cs="Arial"/>
          <w:color w:val="000000" w:themeColor="text1"/>
          <w:szCs w:val="22"/>
          <w:lang w:eastAsia="en-US"/>
        </w:rPr>
        <w:t>’s homicide may have been unusual (</w:t>
      </w:r>
      <w:r>
        <w:rPr>
          <w:rFonts w:eastAsia="Calibri" w:cs="Arial"/>
          <w:color w:val="000000" w:themeColor="text1"/>
          <w:szCs w:val="22"/>
          <w:lang w:eastAsia="en-US"/>
        </w:rPr>
        <w:t>in that</w:t>
      </w:r>
      <w:r w:rsidRPr="003D536C">
        <w:rPr>
          <w:rFonts w:cs="Arial"/>
        </w:rPr>
        <w:t xml:space="preserve"> </w:t>
      </w:r>
      <w:r>
        <w:rPr>
          <w:rFonts w:cs="Arial"/>
        </w:rPr>
        <w:t>she died after falling on</w:t>
      </w:r>
      <w:r w:rsidRPr="003D536C">
        <w:rPr>
          <w:rFonts w:cs="Arial"/>
        </w:rPr>
        <w:t xml:space="preserve"> a knife she had been carrying in her bag), </w:t>
      </w:r>
      <w:r>
        <w:rPr>
          <w:rFonts w:eastAsia="Calibri" w:cs="Arial"/>
          <w:color w:val="000000" w:themeColor="text1"/>
          <w:szCs w:val="22"/>
          <w:lang w:eastAsia="en-US"/>
        </w:rPr>
        <w:t>Xavier</w:t>
      </w:r>
      <w:r w:rsidRPr="003D536C">
        <w:rPr>
          <w:rFonts w:eastAsia="Calibri" w:cs="Arial"/>
          <w:color w:val="000000" w:themeColor="text1"/>
          <w:szCs w:val="22"/>
          <w:lang w:eastAsia="en-US"/>
        </w:rPr>
        <w:t xml:space="preserve"> was convicted of manslaughter.</w:t>
      </w:r>
      <w:r>
        <w:rPr>
          <w:rFonts w:eastAsia="Calibri" w:cs="Arial"/>
          <w:color w:val="000000" w:themeColor="text1"/>
          <w:szCs w:val="22"/>
          <w:lang w:eastAsia="en-US"/>
        </w:rPr>
        <w:t xml:space="preserve"> </w:t>
      </w:r>
    </w:p>
    <w:p w:rsidR="00EF02A9" w:rsidRPr="0026575A" w:rsidRDefault="00EF02A9" w:rsidP="008F18B0">
      <w:pPr>
        <w:pStyle w:val="Level3"/>
        <w:numPr>
          <w:ilvl w:val="2"/>
          <w:numId w:val="45"/>
        </w:numPr>
        <w:ind w:right="-347"/>
        <w:rPr>
          <w:rFonts w:eastAsia="Calibri" w:cs="Arial"/>
          <w:color w:val="000000" w:themeColor="text1"/>
          <w:szCs w:val="22"/>
          <w:lang w:eastAsia="en-US"/>
        </w:rPr>
      </w:pPr>
      <w:r w:rsidRPr="0026575A">
        <w:rPr>
          <w:rFonts w:cs="Arial"/>
        </w:rPr>
        <w:t xml:space="preserve">A DHR </w:t>
      </w:r>
      <w:r w:rsidRPr="0026575A">
        <w:rPr>
          <w:rFonts w:eastAsia="Calibri" w:cs="Arial"/>
          <w:color w:val="000000" w:themeColor="text1"/>
          <w:szCs w:val="22"/>
          <w:lang w:eastAsia="en-US"/>
        </w:rPr>
        <w:t>is an opportunity to take a broad perspective of the circumstances leading to a homicide, looking beyond the incident itself. Tragically, it will never be possible to kn</w:t>
      </w:r>
      <w:r w:rsidRPr="0064769C">
        <w:rPr>
          <w:rFonts w:eastAsia="Calibri" w:cs="Arial"/>
          <w:color w:val="000000" w:themeColor="text1"/>
          <w:szCs w:val="22"/>
          <w:lang w:eastAsia="en-US"/>
        </w:rPr>
        <w:t xml:space="preserve">ow the full extent of </w:t>
      </w:r>
      <w:r>
        <w:rPr>
          <w:rFonts w:eastAsia="Calibri" w:cs="Arial"/>
          <w:color w:val="000000" w:themeColor="text1"/>
          <w:szCs w:val="22"/>
          <w:lang w:eastAsia="en-US"/>
        </w:rPr>
        <w:t>Kate</w:t>
      </w:r>
      <w:r w:rsidRPr="0064769C">
        <w:rPr>
          <w:rFonts w:eastAsia="Calibri" w:cs="Arial"/>
          <w:color w:val="000000" w:themeColor="text1"/>
          <w:szCs w:val="22"/>
          <w:lang w:eastAsia="en-US"/>
        </w:rPr>
        <w:t>’s experiences. However, considering the government definition of domestic violence and abuse, information provided by agencies, and the recollections</w:t>
      </w:r>
      <w:r>
        <w:rPr>
          <w:rFonts w:eastAsia="Calibri" w:cs="Arial"/>
          <w:color w:val="000000" w:themeColor="text1"/>
          <w:szCs w:val="22"/>
          <w:lang w:eastAsia="en-US"/>
        </w:rPr>
        <w:t xml:space="preserve"> of those</w:t>
      </w:r>
      <w:r w:rsidRPr="0026575A">
        <w:rPr>
          <w:rFonts w:eastAsia="Calibri" w:cs="Arial"/>
          <w:color w:val="000000" w:themeColor="text1"/>
          <w:szCs w:val="22"/>
          <w:lang w:eastAsia="en-US"/>
        </w:rPr>
        <w:t xml:space="preserve"> who knew her personally or professionally, it is evident that </w:t>
      </w:r>
      <w:r>
        <w:rPr>
          <w:rFonts w:eastAsia="Calibri" w:cs="Arial"/>
          <w:color w:val="000000" w:themeColor="text1"/>
          <w:szCs w:val="22"/>
          <w:lang w:eastAsia="en-US"/>
        </w:rPr>
        <w:t>Kate</w:t>
      </w:r>
      <w:r w:rsidRPr="0026575A">
        <w:rPr>
          <w:rFonts w:eastAsia="Calibri" w:cs="Arial"/>
          <w:color w:val="000000" w:themeColor="text1"/>
          <w:szCs w:val="22"/>
          <w:lang w:eastAsia="en-US"/>
        </w:rPr>
        <w:t xml:space="preserve"> was the victim of domestic violence and abuse by </w:t>
      </w:r>
      <w:r>
        <w:rPr>
          <w:rFonts w:eastAsia="Calibri" w:cs="Arial"/>
          <w:color w:val="000000" w:themeColor="text1"/>
          <w:szCs w:val="22"/>
          <w:lang w:eastAsia="en-US"/>
        </w:rPr>
        <w:t>Xavier</w:t>
      </w:r>
      <w:r w:rsidRPr="0026575A">
        <w:rPr>
          <w:rFonts w:eastAsia="Calibri" w:cs="Arial"/>
          <w:color w:val="000000" w:themeColor="text1"/>
          <w:szCs w:val="22"/>
          <w:lang w:eastAsia="en-US"/>
        </w:rPr>
        <w:t xml:space="preserve">. This included: </w:t>
      </w:r>
    </w:p>
    <w:p w:rsidR="00EF02A9" w:rsidRPr="00173052" w:rsidRDefault="00EF4B83" w:rsidP="008F18B0">
      <w:pPr>
        <w:pStyle w:val="Level3"/>
        <w:numPr>
          <w:ilvl w:val="0"/>
          <w:numId w:val="46"/>
        </w:numPr>
        <w:rPr>
          <w:rFonts w:cs="Arial"/>
          <w:i/>
          <w:iCs/>
        </w:rPr>
      </w:pPr>
      <w:r w:rsidRPr="00173052">
        <w:rPr>
          <w:rFonts w:cs="Arial"/>
          <w:i/>
          <w:iCs/>
        </w:rPr>
        <w:t>Physical</w:t>
      </w:r>
      <w:r w:rsidR="00EF02A9" w:rsidRPr="00173052">
        <w:rPr>
          <w:rFonts w:cs="Arial"/>
          <w:i/>
          <w:iCs/>
        </w:rPr>
        <w:t xml:space="preserve"> abuse</w:t>
      </w:r>
      <w:r w:rsidR="00EF02A9" w:rsidRPr="00173052">
        <w:rPr>
          <w:rFonts w:cs="Arial"/>
        </w:rPr>
        <w:t xml:space="preserve">: </w:t>
      </w:r>
      <w:r w:rsidR="00EF02A9">
        <w:rPr>
          <w:rFonts w:cs="Arial"/>
        </w:rPr>
        <w:t>Kate</w:t>
      </w:r>
      <w:r w:rsidR="00EF02A9" w:rsidRPr="00173052">
        <w:rPr>
          <w:rFonts w:cs="Arial"/>
        </w:rPr>
        <w:t xml:space="preserve"> reported a number of assaults by </w:t>
      </w:r>
      <w:r w:rsidR="00EF02A9">
        <w:rPr>
          <w:rFonts w:cs="Arial"/>
        </w:rPr>
        <w:t>Xavier</w:t>
      </w:r>
      <w:r w:rsidR="00EF02A9" w:rsidRPr="00173052">
        <w:rPr>
          <w:rFonts w:cs="Arial"/>
        </w:rPr>
        <w:t xml:space="preserve">, both at her family home and in public spaces. She, or others, </w:t>
      </w:r>
      <w:r w:rsidR="00EF02A9" w:rsidRPr="00DD179F">
        <w:rPr>
          <w:rFonts w:cs="Arial"/>
          <w:szCs w:val="22"/>
        </w:rPr>
        <w:t>also</w:t>
      </w:r>
      <w:r w:rsidR="00EF02A9" w:rsidRPr="00173052">
        <w:rPr>
          <w:rFonts w:cs="Arial"/>
        </w:rPr>
        <w:t xml:space="preserve"> reported that knives were used or brandished. </w:t>
      </w:r>
      <w:r w:rsidR="00EF02A9">
        <w:rPr>
          <w:rFonts w:cs="Arial"/>
        </w:rPr>
        <w:t xml:space="preserve">After separating from </w:t>
      </w:r>
      <w:r w:rsidR="00EF02A9" w:rsidRPr="00DD179F">
        <w:rPr>
          <w:rFonts w:cs="Arial"/>
          <w:szCs w:val="22"/>
        </w:rPr>
        <w:t>Xavier</w:t>
      </w:r>
      <w:r w:rsidR="00EF02A9">
        <w:rPr>
          <w:rFonts w:cs="Arial"/>
        </w:rPr>
        <w:t>, an</w:t>
      </w:r>
      <w:r w:rsidR="00EF02A9" w:rsidRPr="00173052">
        <w:rPr>
          <w:rFonts w:cs="Arial"/>
        </w:rPr>
        <w:t xml:space="preserve"> escalation </w:t>
      </w:r>
      <w:r w:rsidR="00EF02A9">
        <w:rPr>
          <w:rFonts w:cs="Arial"/>
        </w:rPr>
        <w:t xml:space="preserve">in </w:t>
      </w:r>
      <w:r w:rsidR="00EF02A9" w:rsidRPr="00EF02A9">
        <w:rPr>
          <w:rFonts w:cs="Arial"/>
          <w:szCs w:val="22"/>
        </w:rPr>
        <w:t>Xavier’s</w:t>
      </w:r>
      <w:r w:rsidR="00EF02A9">
        <w:rPr>
          <w:rFonts w:cs="Arial"/>
        </w:rPr>
        <w:t xml:space="preserve"> </w:t>
      </w:r>
      <w:r w:rsidR="00EF02A9" w:rsidRPr="00173052">
        <w:rPr>
          <w:rFonts w:cs="Arial"/>
        </w:rPr>
        <w:t xml:space="preserve">behaviour was </w:t>
      </w:r>
      <w:r w:rsidR="00EF02A9">
        <w:rPr>
          <w:rFonts w:cs="Arial"/>
        </w:rPr>
        <w:t>reported by Kate</w:t>
      </w:r>
      <w:r w:rsidR="00EF02A9" w:rsidRPr="00173052">
        <w:rPr>
          <w:rFonts w:cs="Arial"/>
        </w:rPr>
        <w:t xml:space="preserve">, who told police officers </w:t>
      </w:r>
      <w:r w:rsidR="00EF02A9">
        <w:rPr>
          <w:rFonts w:cs="Arial"/>
        </w:rPr>
        <w:t>at</w:t>
      </w:r>
      <w:r w:rsidR="00EF02A9" w:rsidRPr="00173052">
        <w:rPr>
          <w:rFonts w:cs="Arial"/>
        </w:rPr>
        <w:t xml:space="preserve"> various points that </w:t>
      </w:r>
      <w:r w:rsidR="00EF02A9">
        <w:rPr>
          <w:rFonts w:cs="Arial"/>
        </w:rPr>
        <w:t>his</w:t>
      </w:r>
      <w:r w:rsidR="00EF02A9" w:rsidRPr="00173052">
        <w:rPr>
          <w:rFonts w:cs="Arial"/>
        </w:rPr>
        <w:t xml:space="preserve"> behaviour was getting worse; </w:t>
      </w:r>
    </w:p>
    <w:p w:rsidR="00EF02A9" w:rsidRPr="00173052" w:rsidRDefault="00EF02A9" w:rsidP="008F18B0">
      <w:pPr>
        <w:pStyle w:val="Level3"/>
        <w:numPr>
          <w:ilvl w:val="0"/>
          <w:numId w:val="46"/>
        </w:numPr>
        <w:rPr>
          <w:rFonts w:cs="Arial"/>
          <w:i/>
          <w:iCs/>
        </w:rPr>
      </w:pPr>
      <w:r w:rsidRPr="00173052">
        <w:rPr>
          <w:rFonts w:cs="Arial"/>
          <w:i/>
          <w:iCs/>
        </w:rPr>
        <w:t>Coercion, threats and intimidation</w:t>
      </w:r>
      <w:r w:rsidRPr="00173052">
        <w:rPr>
          <w:rFonts w:cs="Arial"/>
        </w:rPr>
        <w:t xml:space="preserve">: </w:t>
      </w:r>
      <w:r>
        <w:rPr>
          <w:rFonts w:cs="Arial"/>
        </w:rPr>
        <w:t>Xavier</w:t>
      </w:r>
      <w:r w:rsidRPr="00173052">
        <w:rPr>
          <w:rFonts w:cs="Arial"/>
        </w:rPr>
        <w:t xml:space="preserve"> is also reported to have made threats to </w:t>
      </w:r>
      <w:r>
        <w:rPr>
          <w:rFonts w:cs="Arial"/>
        </w:rPr>
        <w:t>Kate</w:t>
      </w:r>
      <w:r w:rsidRPr="00173052">
        <w:rPr>
          <w:rFonts w:cs="Arial"/>
        </w:rPr>
        <w:t xml:space="preserve"> and her family, and </w:t>
      </w:r>
      <w:r>
        <w:rPr>
          <w:rFonts w:cs="Arial"/>
        </w:rPr>
        <w:t>Kate</w:t>
      </w:r>
      <w:r w:rsidRPr="00173052">
        <w:rPr>
          <w:rFonts w:cs="Arial"/>
        </w:rPr>
        <w:t xml:space="preserve"> </w:t>
      </w:r>
      <w:r>
        <w:rPr>
          <w:rFonts w:cs="Arial"/>
        </w:rPr>
        <w:t>told</w:t>
      </w:r>
      <w:r w:rsidRPr="00173052">
        <w:rPr>
          <w:rFonts w:cs="Arial"/>
        </w:rPr>
        <w:t xml:space="preserve"> police officers that she was afraid of what </w:t>
      </w:r>
      <w:r>
        <w:rPr>
          <w:rFonts w:cs="Arial"/>
        </w:rPr>
        <w:t>he</w:t>
      </w:r>
      <w:r w:rsidRPr="00173052">
        <w:rPr>
          <w:rFonts w:cs="Arial"/>
        </w:rPr>
        <w:t xml:space="preserve"> might do. There are also reports that </w:t>
      </w:r>
      <w:r>
        <w:rPr>
          <w:rFonts w:cs="Arial"/>
        </w:rPr>
        <w:t>Xavier</w:t>
      </w:r>
      <w:r w:rsidRPr="00173052">
        <w:rPr>
          <w:rFonts w:cs="Arial"/>
        </w:rPr>
        <w:t xml:space="preserve"> may have been stalking </w:t>
      </w:r>
      <w:r>
        <w:rPr>
          <w:rFonts w:cs="Arial"/>
        </w:rPr>
        <w:t>Kate</w:t>
      </w:r>
      <w:r w:rsidRPr="00173052">
        <w:rPr>
          <w:rFonts w:cs="Arial"/>
        </w:rPr>
        <w:t xml:space="preserve">, including waiting outside her house. </w:t>
      </w:r>
      <w:r>
        <w:rPr>
          <w:rFonts w:cs="Arial"/>
        </w:rPr>
        <w:t>Kate</w:t>
      </w:r>
      <w:r w:rsidRPr="00173052">
        <w:rPr>
          <w:rFonts w:cs="Arial"/>
        </w:rPr>
        <w:t xml:space="preserve"> described </w:t>
      </w:r>
      <w:r>
        <w:rPr>
          <w:rFonts w:cs="Arial"/>
        </w:rPr>
        <w:t>Xavier</w:t>
      </w:r>
      <w:r w:rsidRPr="00173052">
        <w:rPr>
          <w:rFonts w:cs="Arial"/>
        </w:rPr>
        <w:t>’s behaviour as “</w:t>
      </w:r>
      <w:r w:rsidRPr="00173052">
        <w:rPr>
          <w:rFonts w:cs="Arial"/>
          <w:i/>
          <w:iCs/>
        </w:rPr>
        <w:t>harassing</w:t>
      </w:r>
      <w:r w:rsidRPr="00173052">
        <w:rPr>
          <w:rFonts w:cs="Arial"/>
        </w:rPr>
        <w:t>”</w:t>
      </w:r>
      <w:r>
        <w:rPr>
          <w:rFonts w:cs="Arial"/>
        </w:rPr>
        <w:t>. She said, for example, that after</w:t>
      </w:r>
      <w:r w:rsidRPr="00173052">
        <w:rPr>
          <w:rFonts w:cs="Arial"/>
        </w:rPr>
        <w:t xml:space="preserve"> they separated,</w:t>
      </w:r>
      <w:r>
        <w:rPr>
          <w:rFonts w:cs="Arial"/>
        </w:rPr>
        <w:t xml:space="preserve"> </w:t>
      </w:r>
      <w:r w:rsidRPr="00173052">
        <w:rPr>
          <w:rFonts w:cs="Arial"/>
        </w:rPr>
        <w:lastRenderedPageBreak/>
        <w:t>he continued to contact her (including via social media)</w:t>
      </w:r>
      <w:r w:rsidRPr="00263DE8">
        <w:rPr>
          <w:rStyle w:val="FootnoteReference"/>
        </w:rPr>
        <w:footnoteReference w:id="42"/>
      </w:r>
      <w:r>
        <w:rPr>
          <w:rFonts w:cs="Arial"/>
        </w:rPr>
        <w:t>. Family and friends described different behaviours, including Xavier continuously ringing her phone and on at least one occasion, paying someone to watch her. Kate herself described Xavier as controlling;</w:t>
      </w:r>
    </w:p>
    <w:p w:rsidR="00EF02A9" w:rsidRPr="00173052" w:rsidRDefault="00EF02A9" w:rsidP="008F18B0">
      <w:pPr>
        <w:pStyle w:val="Level3"/>
        <w:numPr>
          <w:ilvl w:val="0"/>
          <w:numId w:val="46"/>
        </w:numPr>
        <w:rPr>
          <w:rFonts w:cs="Arial"/>
          <w:i/>
          <w:iCs/>
        </w:rPr>
      </w:pPr>
      <w:r w:rsidRPr="00173052">
        <w:rPr>
          <w:rFonts w:cs="Arial"/>
          <w:i/>
          <w:iCs/>
        </w:rPr>
        <w:t>Emotional abuse and isolation</w:t>
      </w:r>
      <w:r w:rsidRPr="00173052">
        <w:rPr>
          <w:rFonts w:cs="Arial"/>
        </w:rPr>
        <w:t xml:space="preserve">: </w:t>
      </w:r>
      <w:r>
        <w:rPr>
          <w:rFonts w:cs="Arial"/>
        </w:rPr>
        <w:t>There are reports that Kate was isolated by Xavier</w:t>
      </w:r>
      <w:r w:rsidRPr="00173052">
        <w:rPr>
          <w:rFonts w:cs="Arial"/>
        </w:rPr>
        <w:t xml:space="preserve">. </w:t>
      </w:r>
      <w:r>
        <w:rPr>
          <w:rFonts w:cs="Arial"/>
        </w:rPr>
        <w:t>For example, h</w:t>
      </w:r>
      <w:r w:rsidRPr="00173052">
        <w:rPr>
          <w:rFonts w:cs="Arial"/>
        </w:rPr>
        <w:t xml:space="preserve">e </w:t>
      </w:r>
      <w:r>
        <w:rPr>
          <w:rFonts w:cs="Arial"/>
        </w:rPr>
        <w:t>did this</w:t>
      </w:r>
      <w:r w:rsidRPr="00173052">
        <w:rPr>
          <w:rFonts w:cs="Arial"/>
        </w:rPr>
        <w:t xml:space="preserve"> practically by stealing her phone. When he had her phone, </w:t>
      </w:r>
      <w:r>
        <w:rPr>
          <w:rFonts w:cs="Arial"/>
        </w:rPr>
        <w:t>Xavier</w:t>
      </w:r>
      <w:r w:rsidRPr="00173052">
        <w:rPr>
          <w:rFonts w:cs="Arial"/>
        </w:rPr>
        <w:t xml:space="preserve"> is also reported to have used this to send derogatory messages to her friends and family</w:t>
      </w:r>
      <w:r>
        <w:rPr>
          <w:rFonts w:cs="Arial"/>
        </w:rPr>
        <w:t>. The impact of the abuse also affected Kate, with Eliana describing how she changed during the relationship;</w:t>
      </w:r>
    </w:p>
    <w:p w:rsidR="00EF02A9" w:rsidRPr="00513F6B" w:rsidRDefault="00EF02A9" w:rsidP="008F18B0">
      <w:pPr>
        <w:pStyle w:val="Level3"/>
        <w:numPr>
          <w:ilvl w:val="0"/>
          <w:numId w:val="46"/>
        </w:numPr>
        <w:rPr>
          <w:rFonts w:cs="Arial"/>
          <w:i/>
          <w:iCs/>
        </w:rPr>
      </w:pPr>
      <w:r w:rsidRPr="00173052">
        <w:rPr>
          <w:rFonts w:cs="Arial"/>
          <w:i/>
          <w:iCs/>
        </w:rPr>
        <w:t>Sexual abuse</w:t>
      </w:r>
      <w:r w:rsidRPr="00173052">
        <w:rPr>
          <w:rFonts w:cs="Arial"/>
        </w:rPr>
        <w:t xml:space="preserve">: No information has been shared with the Review Panel that would allow it to rule sexual abuse in or out. However, </w:t>
      </w:r>
      <w:r>
        <w:rPr>
          <w:rFonts w:cs="Arial"/>
        </w:rPr>
        <w:t>Xavier</w:t>
      </w:r>
      <w:r w:rsidRPr="00173052">
        <w:rPr>
          <w:rFonts w:cs="Arial"/>
        </w:rPr>
        <w:t xml:space="preserve"> is reported to have been </w:t>
      </w:r>
      <w:r>
        <w:rPr>
          <w:rFonts w:cs="Arial"/>
        </w:rPr>
        <w:t xml:space="preserve">sexually </w:t>
      </w:r>
      <w:r w:rsidRPr="00173052">
        <w:rPr>
          <w:rFonts w:cs="Arial"/>
        </w:rPr>
        <w:t xml:space="preserve">jealous of </w:t>
      </w:r>
      <w:r>
        <w:rPr>
          <w:rFonts w:cs="Arial"/>
        </w:rPr>
        <w:t>Kate</w:t>
      </w:r>
      <w:r w:rsidRPr="00173052">
        <w:rPr>
          <w:rFonts w:cs="Arial"/>
        </w:rPr>
        <w:t>, including monitoring who she was with</w:t>
      </w:r>
      <w:r>
        <w:rPr>
          <w:rFonts w:cs="Arial"/>
        </w:rPr>
        <w:t xml:space="preserve">. There </w:t>
      </w:r>
      <w:r w:rsidRPr="00513F6B">
        <w:rPr>
          <w:rFonts w:cs="Arial"/>
        </w:rPr>
        <w:t>is also at least one occasion when Xavier is reported to have shared personal photos without her consent</w:t>
      </w:r>
      <w:r w:rsidR="00E86566">
        <w:rPr>
          <w:rFonts w:cs="Arial"/>
        </w:rPr>
        <w:t>;</w:t>
      </w:r>
      <w:r w:rsidRPr="00513F6B">
        <w:rPr>
          <w:rFonts w:cs="Arial"/>
        </w:rPr>
        <w:t xml:space="preserve">   </w:t>
      </w:r>
    </w:p>
    <w:p w:rsidR="00EF02A9" w:rsidRPr="00513F6B" w:rsidRDefault="00EF02A9" w:rsidP="008F18B0">
      <w:pPr>
        <w:pStyle w:val="Level3"/>
        <w:numPr>
          <w:ilvl w:val="0"/>
          <w:numId w:val="46"/>
        </w:numPr>
        <w:rPr>
          <w:rFonts w:cs="Arial"/>
          <w:i/>
          <w:iCs/>
        </w:rPr>
      </w:pPr>
      <w:r w:rsidRPr="00513F6B">
        <w:rPr>
          <w:rFonts w:cs="Arial"/>
          <w:i/>
          <w:iCs/>
        </w:rPr>
        <w:t>Children and pregnancy</w:t>
      </w:r>
      <w:r w:rsidRPr="00513F6B">
        <w:rPr>
          <w:rFonts w:cs="Arial"/>
        </w:rPr>
        <w:t>:</w:t>
      </w:r>
      <w:r w:rsidRPr="00513F6B">
        <w:rPr>
          <w:rFonts w:cs="Arial"/>
          <w:i/>
          <w:iCs/>
        </w:rPr>
        <w:t xml:space="preserve"> </w:t>
      </w:r>
      <w:r w:rsidRPr="00513F6B">
        <w:rPr>
          <w:rFonts w:cs="Arial"/>
        </w:rPr>
        <w:t>Although Kate did not have children; she is reported to have been pregnant on a number of occasions. She sought help from a number of different health providers in relation to either contraception or termination</w:t>
      </w:r>
      <w:r w:rsidR="00E86566">
        <w:rPr>
          <w:rFonts w:cs="Arial"/>
        </w:rPr>
        <w:t xml:space="preserve"> of pregnancy</w:t>
      </w:r>
      <w:r w:rsidRPr="00513F6B">
        <w:rPr>
          <w:rFonts w:cs="Arial"/>
        </w:rPr>
        <w:t xml:space="preserve">, of which two occurred during the time in which she knew Xavier. No information has been shared with the Review Panel that would allow it to determine how Kate felt about her pregnancies, or conversely the feelings and behaviours of Xavier; </w:t>
      </w:r>
      <w:r w:rsidR="00E86566">
        <w:rPr>
          <w:rFonts w:cs="Arial"/>
        </w:rPr>
        <w:t xml:space="preserve">and </w:t>
      </w:r>
    </w:p>
    <w:p w:rsidR="00EF02A9" w:rsidRPr="00513F6B" w:rsidRDefault="00EF02A9" w:rsidP="008F18B0">
      <w:pPr>
        <w:pStyle w:val="Level3"/>
        <w:numPr>
          <w:ilvl w:val="0"/>
          <w:numId w:val="46"/>
        </w:numPr>
        <w:rPr>
          <w:rFonts w:cs="Arial"/>
          <w:i/>
          <w:iCs/>
        </w:rPr>
      </w:pPr>
      <w:r w:rsidRPr="00513F6B">
        <w:rPr>
          <w:rFonts w:cs="Arial"/>
          <w:i/>
          <w:iCs/>
        </w:rPr>
        <w:t>Economic abuse</w:t>
      </w:r>
      <w:r w:rsidRPr="00513F6B">
        <w:rPr>
          <w:rFonts w:cs="Arial"/>
        </w:rPr>
        <w:t>: During the relationship, Yara said that Kate was “</w:t>
      </w:r>
      <w:r w:rsidRPr="00513F6B">
        <w:rPr>
          <w:rFonts w:cs="Arial"/>
          <w:i/>
          <w:iCs/>
        </w:rPr>
        <w:t>supporting him”</w:t>
      </w:r>
      <w:r w:rsidRPr="00513F6B">
        <w:rPr>
          <w:rFonts w:cs="Arial"/>
        </w:rPr>
        <w:t xml:space="preserve"> financially. After the end of their relationship, Kate told police officers that Xavier’s behaviour, including coming to her workplace and being abusive, had caused her to lose her job. As noted above, Xavier is reported to have taken Kate’s property and, on at least one occasion he is also reported to have destroyed her bank card. </w:t>
      </w:r>
    </w:p>
    <w:p w:rsidR="00442DC2" w:rsidRPr="00442DC2" w:rsidRDefault="00442DC2" w:rsidP="008F18B0">
      <w:pPr>
        <w:pStyle w:val="Level3"/>
        <w:numPr>
          <w:ilvl w:val="2"/>
          <w:numId w:val="45"/>
        </w:numPr>
        <w:ind w:right="-347"/>
      </w:pPr>
      <w:r w:rsidRPr="00513F6B">
        <w:rPr>
          <w:rFonts w:cs="Arial"/>
          <w:szCs w:val="22"/>
        </w:rPr>
        <w:t xml:space="preserve">It is also of note that all the incidents of abuse that Kate reported to the MPS occurred after she had </w:t>
      </w:r>
      <w:r w:rsidRPr="00EF4B83">
        <w:rPr>
          <w:rFonts w:cs="Arial"/>
          <w:szCs w:val="22"/>
          <w:u w:val="single"/>
        </w:rPr>
        <w:t>separated</w:t>
      </w:r>
      <w:r w:rsidRPr="00513F6B">
        <w:rPr>
          <w:rFonts w:cs="Arial"/>
          <w:szCs w:val="22"/>
        </w:rPr>
        <w:t xml:space="preserve"> from Xavier.</w:t>
      </w:r>
      <w:r w:rsidR="00E86566">
        <w:rPr>
          <w:rFonts w:cs="Arial"/>
          <w:szCs w:val="22"/>
        </w:rPr>
        <w:t xml:space="preserve"> This</w:t>
      </w:r>
      <w:r w:rsidR="00E86566" w:rsidRPr="00513F6B">
        <w:rPr>
          <w:rFonts w:cs="Arial"/>
          <w:szCs w:val="22"/>
        </w:rPr>
        <w:t xml:space="preserve"> does</w:t>
      </w:r>
      <w:r w:rsidR="00E86566" w:rsidRPr="00173052">
        <w:rPr>
          <w:rFonts w:cs="Arial"/>
          <w:szCs w:val="22"/>
        </w:rPr>
        <w:t xml:space="preserve"> not mean that the Review Panel </w:t>
      </w:r>
      <w:r w:rsidR="00E86566" w:rsidRPr="0064769C">
        <w:rPr>
          <w:rFonts w:cs="Arial"/>
        </w:rPr>
        <w:t xml:space="preserve">is of the view that </w:t>
      </w:r>
      <w:r w:rsidR="00E86566">
        <w:rPr>
          <w:rFonts w:cs="Arial"/>
        </w:rPr>
        <w:t>Xavier</w:t>
      </w:r>
      <w:r w:rsidR="00E86566" w:rsidRPr="0064769C">
        <w:rPr>
          <w:rFonts w:cs="Arial"/>
        </w:rPr>
        <w:t>’s behaviour suddenly and inextricably began</w:t>
      </w:r>
      <w:r w:rsidR="00587DB4">
        <w:rPr>
          <w:rFonts w:cs="Arial"/>
        </w:rPr>
        <w:t xml:space="preserve">. Rather, the information </w:t>
      </w:r>
      <w:r w:rsidR="00E86566" w:rsidRPr="0064769C">
        <w:rPr>
          <w:rFonts w:cs="Arial"/>
        </w:rPr>
        <w:t xml:space="preserve">available to the Review Panel indicates that </w:t>
      </w:r>
      <w:r w:rsidR="00E86566">
        <w:rPr>
          <w:rFonts w:cs="Arial"/>
        </w:rPr>
        <w:t>Xavier</w:t>
      </w:r>
      <w:r w:rsidR="00E86566" w:rsidRPr="0064769C">
        <w:rPr>
          <w:rFonts w:cs="Arial"/>
        </w:rPr>
        <w:t xml:space="preserve">’s behaviour was coercively controlling during the relationship (but was not reported at the time, although </w:t>
      </w:r>
      <w:r w:rsidR="00E86566">
        <w:rPr>
          <w:rFonts w:cs="Arial"/>
        </w:rPr>
        <w:t>Kate</w:t>
      </w:r>
      <w:r w:rsidR="00E86566" w:rsidRPr="0064769C">
        <w:rPr>
          <w:rFonts w:cs="Arial"/>
        </w:rPr>
        <w:t xml:space="preserve"> told family and friends)</w:t>
      </w:r>
      <w:r w:rsidR="00EF4B83">
        <w:rPr>
          <w:rFonts w:cs="Arial"/>
        </w:rPr>
        <w:t>,</w:t>
      </w:r>
      <w:r w:rsidR="00E86566" w:rsidRPr="0064769C">
        <w:rPr>
          <w:rFonts w:cs="Arial"/>
        </w:rPr>
        <w:t xml:space="preserve"> </w:t>
      </w:r>
      <w:r w:rsidR="00E86566">
        <w:rPr>
          <w:rFonts w:cs="Arial"/>
        </w:rPr>
        <w:t>it</w:t>
      </w:r>
      <w:r w:rsidR="00E86566" w:rsidRPr="0064769C">
        <w:rPr>
          <w:rFonts w:cs="Arial"/>
        </w:rPr>
        <w:t xml:space="preserve"> then escalated after </w:t>
      </w:r>
      <w:r w:rsidR="00E86566">
        <w:rPr>
          <w:rFonts w:cs="Arial"/>
        </w:rPr>
        <w:t>their</w:t>
      </w:r>
      <w:r w:rsidR="00E86566" w:rsidRPr="0064769C">
        <w:rPr>
          <w:rFonts w:cs="Arial"/>
        </w:rPr>
        <w:t xml:space="preserve"> separation.</w:t>
      </w:r>
    </w:p>
    <w:p w:rsidR="00442DC2" w:rsidRDefault="00442DC2" w:rsidP="008F18B0">
      <w:pPr>
        <w:pStyle w:val="Level3"/>
        <w:numPr>
          <w:ilvl w:val="2"/>
          <w:numId w:val="45"/>
        </w:numPr>
        <w:ind w:right="-347"/>
      </w:pPr>
      <w:r w:rsidRPr="0064769C">
        <w:rPr>
          <w:rFonts w:cs="Arial"/>
        </w:rPr>
        <w:t xml:space="preserve">The impact on </w:t>
      </w:r>
      <w:r>
        <w:rPr>
          <w:rFonts w:cs="Arial"/>
        </w:rPr>
        <w:t>Kate</w:t>
      </w:r>
      <w:r w:rsidRPr="0064769C">
        <w:rPr>
          <w:rFonts w:cs="Arial"/>
        </w:rPr>
        <w:t xml:space="preserve"> w</w:t>
      </w:r>
      <w:r w:rsidRPr="00173052">
        <w:rPr>
          <w:rFonts w:cs="Arial"/>
          <w:szCs w:val="22"/>
        </w:rPr>
        <w:t xml:space="preserve">as significant, and she was clearly (and understandably) scared of </w:t>
      </w:r>
      <w:r>
        <w:rPr>
          <w:rFonts w:cs="Arial"/>
          <w:szCs w:val="22"/>
        </w:rPr>
        <w:t xml:space="preserve">Xavier. </w:t>
      </w:r>
      <w:r w:rsidRPr="00173052">
        <w:rPr>
          <w:rFonts w:cs="Arial"/>
          <w:szCs w:val="22"/>
        </w:rPr>
        <w:t xml:space="preserve">Tragically, it is not possible to ask </w:t>
      </w:r>
      <w:r>
        <w:rPr>
          <w:rFonts w:cs="Arial"/>
          <w:szCs w:val="22"/>
        </w:rPr>
        <w:t>Kate</w:t>
      </w:r>
      <w:r w:rsidRPr="00173052">
        <w:rPr>
          <w:rFonts w:cs="Arial"/>
          <w:szCs w:val="22"/>
        </w:rPr>
        <w:t xml:space="preserve"> why she took a knife to her last meeting with </w:t>
      </w:r>
      <w:r>
        <w:rPr>
          <w:rFonts w:cs="Arial"/>
          <w:szCs w:val="22"/>
        </w:rPr>
        <w:t>Xavier</w:t>
      </w:r>
      <w:r w:rsidRPr="00173052">
        <w:rPr>
          <w:rFonts w:cs="Arial"/>
          <w:szCs w:val="22"/>
        </w:rPr>
        <w:t>,</w:t>
      </w:r>
      <w:r>
        <w:rPr>
          <w:rFonts w:cs="Arial"/>
          <w:szCs w:val="22"/>
        </w:rPr>
        <w:t xml:space="preserve"> a meeting which appears to have been arranged to retrieve a phone that Xavier had taken. However, </w:t>
      </w:r>
      <w:r w:rsidRPr="00173052">
        <w:rPr>
          <w:rFonts w:cs="Arial"/>
          <w:szCs w:val="22"/>
        </w:rPr>
        <w:t xml:space="preserve">it is reasonable to assume that she did so because </w:t>
      </w:r>
      <w:r>
        <w:rPr>
          <w:rFonts w:cs="Arial"/>
          <w:szCs w:val="22"/>
        </w:rPr>
        <w:t>she wanted to be able to protect herself</w:t>
      </w:r>
      <w:r w:rsidRPr="00173052">
        <w:rPr>
          <w:rFonts w:cs="Arial"/>
          <w:szCs w:val="22"/>
        </w:rPr>
        <w:t xml:space="preserve">. </w:t>
      </w:r>
      <w:r w:rsidRPr="00173052">
        <w:rPr>
          <w:rFonts w:cs="Arial"/>
        </w:rPr>
        <w:t xml:space="preserve">Her multiple encounters with </w:t>
      </w:r>
      <w:r>
        <w:rPr>
          <w:rFonts w:cs="Arial"/>
        </w:rPr>
        <w:t>Xavier</w:t>
      </w:r>
      <w:r w:rsidRPr="00173052">
        <w:rPr>
          <w:rFonts w:cs="Arial"/>
        </w:rPr>
        <w:t xml:space="preserve"> in the months beforehand</w:t>
      </w:r>
      <w:r>
        <w:rPr>
          <w:rFonts w:cs="Arial"/>
        </w:rPr>
        <w:t>, where he had been violent and abusive,</w:t>
      </w:r>
      <w:r w:rsidRPr="00173052">
        <w:rPr>
          <w:rFonts w:cs="Arial"/>
        </w:rPr>
        <w:t xml:space="preserve"> are surely relevant</w:t>
      </w:r>
      <w:r>
        <w:rPr>
          <w:rFonts w:cs="Arial"/>
        </w:rPr>
        <w:t xml:space="preserve"> to her decision to carry a knife</w:t>
      </w:r>
      <w:r w:rsidRPr="00173052">
        <w:rPr>
          <w:rFonts w:cs="Arial"/>
        </w:rPr>
        <w:t>.</w:t>
      </w:r>
    </w:p>
    <w:p w:rsidR="00442DC2" w:rsidRDefault="00442DC2" w:rsidP="008F18B0">
      <w:pPr>
        <w:pStyle w:val="Level3"/>
        <w:numPr>
          <w:ilvl w:val="2"/>
          <w:numId w:val="45"/>
        </w:numPr>
        <w:ind w:right="-347"/>
        <w:rPr>
          <w:rFonts w:cs="Arial"/>
          <w:szCs w:val="22"/>
        </w:rPr>
      </w:pPr>
      <w:r w:rsidRPr="00513F6B">
        <w:rPr>
          <w:rFonts w:cs="Arial"/>
          <w:szCs w:val="22"/>
        </w:rPr>
        <w:lastRenderedPageBreak/>
        <w:t>All of these types of abuse</w:t>
      </w:r>
      <w:r>
        <w:rPr>
          <w:rFonts w:cs="Arial"/>
          <w:szCs w:val="22"/>
        </w:rPr>
        <w:t>, as well as a victim’s fear,</w:t>
      </w:r>
      <w:r w:rsidRPr="00513F6B">
        <w:rPr>
          <w:rFonts w:cs="Arial"/>
          <w:szCs w:val="22"/>
        </w:rPr>
        <w:t xml:space="preserve"> are included in the DASH RIC as examples of ‘high risk’ </w:t>
      </w:r>
      <w:r w:rsidRPr="00513F6B">
        <w:rPr>
          <w:rFonts w:cs="Arial"/>
        </w:rPr>
        <w:t>factors</w:t>
      </w:r>
      <w:r w:rsidRPr="00513F6B">
        <w:rPr>
          <w:rFonts w:cs="Arial"/>
          <w:szCs w:val="22"/>
        </w:rPr>
        <w:t>.</w:t>
      </w:r>
      <w:r w:rsidRPr="00513F6B">
        <w:rPr>
          <w:rStyle w:val="FootnoteReference"/>
        </w:rPr>
        <w:footnoteReference w:id="43"/>
      </w:r>
      <w:r w:rsidRPr="00513F6B">
        <w:rPr>
          <w:rFonts w:cs="Arial"/>
          <w:szCs w:val="22"/>
        </w:rPr>
        <w:t xml:space="preserve"> </w:t>
      </w:r>
    </w:p>
    <w:p w:rsidR="006F1D16" w:rsidRPr="00ED60BA" w:rsidRDefault="006F1D16" w:rsidP="008F18B0">
      <w:pPr>
        <w:pStyle w:val="Level3"/>
        <w:numPr>
          <w:ilvl w:val="2"/>
          <w:numId w:val="45"/>
        </w:numPr>
        <w:ind w:right="-347"/>
        <w:rPr>
          <w:rFonts w:cs="Arial"/>
        </w:rPr>
      </w:pPr>
      <w:r>
        <w:rPr>
          <w:rFonts w:cs="Arial"/>
          <w:szCs w:val="22"/>
        </w:rPr>
        <w:t xml:space="preserve">In this DHR, </w:t>
      </w:r>
      <w:r w:rsidR="00ED103D">
        <w:rPr>
          <w:rFonts w:cs="Arial"/>
          <w:szCs w:val="22"/>
        </w:rPr>
        <w:t>the</w:t>
      </w:r>
      <w:r>
        <w:rPr>
          <w:rFonts w:cs="Arial"/>
          <w:color w:val="000000" w:themeColor="text1"/>
        </w:rPr>
        <w:t xml:space="preserve"> Review Panel has been influenced by an approach known as a </w:t>
      </w:r>
      <w:r w:rsidRPr="006F1D16">
        <w:t>Contextual</w:t>
      </w:r>
      <w:r w:rsidRPr="00C55786">
        <w:rPr>
          <w:rFonts w:cs="Arial"/>
          <w:color w:val="000000" w:themeColor="text1"/>
        </w:rPr>
        <w:t xml:space="preserve"> </w:t>
      </w:r>
      <w:r>
        <w:rPr>
          <w:rFonts w:cs="Arial"/>
          <w:color w:val="000000" w:themeColor="text1"/>
        </w:rPr>
        <w:t>C</w:t>
      </w:r>
      <w:r w:rsidRPr="00C55786">
        <w:rPr>
          <w:rFonts w:cs="Arial"/>
          <w:color w:val="000000" w:themeColor="text1"/>
        </w:rPr>
        <w:t xml:space="preserve">ase </w:t>
      </w:r>
      <w:r>
        <w:rPr>
          <w:rFonts w:cs="Arial"/>
          <w:color w:val="000000" w:themeColor="text1"/>
        </w:rPr>
        <w:t>R</w:t>
      </w:r>
      <w:r w:rsidRPr="00C55786">
        <w:rPr>
          <w:rFonts w:cs="Arial"/>
          <w:color w:val="000000" w:themeColor="text1"/>
        </w:rPr>
        <w:t>eview methodology</w:t>
      </w:r>
      <w:r>
        <w:rPr>
          <w:rFonts w:cs="Arial"/>
          <w:color w:val="000000" w:themeColor="text1"/>
        </w:rPr>
        <w:t xml:space="preserve">. </w:t>
      </w:r>
      <w:r w:rsidRPr="00ED60BA">
        <w:rPr>
          <w:rFonts w:cs="Arial"/>
          <w:color w:val="000000" w:themeColor="text1"/>
        </w:rPr>
        <w:t xml:space="preserve">Contextual </w:t>
      </w:r>
      <w:r w:rsidR="00065B91">
        <w:rPr>
          <w:rFonts w:cs="Arial"/>
          <w:color w:val="000000" w:themeColor="text1"/>
        </w:rPr>
        <w:t>C</w:t>
      </w:r>
      <w:r w:rsidRPr="00ED60BA">
        <w:rPr>
          <w:rFonts w:cs="Arial"/>
          <w:color w:val="000000" w:themeColor="text1"/>
        </w:rPr>
        <w:t xml:space="preserve">ase </w:t>
      </w:r>
      <w:r w:rsidR="00065B91">
        <w:rPr>
          <w:rFonts w:cs="Arial"/>
          <w:color w:val="000000" w:themeColor="text1"/>
        </w:rPr>
        <w:t>R</w:t>
      </w:r>
      <w:r w:rsidRPr="00ED60BA">
        <w:rPr>
          <w:rFonts w:cs="Arial"/>
          <w:color w:val="000000" w:themeColor="text1"/>
        </w:rPr>
        <w:t xml:space="preserve">eview has been used to better understand the ‘peer-on-peer’ abuse that </w:t>
      </w:r>
      <w:r w:rsidRPr="006F1D16">
        <w:rPr>
          <w:rFonts w:cs="Arial"/>
          <w:szCs w:val="22"/>
        </w:rPr>
        <w:t>occurs</w:t>
      </w:r>
      <w:r w:rsidRPr="00ED60BA">
        <w:rPr>
          <w:rFonts w:cs="Arial"/>
          <w:color w:val="000000" w:themeColor="text1"/>
        </w:rPr>
        <w:t xml:space="preserve"> between young people in either their friendship or intimate relationship.</w:t>
      </w:r>
      <w:r w:rsidRPr="00263DE8">
        <w:rPr>
          <w:rStyle w:val="FootnoteReference"/>
        </w:rPr>
        <w:footnoteReference w:id="44"/>
      </w:r>
      <w:r w:rsidRPr="00ED60BA">
        <w:rPr>
          <w:rFonts w:cs="Arial"/>
          <w:color w:val="000000" w:themeColor="text1"/>
        </w:rPr>
        <w:t xml:space="preserve"> A key </w:t>
      </w:r>
      <w:r>
        <w:rPr>
          <w:rFonts w:cs="Arial"/>
          <w:color w:val="000000" w:themeColor="text1"/>
        </w:rPr>
        <w:t>concern about</w:t>
      </w:r>
      <w:r w:rsidRPr="00ED60BA">
        <w:rPr>
          <w:rFonts w:cs="Arial"/>
          <w:color w:val="000000" w:themeColor="text1"/>
        </w:rPr>
        <w:t xml:space="preserve"> </w:t>
      </w:r>
      <w:r>
        <w:rPr>
          <w:rFonts w:cs="Arial"/>
          <w:color w:val="000000" w:themeColor="text1"/>
        </w:rPr>
        <w:t>the</w:t>
      </w:r>
      <w:r w:rsidRPr="00ED60BA">
        <w:rPr>
          <w:rFonts w:cs="Arial"/>
          <w:color w:val="000000" w:themeColor="text1"/>
        </w:rPr>
        <w:t xml:space="preserve"> responses to young people’s experience of violence has been that professionals do not </w:t>
      </w:r>
      <w:r>
        <w:rPr>
          <w:rFonts w:cs="Arial"/>
          <w:color w:val="000000" w:themeColor="text1"/>
        </w:rPr>
        <w:t>always take</w:t>
      </w:r>
      <w:r w:rsidRPr="00ED60BA">
        <w:rPr>
          <w:rFonts w:cs="Arial"/>
          <w:color w:val="000000" w:themeColor="text1"/>
        </w:rPr>
        <w:t xml:space="preserve"> extrafamilial</w:t>
      </w:r>
      <w:r w:rsidRPr="00167A53">
        <w:rPr>
          <w:rFonts w:cs="Arial"/>
        </w:rPr>
        <w:t xml:space="preserve"> risk</w:t>
      </w:r>
      <w:r>
        <w:rPr>
          <w:rFonts w:cs="Arial"/>
        </w:rPr>
        <w:t xml:space="preserve"> (i.e. wider social context beyond the family) into account.</w:t>
      </w:r>
      <w:r w:rsidRPr="00263DE8">
        <w:rPr>
          <w:rStyle w:val="FootnoteReference"/>
        </w:rPr>
        <w:footnoteReference w:id="45"/>
      </w:r>
      <w:r w:rsidRPr="00167A53">
        <w:rPr>
          <w:rFonts w:cs="Arial"/>
        </w:rPr>
        <w:t xml:space="preserve"> </w:t>
      </w:r>
    </w:p>
    <w:p w:rsidR="006F1D16" w:rsidRDefault="006F1D16" w:rsidP="008F18B0">
      <w:pPr>
        <w:pStyle w:val="Level3"/>
        <w:numPr>
          <w:ilvl w:val="2"/>
          <w:numId w:val="45"/>
        </w:numPr>
        <w:ind w:right="-347"/>
        <w:rPr>
          <w:rFonts w:cs="Arial"/>
        </w:rPr>
      </w:pPr>
      <w:r>
        <w:rPr>
          <w:rFonts w:cs="Arial"/>
        </w:rPr>
        <w:t xml:space="preserve">From a contextual safeguarding </w:t>
      </w:r>
      <w:r w:rsidRPr="0064769C">
        <w:rPr>
          <w:rFonts w:cs="Arial"/>
          <w:color w:val="000000" w:themeColor="text1"/>
        </w:rPr>
        <w:t>perspective</w:t>
      </w:r>
      <w:r>
        <w:rPr>
          <w:rFonts w:cs="Arial"/>
        </w:rPr>
        <w:t xml:space="preserve">, Kate was clearly vulnerable for much of the time period covered by this DHR, including when she was known to agencies. The risks she faced are summarised </w:t>
      </w:r>
      <w:r w:rsidR="003B4B06">
        <w:rPr>
          <w:rFonts w:cs="Arial"/>
        </w:rPr>
        <w:t>below</w:t>
      </w:r>
      <w:r>
        <w:rPr>
          <w:rFonts w:cs="Arial"/>
        </w:rPr>
        <w:t xml:space="preserve"> in </w:t>
      </w:r>
      <w:r>
        <w:rPr>
          <w:rFonts w:cs="Arial"/>
          <w:i/>
          <w:iCs/>
        </w:rPr>
        <w:t>Figure 1</w:t>
      </w:r>
      <w:r>
        <w:rPr>
          <w:rFonts w:cs="Arial"/>
        </w:rPr>
        <w:t xml:space="preserve">. Additionally, while it is outside of the timeframe for this DHR, is also relevant to consider her extensive experience of domestic violence and abuse in the family home, as well as her experience of sexual assault (in 2012). </w:t>
      </w:r>
    </w:p>
    <w:p w:rsidR="00BD4DB8" w:rsidRPr="003B4B06" w:rsidRDefault="00BD4DB8" w:rsidP="00BD4DB8">
      <w:pPr>
        <w:pStyle w:val="Level3"/>
        <w:ind w:left="851" w:right="-347"/>
        <w:rPr>
          <w:rFonts w:cs="Arial"/>
        </w:rPr>
      </w:pPr>
    </w:p>
    <w:p w:rsidR="006F1D16" w:rsidRPr="0097299C" w:rsidRDefault="003B4B06" w:rsidP="006F1D16">
      <w:pPr>
        <w:pStyle w:val="Body1"/>
      </w:pPr>
      <w:r>
        <w:rPr>
          <w:noProof/>
        </w:rPr>
        <mc:AlternateContent>
          <mc:Choice Requires="wps">
            <w:drawing>
              <wp:anchor distT="0" distB="0" distL="114300" distR="114300" simplePos="0" relativeHeight="251661312" behindDoc="1" locked="0" layoutInCell="1" allowOverlap="1" wp14:anchorId="6254A572" wp14:editId="08FD83E5">
                <wp:simplePos x="0" y="0"/>
                <wp:positionH relativeFrom="column">
                  <wp:posOffset>381000</wp:posOffset>
                </wp:positionH>
                <wp:positionV relativeFrom="paragraph">
                  <wp:posOffset>8890</wp:posOffset>
                </wp:positionV>
                <wp:extent cx="4814570" cy="335280"/>
                <wp:effectExtent l="0" t="0" r="0" b="0"/>
                <wp:wrapTight wrapText="bothSides">
                  <wp:wrapPolygon edited="0">
                    <wp:start x="0" y="0"/>
                    <wp:lineTo x="0" y="20455"/>
                    <wp:lineTo x="21537" y="20455"/>
                    <wp:lineTo x="21537"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4814570" cy="335280"/>
                        </a:xfrm>
                        <a:prstGeom prst="rect">
                          <a:avLst/>
                        </a:prstGeom>
                        <a:solidFill>
                          <a:prstClr val="white"/>
                        </a:solidFill>
                        <a:ln>
                          <a:noFill/>
                        </a:ln>
                      </wps:spPr>
                      <wps:txbx>
                        <w:txbxContent>
                          <w:p w:rsidR="00A60181" w:rsidRPr="00BF15E2" w:rsidRDefault="00A60181" w:rsidP="006F1D16">
                            <w:pPr>
                              <w:pStyle w:val="Caption"/>
                              <w:rPr>
                                <w:rFonts w:ascii="Arial" w:hAnsi="Arial" w:cs="Arial"/>
                                <w:noProof/>
                                <w:kern w:val="20"/>
                                <w:sz w:val="22"/>
                                <w:szCs w:val="28"/>
                              </w:rPr>
                            </w:pPr>
                            <w:r>
                              <w:t>Figure 1: Contextual summary of the risks to Kate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4A572" id="_x0000_t202" coordsize="21600,21600" o:spt="202" path="m,l,21600r21600,l21600,xe">
                <v:stroke joinstyle="miter"/>
                <v:path gradientshapeok="t" o:connecttype="rect"/>
              </v:shapetype>
              <v:shape id="Text Box 15" o:spid="_x0000_s1026" type="#_x0000_t202" style="position:absolute;left:0;text-align:left;margin-left:30pt;margin-top:.7pt;width:379.1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" stroked="f">
                <v:textbox inset="0,0,0,0">
                  <w:txbxContent>
                    <w:p w:rsidR="00A60181" w:rsidRPr="00BF15E2" w:rsidRDefault="00A60181" w:rsidP="006F1D16">
                      <w:pPr>
                        <w:pStyle w:val="Caption"/>
                        <w:rPr>
                          <w:rFonts w:ascii="Arial" w:hAnsi="Arial" w:cs="Arial"/>
                          <w:noProof/>
                          <w:kern w:val="20"/>
                          <w:sz w:val="22"/>
                          <w:szCs w:val="28"/>
                        </w:rPr>
                      </w:pPr>
                      <w:r>
                        <w:t>Figure 1: Contextual summary of the risks to Kate</w:t>
                      </w:r>
                    </w:p>
                  </w:txbxContent>
                </v:textbox>
                <w10:wrap type="tight"/>
              </v:shape>
            </w:pict>
          </mc:Fallback>
        </mc:AlternateContent>
      </w:r>
    </w:p>
    <w:p w:rsidR="006F1D16" w:rsidRDefault="006F1D16" w:rsidP="006F1D16">
      <w:pPr>
        <w:pStyle w:val="Level2"/>
        <w:ind w:left="567" w:hanging="567"/>
      </w:pPr>
      <w:r>
        <w:rPr>
          <w:noProof/>
        </w:rPr>
        <w:drawing>
          <wp:anchor distT="0" distB="0" distL="114300" distR="114300" simplePos="0" relativeHeight="251659264" behindDoc="1" locked="0" layoutInCell="1" allowOverlap="1" wp14:anchorId="40DA24F9" wp14:editId="2282BCB3">
            <wp:simplePos x="0" y="0"/>
            <wp:positionH relativeFrom="column">
              <wp:posOffset>381000</wp:posOffset>
            </wp:positionH>
            <wp:positionV relativeFrom="paragraph">
              <wp:posOffset>66040</wp:posOffset>
            </wp:positionV>
            <wp:extent cx="5486400" cy="3200400"/>
            <wp:effectExtent l="0" t="0" r="19050" b="19050"/>
            <wp:wrapTight wrapText="bothSides">
              <wp:wrapPolygon edited="0">
                <wp:start x="150" y="0"/>
                <wp:lineTo x="0" y="257"/>
                <wp:lineTo x="0" y="21343"/>
                <wp:lineTo x="150" y="21600"/>
                <wp:lineTo x="7725" y="21600"/>
                <wp:lineTo x="21600" y="21214"/>
                <wp:lineTo x="21600" y="16843"/>
                <wp:lineTo x="7800" y="16457"/>
                <wp:lineTo x="21600" y="15686"/>
                <wp:lineTo x="21600" y="6300"/>
                <wp:lineTo x="7950" y="6171"/>
                <wp:lineTo x="21600" y="4757"/>
                <wp:lineTo x="21600" y="386"/>
                <wp:lineTo x="7650" y="0"/>
                <wp:lineTo x="150" y="0"/>
              </wp:wrapPolygon>
            </wp:wrapTight>
            <wp:docPr id="13" name="Diagram 13" descr="This diagram summaries in sections, all the risks to Katie." title="a diagram for contextual summary of the risks to K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2"/>
        <w:ind w:left="567" w:hanging="567"/>
      </w:pPr>
    </w:p>
    <w:p w:rsidR="006F1D16" w:rsidRDefault="006F1D16" w:rsidP="006F1D16">
      <w:pPr>
        <w:pStyle w:val="Level3"/>
        <w:ind w:left="851" w:right="-347"/>
        <w:rPr>
          <w:rFonts w:cs="Arial"/>
          <w:color w:val="000000" w:themeColor="text1"/>
        </w:rPr>
      </w:pPr>
    </w:p>
    <w:p w:rsidR="006F1D16" w:rsidRDefault="006F1D16" w:rsidP="006F1D16">
      <w:pPr>
        <w:pStyle w:val="Level3"/>
        <w:ind w:left="851" w:right="-347"/>
        <w:rPr>
          <w:rFonts w:cs="Arial"/>
          <w:color w:val="000000" w:themeColor="text1"/>
        </w:rPr>
      </w:pPr>
    </w:p>
    <w:p w:rsidR="003B4B06" w:rsidRDefault="003B4B06" w:rsidP="008F18B0">
      <w:pPr>
        <w:pStyle w:val="Level3"/>
        <w:numPr>
          <w:ilvl w:val="2"/>
          <w:numId w:val="45"/>
        </w:numPr>
        <w:rPr>
          <w:rFonts w:cs="Arial"/>
        </w:rPr>
      </w:pPr>
      <w:r>
        <w:rPr>
          <w:rFonts w:cs="Arial"/>
        </w:rPr>
        <w:lastRenderedPageBreak/>
        <w:t>Given these contextual factors, it</w:t>
      </w:r>
      <w:r w:rsidRPr="002C5060">
        <w:rPr>
          <w:rFonts w:cs="Arial"/>
        </w:rPr>
        <w:t xml:space="preserve"> </w:t>
      </w:r>
      <w:r w:rsidR="00CA4C76">
        <w:rPr>
          <w:rFonts w:cs="Arial"/>
        </w:rPr>
        <w:t xml:space="preserve">is </w:t>
      </w:r>
      <w:r w:rsidRPr="002C5060">
        <w:rPr>
          <w:rFonts w:cs="Arial"/>
        </w:rPr>
        <w:t xml:space="preserve">reasonable to </w:t>
      </w:r>
      <w:r w:rsidRPr="0064769C">
        <w:rPr>
          <w:rFonts w:cs="Arial"/>
          <w:color w:val="000000" w:themeColor="text1"/>
        </w:rPr>
        <w:t>suggest</w:t>
      </w:r>
      <w:r w:rsidRPr="002C5060">
        <w:rPr>
          <w:rFonts w:cs="Arial"/>
        </w:rPr>
        <w:t xml:space="preserve"> that, to assess and intervene successful</w:t>
      </w:r>
      <w:r>
        <w:rPr>
          <w:rFonts w:cs="Arial"/>
        </w:rPr>
        <w:t>ly</w:t>
      </w:r>
      <w:r w:rsidRPr="002C5060">
        <w:rPr>
          <w:rFonts w:cs="Arial"/>
        </w:rPr>
        <w:t>, agencies would have needed to</w:t>
      </w:r>
      <w:r>
        <w:rPr>
          <w:rFonts w:cs="Arial"/>
        </w:rPr>
        <w:t xml:space="preserve"> have identified and responded to these different issues.</w:t>
      </w:r>
    </w:p>
    <w:p w:rsidR="003B4B06" w:rsidRDefault="003B4B06" w:rsidP="008F18B0">
      <w:pPr>
        <w:pStyle w:val="Level3"/>
        <w:numPr>
          <w:ilvl w:val="2"/>
          <w:numId w:val="45"/>
        </w:numPr>
        <w:rPr>
          <w:rFonts w:cs="Arial"/>
        </w:rPr>
      </w:pPr>
      <w:r>
        <w:rPr>
          <w:rFonts w:cs="Arial"/>
        </w:rPr>
        <w:t xml:space="preserve">In making this observation, the Review Panel felt it important to note that, in drawing attention to the experiences and circumstances that made Kate vulnerable, it is important to recognise that these do not constitute a complete picture of Kate’s life. For example, her family and friends have described her as warm and full of character. They have also described her goals and ambitions, which she was also </w:t>
      </w:r>
      <w:r w:rsidR="00BE77EA">
        <w:rPr>
          <w:rFonts w:cs="Arial"/>
        </w:rPr>
        <w:t>fulfilling</w:t>
      </w:r>
      <w:r>
        <w:rPr>
          <w:rFonts w:cs="Arial"/>
        </w:rPr>
        <w:t xml:space="preserve">: from 2016 onwards, she had undertaken vocational training and secured employment in an industry that she was passionate about. </w:t>
      </w:r>
    </w:p>
    <w:p w:rsidR="003B4B06" w:rsidRPr="003B4B06" w:rsidRDefault="003B4B06" w:rsidP="003B4B06">
      <w:pPr>
        <w:pStyle w:val="Level3"/>
        <w:ind w:left="567" w:right="-347"/>
        <w:rPr>
          <w:b/>
          <w:bCs/>
          <w:color w:val="000000" w:themeColor="text1"/>
          <w:sz w:val="24"/>
          <w:szCs w:val="24"/>
        </w:rPr>
      </w:pPr>
      <w:bookmarkStart w:id="13" w:name="_Toc50207277"/>
    </w:p>
    <w:p w:rsidR="005B3D53" w:rsidRPr="00442DC2" w:rsidRDefault="00CA15FD" w:rsidP="008F18B0">
      <w:pPr>
        <w:pStyle w:val="Level3"/>
        <w:numPr>
          <w:ilvl w:val="1"/>
          <w:numId w:val="47"/>
        </w:numPr>
        <w:ind w:right="-347"/>
        <w:rPr>
          <w:b/>
          <w:bCs/>
          <w:color w:val="000000" w:themeColor="text1"/>
          <w:sz w:val="24"/>
          <w:szCs w:val="24"/>
        </w:rPr>
      </w:pPr>
      <w:r w:rsidRPr="00442DC2">
        <w:rPr>
          <w:b/>
          <w:bCs/>
          <w:color w:val="000000" w:themeColor="text1"/>
          <w:sz w:val="24"/>
          <w:szCs w:val="24"/>
        </w:rPr>
        <w:t xml:space="preserve">Conclusions </w:t>
      </w:r>
      <w:r w:rsidR="00BD40D5" w:rsidRPr="00442DC2">
        <w:rPr>
          <w:b/>
          <w:bCs/>
          <w:sz w:val="24"/>
          <w:szCs w:val="24"/>
        </w:rPr>
        <w:t>and</w:t>
      </w:r>
      <w:r w:rsidR="00BD40D5" w:rsidRPr="00442DC2">
        <w:rPr>
          <w:b/>
          <w:bCs/>
          <w:color w:val="000000" w:themeColor="text1"/>
          <w:sz w:val="24"/>
          <w:szCs w:val="24"/>
        </w:rPr>
        <w:t xml:space="preserve"> </w:t>
      </w:r>
      <w:r w:rsidR="00BD40D5" w:rsidRPr="00442DC2">
        <w:rPr>
          <w:rFonts w:cs="Arial"/>
          <w:b/>
          <w:bCs/>
          <w:sz w:val="24"/>
          <w:szCs w:val="24"/>
        </w:rPr>
        <w:t>key issues arising from this DHR</w:t>
      </w:r>
      <w:bookmarkEnd w:id="13"/>
    </w:p>
    <w:p w:rsidR="00442DC2" w:rsidRDefault="00442DC2" w:rsidP="008F18B0">
      <w:pPr>
        <w:pStyle w:val="Level3"/>
        <w:numPr>
          <w:ilvl w:val="2"/>
          <w:numId w:val="45"/>
        </w:numPr>
        <w:ind w:right="-347"/>
      </w:pPr>
      <w:r w:rsidRPr="002265FA">
        <w:t xml:space="preserve">Kate was a daughter, sister and friend. The accounts from family and friends </w:t>
      </w:r>
      <w:r>
        <w:t>shared as</w:t>
      </w:r>
      <w:r w:rsidRPr="002265FA">
        <w:t xml:space="preserve"> part of this DHR speak to Kate as a charismatic and ambitious young woman. She had experienced trauma, in the home as a child and </w:t>
      </w:r>
      <w:r w:rsidRPr="00442DC2">
        <w:rPr>
          <w:rFonts w:cs="Arial"/>
        </w:rPr>
        <w:t>as</w:t>
      </w:r>
      <w:r w:rsidRPr="002265FA">
        <w:t xml:space="preserve"> </w:t>
      </w:r>
      <w:r>
        <w:t xml:space="preserve">a </w:t>
      </w:r>
      <w:r w:rsidRPr="002265FA">
        <w:t>young person outside it</w:t>
      </w:r>
      <w:r w:rsidR="00EF4B83">
        <w:t>,</w:t>
      </w:r>
      <w:r>
        <w:t xml:space="preserve"> and in her relationships</w:t>
      </w:r>
      <w:r w:rsidRPr="002265FA">
        <w:t xml:space="preserve">. At times, her experiences meant that Kate had struggled. However, she had worked hard to </w:t>
      </w:r>
      <w:r>
        <w:t>overcome these</w:t>
      </w:r>
      <w:r w:rsidRPr="002265FA">
        <w:t xml:space="preserve"> challenges </w:t>
      </w:r>
      <w:r>
        <w:t>and her</w:t>
      </w:r>
      <w:r w:rsidRPr="002265FA">
        <w:t xml:space="preserve"> family </w:t>
      </w:r>
      <w:r>
        <w:t>sought to support her</w:t>
      </w:r>
      <w:r w:rsidRPr="002265FA">
        <w:t xml:space="preserve"> </w:t>
      </w:r>
      <w:r>
        <w:t>as she did so (</w:t>
      </w:r>
      <w:r w:rsidRPr="002265FA">
        <w:t>in particular her mother</w:t>
      </w:r>
      <w:r>
        <w:t xml:space="preserve">), as did several professionals. Ultimately, Kate’s perseverance paid off. She had completed training, and then secured work, in an industry she was passionate about and was in the process of entering adulthood and building a life. </w:t>
      </w:r>
    </w:p>
    <w:p w:rsidR="00442DC2" w:rsidRPr="00442DC2" w:rsidRDefault="00442DC2" w:rsidP="008F18B0">
      <w:pPr>
        <w:pStyle w:val="Level3"/>
        <w:numPr>
          <w:ilvl w:val="2"/>
          <w:numId w:val="45"/>
        </w:numPr>
        <w:ind w:right="-347"/>
        <w:rPr>
          <w:rFonts w:cs="Arial"/>
        </w:rPr>
      </w:pPr>
      <w:r w:rsidRPr="002265FA">
        <w:t>Yet</w:t>
      </w:r>
      <w:r w:rsidRPr="00442DC2">
        <w:rPr>
          <w:rFonts w:cs="Arial"/>
        </w:rPr>
        <w:t xml:space="preserve">, tragically, Kate’s life was cut short and Xavier has been convicted of her manslaughter. The Review Panel extends its sympathy to the family and friends of Kate for their loss. </w:t>
      </w:r>
    </w:p>
    <w:p w:rsidR="00442DC2" w:rsidRPr="00442DC2" w:rsidRDefault="00442DC2" w:rsidP="008F18B0">
      <w:pPr>
        <w:pStyle w:val="Level3"/>
        <w:numPr>
          <w:ilvl w:val="2"/>
          <w:numId w:val="45"/>
        </w:numPr>
        <w:ind w:right="-347"/>
        <w:rPr>
          <w:rFonts w:cs="Arial"/>
        </w:rPr>
      </w:pPr>
      <w:r w:rsidRPr="00442DC2">
        <w:rPr>
          <w:rFonts w:cs="Arial"/>
        </w:rPr>
        <w:t xml:space="preserve">The circumstances of Kate’s death are unusual: she died during an argument with Xavier outside his home, after falling on a knife she had been carrying in her bag. Yet, the unusual circumstances should not distract from Xavier’s responsibility. At the end of Xavier’s trial, the Judge themselves noted that Xavier had played a part in the build-up to the confrontation, suggesting that Kate had brought a knife because she had expected it to be so serious. That fear reflects the reality of Xavier’s broader behaviour towards Kate: all the evidence shared with the Review Panel points to the violent and abusive behaviour he perpetrated. </w:t>
      </w:r>
    </w:p>
    <w:p w:rsidR="00442DC2" w:rsidRPr="00442DC2" w:rsidRDefault="00442DC2" w:rsidP="008F18B0">
      <w:pPr>
        <w:pStyle w:val="Level3"/>
        <w:numPr>
          <w:ilvl w:val="2"/>
          <w:numId w:val="45"/>
        </w:numPr>
        <w:ind w:right="-347"/>
        <w:rPr>
          <w:rFonts w:cs="Arial"/>
        </w:rPr>
      </w:pPr>
      <w:r w:rsidRPr="00442DC2">
        <w:rPr>
          <w:rFonts w:cs="Arial"/>
        </w:rPr>
        <w:t>The Review Panel has tried to explore Kate’s lived experiences and consider the issues she faced to try and understand the circumstances of the homicide and identity relevant learning. This has been challenging for several reasons. First, during the DHR, the chair shared their reflection that this was one of the most distressing and challenging cases they had reviewed, not least because the death of someone so young is particularly hard to bear. Many on the Review Panel agreed. Second, the number of boroughs and agencies who had some involvement means the DHR has been complex. As a result, the Review Panel has</w:t>
      </w:r>
      <w:r w:rsidR="0054437D">
        <w:rPr>
          <w:rFonts w:cs="Arial"/>
        </w:rPr>
        <w:t xml:space="preserve"> had</w:t>
      </w:r>
      <w:r w:rsidRPr="00442DC2">
        <w:rPr>
          <w:rFonts w:cs="Arial"/>
        </w:rPr>
        <w:t xml:space="preserve"> to make decisions </w:t>
      </w:r>
      <w:r w:rsidR="008A2C8A">
        <w:rPr>
          <w:rFonts w:cs="Arial"/>
        </w:rPr>
        <w:t>about</w:t>
      </w:r>
      <w:r w:rsidR="008A2C8A" w:rsidRPr="00442DC2">
        <w:rPr>
          <w:rFonts w:cs="Arial"/>
        </w:rPr>
        <w:t xml:space="preserve"> </w:t>
      </w:r>
      <w:r w:rsidRPr="00442DC2">
        <w:rPr>
          <w:rFonts w:cs="Arial"/>
        </w:rPr>
        <w:t xml:space="preserve">what issues to focus on and, where it has decided not to explore a particular line of enquiry, has sought to be clear why. </w:t>
      </w:r>
    </w:p>
    <w:p w:rsidR="00442DC2" w:rsidRDefault="00442DC2" w:rsidP="008F18B0">
      <w:pPr>
        <w:pStyle w:val="Level3"/>
        <w:numPr>
          <w:ilvl w:val="2"/>
          <w:numId w:val="45"/>
        </w:numPr>
        <w:ind w:right="-347"/>
      </w:pPr>
      <w:r w:rsidRPr="00442DC2">
        <w:rPr>
          <w:rFonts w:cs="Arial"/>
        </w:rPr>
        <w:t>There has been</w:t>
      </w:r>
      <w:r w:rsidRPr="00E50259">
        <w:t xml:space="preserve"> significant learning identified during this </w:t>
      </w:r>
      <w:r>
        <w:t>DHR</w:t>
      </w:r>
      <w:r w:rsidRPr="00E50259">
        <w:t>, which the Review Panel hopes will prompt individual agencies, as well as the appropriate partnerships</w:t>
      </w:r>
      <w:r w:rsidR="008A2C8A">
        <w:t xml:space="preserve"> across the London boroughs </w:t>
      </w:r>
      <w:r w:rsidR="008A2C8A">
        <w:lastRenderedPageBreak/>
        <w:t>involved</w:t>
      </w:r>
      <w:r w:rsidRPr="00E50259">
        <w:t xml:space="preserve">, to further develop their response to domestic violence and abuse. </w:t>
      </w:r>
      <w:r>
        <w:t xml:space="preserve">In this endeavour, the Review Panel has been aided to a great extent by help from family members and extends its thanks to </w:t>
      </w:r>
      <w:r w:rsidRPr="00E50259">
        <w:t xml:space="preserve">all those who have participated in </w:t>
      </w:r>
      <w:r>
        <w:t>this DHR</w:t>
      </w:r>
      <w:r w:rsidRPr="00E50259">
        <w:t>.</w:t>
      </w:r>
      <w:r>
        <w:t xml:space="preserve"> The </w:t>
      </w:r>
      <w:r w:rsidRPr="00E50259">
        <w:t xml:space="preserve">learning is summarised below. </w:t>
      </w:r>
    </w:p>
    <w:p w:rsidR="005A1B41" w:rsidRPr="00E50259" w:rsidRDefault="005A1B41" w:rsidP="005A1B41">
      <w:pPr>
        <w:pStyle w:val="Level3"/>
        <w:ind w:left="851"/>
      </w:pPr>
    </w:p>
    <w:p w:rsidR="00F93FEA" w:rsidRPr="00442DC2" w:rsidRDefault="005B3D53" w:rsidP="008F18B0">
      <w:pPr>
        <w:pStyle w:val="Level3"/>
        <w:numPr>
          <w:ilvl w:val="1"/>
          <w:numId w:val="47"/>
        </w:numPr>
        <w:ind w:right="-347"/>
        <w:rPr>
          <w:b/>
          <w:bCs/>
          <w:color w:val="000000" w:themeColor="text1"/>
          <w:sz w:val="24"/>
          <w:szCs w:val="24"/>
        </w:rPr>
      </w:pPr>
      <w:bookmarkStart w:id="14" w:name="_Toc50207278"/>
      <w:r w:rsidRPr="00442DC2">
        <w:rPr>
          <w:b/>
          <w:bCs/>
          <w:color w:val="000000" w:themeColor="text1"/>
          <w:sz w:val="24"/>
          <w:szCs w:val="24"/>
        </w:rPr>
        <w:t xml:space="preserve">Lessons </w:t>
      </w:r>
      <w:r w:rsidR="0076432F" w:rsidRPr="00442DC2">
        <w:rPr>
          <w:b/>
          <w:bCs/>
          <w:color w:val="000000" w:themeColor="text1"/>
          <w:sz w:val="24"/>
          <w:szCs w:val="24"/>
        </w:rPr>
        <w:t>to be learnt</w:t>
      </w:r>
      <w:bookmarkEnd w:id="14"/>
      <w:r w:rsidRPr="00442DC2">
        <w:rPr>
          <w:b/>
          <w:bCs/>
          <w:color w:val="000000" w:themeColor="text1"/>
          <w:sz w:val="24"/>
          <w:szCs w:val="24"/>
        </w:rPr>
        <w:t xml:space="preserve"> </w:t>
      </w:r>
    </w:p>
    <w:p w:rsidR="00442DC2" w:rsidRDefault="00442DC2" w:rsidP="008F18B0">
      <w:pPr>
        <w:pStyle w:val="Level3"/>
        <w:numPr>
          <w:ilvl w:val="2"/>
          <w:numId w:val="45"/>
        </w:numPr>
        <w:ind w:right="-347"/>
      </w:pPr>
      <w:r>
        <w:t xml:space="preserve">The learning in this DHR has been extensive. Individually, many of the agencies involved in this DHR have made </w:t>
      </w:r>
      <w:r w:rsidRPr="00442DC2">
        <w:rPr>
          <w:rFonts w:cs="Arial"/>
        </w:rPr>
        <w:t>recommendations</w:t>
      </w:r>
      <w:r>
        <w:t xml:space="preserve"> to address learning they have identified. These reflect a range of issues, from professional curiosity to decision making and developing robust action plans, to record-keeping.</w:t>
      </w:r>
    </w:p>
    <w:p w:rsidR="00442DC2" w:rsidRDefault="00442DC2" w:rsidP="008F18B0">
      <w:pPr>
        <w:pStyle w:val="Level3"/>
        <w:numPr>
          <w:ilvl w:val="2"/>
          <w:numId w:val="45"/>
        </w:numPr>
        <w:ind w:right="-347"/>
      </w:pPr>
      <w:r>
        <w:t xml:space="preserve">More broadly, this DHR has identified learning across three areas. First, and perhaps most importantly, the importance of </w:t>
      </w:r>
      <w:r w:rsidRPr="002659AF">
        <w:rPr>
          <w:u w:val="single"/>
        </w:rPr>
        <w:t>contextual safeguarding</w:t>
      </w:r>
      <w:r>
        <w:t>. Broadly put, contextual safeguarding emphasis</w:t>
      </w:r>
      <w:r w:rsidR="0054437D">
        <w:t>es</w:t>
      </w:r>
      <w:r>
        <w:t xml:space="preserve"> an approach to young people’s experience of harm that includes recognising the significance of multiple, sometimes overlapping relationships, including at home and in the family; in peer groups; schools; and neighbourhoods. To address the risks and needs arising as a result, and to avoid victim blame, agencies need to engage in different ways, in particular in terms of assessment and intervention. This DHR has highlighted how multi-agency and professional practice in Merton at times varied, in some cases evidencing good practice and strong professional relationships with Kate. Ultimately, these interventions were positive and helped Kate make changes in her own life. Yet at times, there were barriers to this, often arising </w:t>
      </w:r>
      <w:r w:rsidR="008C07EE">
        <w:t>from</w:t>
      </w:r>
      <w:r>
        <w:t xml:space="preserve"> the ways that different multi-agency fora interacted, or because domestic violence and abuse was obscured by a focus on other issues like CSE or CCE. In contrast, while Merton had extensive context, agencies in Bromley had almost no contact. In particular, at the MASH an awareness of Kate’s previous experiences did not inform decision making. The key recommendation made by the Review Panel in response is for the </w:t>
      </w:r>
      <w:r w:rsidRPr="00537728">
        <w:t>Safeguarding Children Partnership in Bromley, Lewisham and Merton to be assured of the robustness of response to all forms of extra-familial harm young people experience</w:t>
      </w:r>
      <w:r>
        <w:t xml:space="preserve">. </w:t>
      </w:r>
    </w:p>
    <w:p w:rsidR="00442DC2" w:rsidRDefault="00442DC2" w:rsidP="008F18B0">
      <w:pPr>
        <w:pStyle w:val="Level3"/>
        <w:numPr>
          <w:ilvl w:val="2"/>
          <w:numId w:val="45"/>
        </w:numPr>
        <w:ind w:right="-347"/>
      </w:pPr>
      <w:r>
        <w:t xml:space="preserve">Second, </w:t>
      </w:r>
      <w:r w:rsidRPr="00537728">
        <w:rPr>
          <w:u w:val="single"/>
        </w:rPr>
        <w:t>cross border working</w:t>
      </w:r>
      <w:r>
        <w:t xml:space="preserve">. For various reasons, Merton and Bromley Children’s Social Care did not work together effectively to manage the move of Kate and her family to Bromley. This meant that there was both insufficient attention to the support </w:t>
      </w:r>
      <w:r w:rsidR="008C07EE">
        <w:t xml:space="preserve">that </w:t>
      </w:r>
      <w:r>
        <w:t xml:space="preserve">Kate (and her family) may have needed as part of this move and also, critically, affected the later decisions made in the Bromley MASH as noted in the previous paragraph. In considering this issue, the Review Panel received assurances </w:t>
      </w:r>
      <w:r w:rsidR="008C07EE">
        <w:t xml:space="preserve">about </w:t>
      </w:r>
      <w:r>
        <w:t xml:space="preserve">changes in practice in each borough which should mean that something similar would not happen again but has </w:t>
      </w:r>
      <w:r w:rsidR="00BA0E94">
        <w:t xml:space="preserve">nonetheless </w:t>
      </w:r>
      <w:r>
        <w:t xml:space="preserve">made </w:t>
      </w:r>
      <w:r w:rsidR="0023237C">
        <w:t>recommendations to address learning on</w:t>
      </w:r>
      <w:r>
        <w:t xml:space="preserve"> a regional basis. </w:t>
      </w:r>
    </w:p>
    <w:p w:rsidR="00442DC2" w:rsidRDefault="00442DC2" w:rsidP="008F18B0">
      <w:pPr>
        <w:pStyle w:val="Level3"/>
        <w:numPr>
          <w:ilvl w:val="2"/>
          <w:numId w:val="45"/>
        </w:numPr>
        <w:ind w:right="-347"/>
      </w:pPr>
      <w:r>
        <w:t xml:space="preserve">Third, responses to </w:t>
      </w:r>
      <w:r>
        <w:rPr>
          <w:u w:val="single"/>
        </w:rPr>
        <w:t>domestic violence and abuse.</w:t>
      </w:r>
      <w:r>
        <w:t xml:space="preserve">  As noted above, in Merton domestic violence and abuse was obscured by a focus on other issues like CSE or CCE, both for Kate and also her family. In the MPS’ contact with Kate, the Review Panel has interrogated how risk </w:t>
      </w:r>
      <w:r w:rsidR="008C07EE">
        <w:t xml:space="preserve">was </w:t>
      </w:r>
      <w:r>
        <w:t xml:space="preserve">assessed. In part, this reflects the learning from the IOPC investigation about how the incidents were seen in isolation. It is also a response to the Review Panel’s view of the assessed risk. In several contacts, the Review Panel is of the view that risk was greater than that which was assessed. The Review Panel has made recommendations about this, as well as reflecting on broader issues that arose as a result in terms of </w:t>
      </w:r>
      <w:r>
        <w:lastRenderedPageBreak/>
        <w:t xml:space="preserve">the pathway to multi-agency responses via the MARAC. A further </w:t>
      </w:r>
      <w:r w:rsidR="003E70E9">
        <w:t xml:space="preserve">area of learning </w:t>
      </w:r>
      <w:r>
        <w:t>in terms of domestic violence and abuse is the information provided to victim/survivors</w:t>
      </w:r>
      <w:r w:rsidR="003E70E9">
        <w:t xml:space="preserve">. In </w:t>
      </w:r>
      <w:r>
        <w:t xml:space="preserve">particular, the Review Panel has recommended </w:t>
      </w:r>
      <w:r w:rsidR="00683323">
        <w:t xml:space="preserve">to </w:t>
      </w:r>
      <w:r>
        <w:t xml:space="preserve">the MPS </w:t>
      </w:r>
      <w:r w:rsidRPr="002D5CD5">
        <w:t xml:space="preserve">that police officers have the training and resources to provide appropriate </w:t>
      </w:r>
      <w:r w:rsidR="003E70E9">
        <w:t xml:space="preserve">and targeted </w:t>
      </w:r>
      <w:r w:rsidRPr="002D5CD5">
        <w:t>advice on specialist domestic abuse support services.</w:t>
      </w:r>
      <w:r>
        <w:t xml:space="preserve"> Finally, the Review Panel considered the partnership response to domestic violence and abuse in adolescent relationships. While work is ongoing in Bromley, Merton and Lewisham, it has recommended that each borough review their response, not least to </w:t>
      </w:r>
      <w:r w:rsidRPr="00E93405">
        <w:t>ensure there is sufficient specialist provision to support this client group.</w:t>
      </w:r>
      <w:r>
        <w:t xml:space="preserve"> In making this recommendation, the Review Panel has been clear that any actions taken need to reflect the links to the broader contextual safeguarding agenda </w:t>
      </w:r>
      <w:r w:rsidRPr="00537728">
        <w:t>to avoid either creating or re-enforcing silos between different types of harm.</w:t>
      </w:r>
    </w:p>
    <w:p w:rsidR="00447563" w:rsidRDefault="00447563" w:rsidP="00447563">
      <w:pPr>
        <w:pStyle w:val="Level3"/>
        <w:numPr>
          <w:ilvl w:val="2"/>
          <w:numId w:val="45"/>
        </w:numPr>
        <w:ind w:right="-347"/>
      </w:pPr>
      <w:r>
        <w:t>As a final reflection, learning has been identified around the provision of support to family members as part of the DHR process. This has included recognising the importance of inter-agency working between advocacy services, as well as clarity around the support offer (not least for family members, but also chairs).</w:t>
      </w:r>
    </w:p>
    <w:p w:rsidR="00442DC2" w:rsidRPr="00537728" w:rsidRDefault="00442DC2" w:rsidP="008F18B0">
      <w:pPr>
        <w:pStyle w:val="Level3"/>
        <w:numPr>
          <w:ilvl w:val="2"/>
          <w:numId w:val="45"/>
        </w:numPr>
        <w:ind w:right="-347"/>
      </w:pPr>
      <w:r w:rsidRPr="00AA6728">
        <w:t>Following the conclusion of a DHR, there is an opportunity for agencies to consider the local response to domestic violence and abuse in light of the learning and recommendations. This is relevant to agencies both individually and collectively</w:t>
      </w:r>
      <w:r>
        <w:t xml:space="preserve">, in this case in Lewisham but also other boroughs. The Review Panel hopes that this DHR informs </w:t>
      </w:r>
      <w:r w:rsidRPr="00AA6728">
        <w:t>local processes, systems and partnership working</w:t>
      </w:r>
      <w:r>
        <w:t>, with this</w:t>
      </w:r>
      <w:r w:rsidRPr="00537728">
        <w:t xml:space="preserve"> underpinned by a recognition that collectively it is possible to make the future safer. </w:t>
      </w:r>
    </w:p>
    <w:p w:rsidR="00E06024" w:rsidRPr="00E06024" w:rsidRDefault="00E06024" w:rsidP="00E06024">
      <w:pPr>
        <w:pStyle w:val="Body1"/>
      </w:pPr>
    </w:p>
    <w:p w:rsidR="00B22AEE" w:rsidRDefault="00B22AEE" w:rsidP="00B22AEE">
      <w:pPr>
        <w:pStyle w:val="Level3"/>
        <w:ind w:left="567" w:right="-347"/>
        <w:rPr>
          <w:b/>
          <w:bCs/>
          <w:color w:val="000000" w:themeColor="text1"/>
          <w:sz w:val="24"/>
          <w:szCs w:val="24"/>
        </w:rPr>
      </w:pPr>
      <w:bookmarkStart w:id="15" w:name="_Toc50207279"/>
    </w:p>
    <w:p w:rsidR="00B22AEE" w:rsidRDefault="00B22AEE" w:rsidP="00B22AEE">
      <w:pPr>
        <w:pStyle w:val="Level3"/>
        <w:ind w:left="567" w:right="-347"/>
        <w:rPr>
          <w:b/>
          <w:bCs/>
          <w:color w:val="000000" w:themeColor="text1"/>
          <w:sz w:val="24"/>
          <w:szCs w:val="24"/>
        </w:rPr>
      </w:pPr>
    </w:p>
    <w:p w:rsidR="00B22AEE" w:rsidRDefault="00B22AEE" w:rsidP="00B22AEE">
      <w:pPr>
        <w:pStyle w:val="Level3"/>
        <w:ind w:left="567" w:right="-347"/>
        <w:rPr>
          <w:b/>
          <w:bCs/>
          <w:color w:val="000000" w:themeColor="text1"/>
          <w:sz w:val="24"/>
          <w:szCs w:val="24"/>
        </w:rPr>
      </w:pPr>
    </w:p>
    <w:p w:rsidR="00F93FEA" w:rsidRDefault="00F54456" w:rsidP="008F18B0">
      <w:pPr>
        <w:pStyle w:val="Level3"/>
        <w:numPr>
          <w:ilvl w:val="1"/>
          <w:numId w:val="47"/>
        </w:numPr>
        <w:ind w:right="-347"/>
        <w:rPr>
          <w:b/>
          <w:bCs/>
          <w:color w:val="000000" w:themeColor="text1"/>
          <w:sz w:val="24"/>
          <w:szCs w:val="24"/>
        </w:rPr>
      </w:pPr>
      <w:r w:rsidRPr="00442DC2">
        <w:rPr>
          <w:b/>
          <w:bCs/>
          <w:color w:val="000000" w:themeColor="text1"/>
          <w:sz w:val="24"/>
          <w:szCs w:val="24"/>
        </w:rPr>
        <w:t>Single Agency Recommendations</w:t>
      </w:r>
      <w:bookmarkEnd w:id="15"/>
      <w:r w:rsidR="002B4FB6">
        <w:rPr>
          <w:b/>
          <w:bCs/>
          <w:color w:val="000000" w:themeColor="text1"/>
          <w:sz w:val="24"/>
          <w:szCs w:val="24"/>
        </w:rPr>
        <w:t xml:space="preserve"> </w:t>
      </w:r>
      <w:r w:rsidR="002B4FB6" w:rsidRPr="002B4FB6">
        <w:rPr>
          <w:b/>
          <w:bCs/>
          <w:color w:val="000000" w:themeColor="text1"/>
          <w:sz w:val="24"/>
          <w:szCs w:val="24"/>
        </w:rPr>
        <w:t>– family advocacy agencies</w:t>
      </w:r>
    </w:p>
    <w:p w:rsidR="00447563" w:rsidRPr="002B4FB6" w:rsidRDefault="00447563" w:rsidP="00447563">
      <w:pPr>
        <w:pStyle w:val="Level3"/>
        <w:ind w:left="851" w:right="-347" w:hanging="851"/>
        <w:jc w:val="both"/>
        <w:rPr>
          <w:rFonts w:eastAsia="Calibri" w:cs="Arial"/>
          <w:i/>
          <w:iCs/>
          <w:color w:val="000000" w:themeColor="text1"/>
          <w:szCs w:val="22"/>
          <w:lang w:eastAsia="en-US"/>
        </w:rPr>
      </w:pPr>
      <w:r w:rsidRPr="002B4FB6">
        <w:rPr>
          <w:rFonts w:eastAsia="Calibri" w:cs="Arial"/>
          <w:i/>
          <w:iCs/>
          <w:color w:val="000000" w:themeColor="text1"/>
          <w:szCs w:val="22"/>
          <w:lang w:eastAsia="en-US"/>
        </w:rPr>
        <w:t>AAFDA</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Improve case management logging.</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To reach an agreement with partner agencies over roles and responsibilities when working with a client and for this to be documented and regularly reviewed</w:t>
      </w:r>
      <w:r>
        <w:rPr>
          <w:rFonts w:cs="Arial"/>
          <w:bCs/>
          <w:color w:val="000000" w:themeColor="text1"/>
          <w:szCs w:val="22"/>
        </w:rPr>
        <w:t>.</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To clarify roles and responsibilities with clients.</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Routine offer of translation/interpreter services to clients. The offer should be repeated.</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Make better use of the available settings on WhatsApp and Messaging services.</w:t>
      </w:r>
    </w:p>
    <w:p w:rsidR="00447563" w:rsidRPr="002B4FB6" w:rsidRDefault="00447563" w:rsidP="00447563">
      <w:pPr>
        <w:pStyle w:val="Level3"/>
        <w:ind w:left="851" w:right="-347" w:hanging="851"/>
        <w:jc w:val="both"/>
        <w:rPr>
          <w:rFonts w:eastAsia="Calibri" w:cs="Arial"/>
          <w:i/>
          <w:iCs/>
          <w:color w:val="000000" w:themeColor="text1"/>
          <w:szCs w:val="22"/>
          <w:lang w:eastAsia="en-US"/>
        </w:rPr>
      </w:pPr>
      <w:r w:rsidRPr="002B4FB6">
        <w:rPr>
          <w:rFonts w:eastAsia="Calibri" w:cs="Arial"/>
          <w:i/>
          <w:iCs/>
          <w:color w:val="000000" w:themeColor="text1"/>
          <w:szCs w:val="22"/>
          <w:lang w:eastAsia="en-US"/>
        </w:rPr>
        <w:t>VSHS</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All those involved with the DHR process; chair, panel and advocates will support the advocacy choice of the client and work together to facilitate this.</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lastRenderedPageBreak/>
        <w:t xml:space="preserve">Communication between advocates and </w:t>
      </w:r>
      <w:r w:rsidR="00EF4B83">
        <w:rPr>
          <w:rFonts w:cs="Arial"/>
          <w:bCs/>
          <w:color w:val="000000" w:themeColor="text1"/>
          <w:szCs w:val="22"/>
        </w:rPr>
        <w:t xml:space="preserve">the </w:t>
      </w:r>
      <w:r w:rsidRPr="002B4FB6">
        <w:rPr>
          <w:rFonts w:cs="Arial"/>
          <w:bCs/>
          <w:color w:val="000000" w:themeColor="text1"/>
          <w:szCs w:val="22"/>
        </w:rPr>
        <w:t>chair to be improved.</w:t>
      </w:r>
    </w:p>
    <w:p w:rsidR="00447563" w:rsidRPr="002B4FB6" w:rsidRDefault="00447563" w:rsidP="00447563">
      <w:pPr>
        <w:pStyle w:val="Level3"/>
        <w:numPr>
          <w:ilvl w:val="2"/>
          <w:numId w:val="45"/>
        </w:numPr>
        <w:ind w:right="-347"/>
        <w:rPr>
          <w:rFonts w:cs="Arial"/>
          <w:bCs/>
          <w:color w:val="000000" w:themeColor="text1"/>
          <w:szCs w:val="22"/>
        </w:rPr>
      </w:pPr>
      <w:r w:rsidRPr="002B4FB6">
        <w:rPr>
          <w:rFonts w:cs="Arial"/>
          <w:bCs/>
          <w:color w:val="000000" w:themeColor="text1"/>
          <w:szCs w:val="22"/>
        </w:rPr>
        <w:t>Communication between advocates where there is more than one advocate to be improved.</w:t>
      </w:r>
    </w:p>
    <w:p w:rsidR="00447563" w:rsidRPr="00D04C1B" w:rsidRDefault="00447563" w:rsidP="00447563">
      <w:pPr>
        <w:pStyle w:val="Level3"/>
        <w:numPr>
          <w:ilvl w:val="2"/>
          <w:numId w:val="45"/>
        </w:numPr>
        <w:ind w:right="-347"/>
        <w:rPr>
          <w:rFonts w:cs="Arial"/>
          <w:szCs w:val="22"/>
        </w:rPr>
      </w:pPr>
      <w:r w:rsidRPr="002B4FB6">
        <w:rPr>
          <w:rFonts w:cs="Arial"/>
          <w:bCs/>
          <w:color w:val="000000" w:themeColor="text1"/>
          <w:szCs w:val="22"/>
        </w:rPr>
        <w:t>VSHS case management notes</w:t>
      </w:r>
      <w:r>
        <w:rPr>
          <w:rFonts w:cs="Arial"/>
          <w:szCs w:val="22"/>
        </w:rPr>
        <w:t>:</w:t>
      </w:r>
    </w:p>
    <w:p w:rsidR="00447563" w:rsidRPr="00D04C1B" w:rsidRDefault="00447563" w:rsidP="00447563">
      <w:pPr>
        <w:pStyle w:val="Level3"/>
        <w:numPr>
          <w:ilvl w:val="2"/>
          <w:numId w:val="50"/>
        </w:numPr>
        <w:rPr>
          <w:rFonts w:cs="Arial"/>
          <w:szCs w:val="22"/>
          <w:shd w:val="clear" w:color="auto" w:fill="FFFFFF"/>
        </w:rPr>
      </w:pPr>
      <w:r>
        <w:rPr>
          <w:rFonts w:cs="Arial"/>
          <w:szCs w:val="22"/>
          <w:shd w:val="clear" w:color="auto" w:fill="FFFFFF"/>
        </w:rPr>
        <w:t>Case workers</w:t>
      </w:r>
      <w:r w:rsidRPr="00D04C1B">
        <w:rPr>
          <w:rFonts w:cs="Arial"/>
          <w:szCs w:val="22"/>
          <w:shd w:val="clear" w:color="auto" w:fill="FFFFFF"/>
        </w:rPr>
        <w:t xml:space="preserve"> to ensure notes are recorded in the case management system even when this is a repeat of an already established fact. </w:t>
      </w:r>
    </w:p>
    <w:p w:rsidR="00447563" w:rsidRDefault="00447563" w:rsidP="00447563">
      <w:pPr>
        <w:pStyle w:val="Level3"/>
        <w:numPr>
          <w:ilvl w:val="2"/>
          <w:numId w:val="50"/>
        </w:numPr>
        <w:rPr>
          <w:rFonts w:cs="Arial"/>
          <w:szCs w:val="22"/>
          <w:shd w:val="clear" w:color="auto" w:fill="FFFFFF"/>
        </w:rPr>
      </w:pPr>
      <w:r w:rsidRPr="00D04C1B">
        <w:rPr>
          <w:rFonts w:cs="Arial"/>
          <w:szCs w:val="22"/>
          <w:shd w:val="clear" w:color="auto" w:fill="FFFFFF"/>
        </w:rPr>
        <w:t>Management to ensure all case discussions and decisions are recorded within the electronic case records and complaints log if appropriate</w:t>
      </w:r>
      <w:r>
        <w:rPr>
          <w:rFonts w:cs="Arial"/>
          <w:szCs w:val="22"/>
          <w:shd w:val="clear" w:color="auto" w:fill="FFFFFF"/>
        </w:rPr>
        <w:t xml:space="preserve">. </w:t>
      </w:r>
    </w:p>
    <w:p w:rsidR="002B4FB6" w:rsidRPr="00D04C1B" w:rsidRDefault="002B4FB6" w:rsidP="002B4FB6">
      <w:pPr>
        <w:pStyle w:val="Level3"/>
        <w:ind w:left="1353"/>
        <w:rPr>
          <w:rFonts w:cs="Arial"/>
          <w:szCs w:val="22"/>
          <w:shd w:val="clear" w:color="auto" w:fill="FFFFFF"/>
        </w:rPr>
      </w:pPr>
    </w:p>
    <w:p w:rsidR="002B4FB6" w:rsidRPr="002B4FB6" w:rsidRDefault="002E48C9" w:rsidP="002E48C9">
      <w:pPr>
        <w:pStyle w:val="Level3"/>
        <w:ind w:right="-347"/>
        <w:rPr>
          <w:b/>
          <w:bCs/>
          <w:color w:val="000000" w:themeColor="text1"/>
          <w:sz w:val="24"/>
          <w:szCs w:val="24"/>
        </w:rPr>
      </w:pPr>
      <w:r>
        <w:rPr>
          <w:b/>
          <w:bCs/>
          <w:color w:val="000000" w:themeColor="text1"/>
          <w:sz w:val="24"/>
          <w:szCs w:val="24"/>
        </w:rPr>
        <w:t>A</w:t>
      </w:r>
      <w:r w:rsidR="002B4FB6">
        <w:rPr>
          <w:b/>
          <w:bCs/>
          <w:color w:val="000000" w:themeColor="text1"/>
          <w:sz w:val="24"/>
          <w:szCs w:val="24"/>
        </w:rPr>
        <w:t>ll other</w:t>
      </w:r>
      <w:r w:rsidR="002B4FB6" w:rsidRPr="002B4FB6">
        <w:rPr>
          <w:b/>
          <w:bCs/>
          <w:color w:val="000000" w:themeColor="text1"/>
          <w:sz w:val="24"/>
          <w:szCs w:val="24"/>
        </w:rPr>
        <w:t xml:space="preserve"> agencies</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bookmarkStart w:id="16" w:name="_Toc475706559"/>
      <w:bookmarkStart w:id="17" w:name="_Toc23582407"/>
      <w:r w:rsidRPr="00442DC2">
        <w:rPr>
          <w:rFonts w:eastAsia="Calibri" w:cs="Arial"/>
          <w:i/>
          <w:iCs/>
          <w:color w:val="000000" w:themeColor="text1"/>
          <w:szCs w:val="22"/>
          <w:lang w:eastAsia="en-US"/>
        </w:rPr>
        <w:t>Bromley Healthcare</w:t>
      </w:r>
    </w:p>
    <w:p w:rsidR="00442DC2" w:rsidRPr="00173052" w:rsidRDefault="00442DC2" w:rsidP="008F18B0">
      <w:pPr>
        <w:pStyle w:val="Level3"/>
        <w:numPr>
          <w:ilvl w:val="2"/>
          <w:numId w:val="45"/>
        </w:numPr>
        <w:ind w:right="-347"/>
        <w:rPr>
          <w:rFonts w:cs="Arial"/>
          <w:b/>
          <w:color w:val="000000" w:themeColor="text1"/>
          <w:szCs w:val="22"/>
        </w:rPr>
      </w:pPr>
      <w:r w:rsidRPr="00173052">
        <w:rPr>
          <w:rFonts w:cs="Arial"/>
          <w:bCs/>
          <w:color w:val="000000" w:themeColor="text1"/>
          <w:szCs w:val="22"/>
        </w:rPr>
        <w:t xml:space="preserve">It is recommended that clinicians ensure the patient is seen alone when accompanied. It has been </w:t>
      </w:r>
      <w:r w:rsidRPr="00442DC2">
        <w:t>reiterated</w:t>
      </w:r>
      <w:r w:rsidRPr="00173052">
        <w:rPr>
          <w:rFonts w:cs="Arial"/>
          <w:bCs/>
          <w:color w:val="000000" w:themeColor="text1"/>
          <w:szCs w:val="22"/>
        </w:rPr>
        <w:t xml:space="preserve"> to all clinical staff that this must be documented in the notes in light of this incident</w:t>
      </w:r>
      <w:r w:rsidRPr="00173052">
        <w:rPr>
          <w:rFonts w:cs="Arial"/>
          <w:b/>
          <w:color w:val="000000" w:themeColor="text1"/>
          <w:szCs w:val="22"/>
        </w:rPr>
        <w:t>.</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Bromley Council Children’s Social Care</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To support best practice, the processes for managing cross</w:t>
      </w:r>
      <w:r w:rsidR="00EF4B83">
        <w:rPr>
          <w:rFonts w:cs="Arial"/>
          <w:color w:val="000000" w:themeColor="text1"/>
          <w:szCs w:val="22"/>
        </w:rPr>
        <w:t>-</w:t>
      </w:r>
      <w:r w:rsidRPr="00173052">
        <w:rPr>
          <w:rFonts w:cs="Arial"/>
          <w:color w:val="000000" w:themeColor="text1"/>
          <w:szCs w:val="22"/>
        </w:rPr>
        <w:t xml:space="preserve">borough case transfer requests to remain within the MASH Team ensuring clear management oversight and appropriate threshold application informed by a review of all the information available. </w:t>
      </w:r>
    </w:p>
    <w:p w:rsidR="00442DC2" w:rsidRPr="00442DC2" w:rsidRDefault="00505DF1" w:rsidP="00442DC2">
      <w:pPr>
        <w:pStyle w:val="Level3"/>
        <w:ind w:left="851" w:right="-347" w:hanging="851"/>
        <w:jc w:val="both"/>
        <w:rPr>
          <w:rFonts w:eastAsia="Calibri" w:cs="Arial"/>
          <w:i/>
          <w:iCs/>
          <w:color w:val="000000" w:themeColor="text1"/>
          <w:szCs w:val="22"/>
          <w:lang w:eastAsia="en-US"/>
        </w:rPr>
      </w:pPr>
      <w:r>
        <w:rPr>
          <w:rFonts w:eastAsia="Calibri" w:cs="Arial"/>
          <w:i/>
          <w:iCs/>
          <w:color w:val="000000" w:themeColor="text1"/>
          <w:szCs w:val="22"/>
          <w:lang w:eastAsia="en-US"/>
        </w:rPr>
        <w:t>CLCH</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7-minute briefing developed to highlight learning from this DHR</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Domestic abuse champion programme to be developed across CLCH services</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Awareness of ACEs /trauma</w:t>
      </w:r>
      <w:r w:rsidR="00EF4B83">
        <w:rPr>
          <w:rFonts w:cs="Arial"/>
          <w:color w:val="000000" w:themeColor="text1"/>
          <w:szCs w:val="22"/>
        </w:rPr>
        <w:t>-</w:t>
      </w:r>
      <w:r w:rsidRPr="00173052">
        <w:rPr>
          <w:rFonts w:cs="Arial"/>
          <w:color w:val="000000" w:themeColor="text1"/>
          <w:szCs w:val="22"/>
        </w:rPr>
        <w:t>informed care to be incorporated into domestic abuse training</w:t>
      </w:r>
      <w:r>
        <w:rPr>
          <w:rFonts w:cs="Arial"/>
          <w:color w:val="000000" w:themeColor="text1"/>
          <w:szCs w:val="22"/>
        </w:rPr>
        <w:t>.</w:t>
      </w:r>
      <w:r w:rsidRPr="00173052">
        <w:rPr>
          <w:rFonts w:cs="Arial"/>
          <w:color w:val="000000" w:themeColor="text1"/>
          <w:szCs w:val="22"/>
        </w:rPr>
        <w:t xml:space="preserve"> </w:t>
      </w:r>
    </w:p>
    <w:p w:rsidR="00ED103D" w:rsidRPr="002B4FB6" w:rsidRDefault="00442DC2" w:rsidP="002B4FB6">
      <w:pPr>
        <w:pStyle w:val="Level3"/>
        <w:numPr>
          <w:ilvl w:val="2"/>
          <w:numId w:val="45"/>
        </w:numPr>
        <w:ind w:right="-347"/>
        <w:rPr>
          <w:rFonts w:cs="Arial"/>
          <w:color w:val="000000" w:themeColor="text1"/>
          <w:szCs w:val="22"/>
        </w:rPr>
      </w:pPr>
      <w:r w:rsidRPr="00173052">
        <w:rPr>
          <w:rFonts w:cs="Arial"/>
          <w:color w:val="000000" w:themeColor="text1"/>
          <w:szCs w:val="22"/>
        </w:rPr>
        <w:t>Awareness of contextual safeguarding to be included in safeguarding training</w:t>
      </w:r>
      <w:r>
        <w:rPr>
          <w:rFonts w:cs="Arial"/>
          <w:color w:val="000000" w:themeColor="text1"/>
          <w:szCs w:val="22"/>
        </w:rPr>
        <w:t>.</w:t>
      </w:r>
      <w:r w:rsidRPr="00173052">
        <w:rPr>
          <w:rFonts w:cs="Arial"/>
          <w:color w:val="000000" w:themeColor="text1"/>
          <w:szCs w:val="22"/>
        </w:rPr>
        <w:t xml:space="preserve"> </w:t>
      </w:r>
    </w:p>
    <w:p w:rsidR="00B22AEE" w:rsidRDefault="00B22AEE" w:rsidP="00442DC2">
      <w:pPr>
        <w:pStyle w:val="Level3"/>
        <w:ind w:left="851" w:right="-347" w:hanging="851"/>
        <w:jc w:val="both"/>
        <w:rPr>
          <w:rFonts w:eastAsia="Calibri" w:cs="Arial"/>
          <w:i/>
          <w:iCs/>
          <w:color w:val="000000" w:themeColor="text1"/>
          <w:szCs w:val="22"/>
          <w:lang w:eastAsia="en-US"/>
        </w:rPr>
      </w:pP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Figges Marsh Surgery</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Raise awareness amongst primary health care team that vulnerable young people should be booked a follow up appointment if there are concerns, as a way of safety netting, as if they don’t come back a DNA process will be followed.</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More systematic recording of assessment under Fraser competencies – consider the introduction of a template to record this information.</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Recording of details or person attending with a child/young person. Offer for them to also be seen alone and document outcome as this may provide an opportunity for disclosure.</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 xml:space="preserve">Maintain professional curiosity and to try to ‘look behind’ presenting behaviours. </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lastRenderedPageBreak/>
        <w:t>For primary care to continue to try to work professional to professional with local partners such as social care and education in the care of children and young people.</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London CRC</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Sharing the lessons learnt from this DHR across the London CRC</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Continuation of Public Protection Boards to develop practice and policy, including in regard to domestic abuse and safeguarding</w:t>
      </w:r>
      <w:r>
        <w:rPr>
          <w:rFonts w:cs="Arial"/>
          <w:color w:val="000000" w:themeColor="text1"/>
          <w:szCs w:val="22"/>
        </w:rPr>
        <w:t>.</w:t>
      </w:r>
    </w:p>
    <w:p w:rsidR="00442DC2" w:rsidRPr="009A7284" w:rsidRDefault="00442DC2" w:rsidP="008F18B0">
      <w:pPr>
        <w:pStyle w:val="Level3"/>
        <w:numPr>
          <w:ilvl w:val="2"/>
          <w:numId w:val="45"/>
        </w:numPr>
        <w:ind w:right="-347"/>
        <w:rPr>
          <w:rFonts w:cs="Arial"/>
          <w:color w:val="000000" w:themeColor="text1"/>
          <w:szCs w:val="22"/>
        </w:rPr>
      </w:pPr>
      <w:r w:rsidRPr="009A7284">
        <w:rPr>
          <w:rFonts w:cs="Arial"/>
          <w:color w:val="000000" w:themeColor="text1"/>
          <w:szCs w:val="22"/>
        </w:rPr>
        <w:t>Continued training including in regard to domestic abuse and safeguarding</w:t>
      </w:r>
      <w:r>
        <w:rPr>
          <w:rFonts w:cs="Arial"/>
          <w:color w:val="000000" w:themeColor="text1"/>
          <w:szCs w:val="22"/>
        </w:rPr>
        <w:t>.</w:t>
      </w:r>
    </w:p>
    <w:p w:rsidR="00442DC2" w:rsidRPr="009A7284" w:rsidRDefault="00442DC2" w:rsidP="008F18B0">
      <w:pPr>
        <w:pStyle w:val="Level3"/>
        <w:numPr>
          <w:ilvl w:val="2"/>
          <w:numId w:val="45"/>
        </w:numPr>
        <w:ind w:right="-347"/>
        <w:rPr>
          <w:rFonts w:cs="Arial"/>
          <w:color w:val="000000" w:themeColor="text1"/>
          <w:szCs w:val="22"/>
        </w:rPr>
      </w:pPr>
      <w:r w:rsidRPr="009A7284">
        <w:rPr>
          <w:rFonts w:cs="Arial"/>
          <w:color w:val="000000" w:themeColor="text1"/>
          <w:szCs w:val="22"/>
        </w:rPr>
        <w:t xml:space="preserve">Emphasis on end-of-sentence review of sentence plan, including </w:t>
      </w:r>
      <w:r w:rsidR="00EF4B83">
        <w:rPr>
          <w:rFonts w:cs="Arial"/>
          <w:color w:val="000000" w:themeColor="text1"/>
          <w:szCs w:val="22"/>
        </w:rPr>
        <w:t xml:space="preserve">the </w:t>
      </w:r>
      <w:r w:rsidRPr="009A7284">
        <w:rPr>
          <w:rFonts w:cs="Arial"/>
          <w:color w:val="000000" w:themeColor="text1"/>
          <w:szCs w:val="22"/>
        </w:rPr>
        <w:t>provision of post-sentence support and consideration of information sharing with partner agencies where appropriate.</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Merton Council Children’s Social Care</w:t>
      </w:r>
    </w:p>
    <w:p w:rsidR="00442DC2" w:rsidRPr="009A7284" w:rsidRDefault="00442DC2" w:rsidP="008F18B0">
      <w:pPr>
        <w:pStyle w:val="Level3"/>
        <w:numPr>
          <w:ilvl w:val="2"/>
          <w:numId w:val="45"/>
        </w:numPr>
        <w:ind w:right="-347"/>
        <w:rPr>
          <w:rFonts w:cs="Arial"/>
          <w:color w:val="000000" w:themeColor="text1"/>
          <w:szCs w:val="22"/>
        </w:rPr>
      </w:pPr>
      <w:r w:rsidRPr="00442DC2">
        <w:rPr>
          <w:rFonts w:cs="Arial"/>
          <w:color w:val="000000" w:themeColor="text1"/>
          <w:szCs w:val="22"/>
        </w:rPr>
        <w:t xml:space="preserve">Ensure all case transfer conferences are held in the local authority where the child or young person is living and that the relevant members of the network </w:t>
      </w:r>
      <w:r w:rsidRPr="009A7284">
        <w:rPr>
          <w:rFonts w:cs="Arial"/>
          <w:color w:val="000000" w:themeColor="text1"/>
          <w:szCs w:val="22"/>
        </w:rPr>
        <w:t>have been included</w:t>
      </w:r>
      <w:r>
        <w:rPr>
          <w:rFonts w:cs="Arial"/>
          <w:color w:val="000000" w:themeColor="text1"/>
          <w:szCs w:val="22"/>
        </w:rPr>
        <w:t>.</w:t>
      </w:r>
    </w:p>
    <w:p w:rsidR="00442DC2" w:rsidRPr="009A7284" w:rsidRDefault="00442DC2" w:rsidP="008F18B0">
      <w:pPr>
        <w:pStyle w:val="Level3"/>
        <w:numPr>
          <w:ilvl w:val="2"/>
          <w:numId w:val="45"/>
        </w:numPr>
        <w:ind w:right="-347"/>
        <w:rPr>
          <w:rFonts w:cs="Arial"/>
          <w:color w:val="000000" w:themeColor="text1"/>
          <w:szCs w:val="22"/>
        </w:rPr>
      </w:pPr>
      <w:r w:rsidRPr="009A7284">
        <w:rPr>
          <w:rFonts w:cs="Arial"/>
          <w:color w:val="000000" w:themeColor="text1"/>
          <w:szCs w:val="22"/>
        </w:rPr>
        <w:t>Step down plans need to be SMART and to have a contingency</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9A7284">
        <w:rPr>
          <w:rFonts w:cs="Arial"/>
          <w:color w:val="000000" w:themeColor="text1"/>
          <w:szCs w:val="22"/>
        </w:rPr>
        <w:t xml:space="preserve">Where contextual safeguarding </w:t>
      </w:r>
      <w:r w:rsidRPr="00173052">
        <w:rPr>
          <w:rFonts w:cs="Arial"/>
          <w:color w:val="000000" w:themeColor="text1"/>
          <w:szCs w:val="22"/>
        </w:rPr>
        <w:t xml:space="preserve">issues have been a concern there needs to be consideration of how this will be monitored in the new authority and that there is information sharing with the </w:t>
      </w:r>
      <w:r w:rsidR="00ED103D" w:rsidRPr="00775936">
        <w:rPr>
          <w:noProof/>
        </w:rPr>
        <w:t>Multi-Agency Sexual Exploitation</w:t>
      </w:r>
      <w:r w:rsidR="00ED103D" w:rsidRPr="00173052">
        <w:rPr>
          <w:rFonts w:cs="Arial"/>
          <w:color w:val="000000" w:themeColor="text1"/>
          <w:szCs w:val="22"/>
        </w:rPr>
        <w:t xml:space="preserve"> </w:t>
      </w:r>
      <w:r w:rsidR="00ED103D">
        <w:rPr>
          <w:rFonts w:cs="Arial"/>
          <w:color w:val="000000" w:themeColor="text1"/>
          <w:szCs w:val="22"/>
        </w:rPr>
        <w:t>(</w:t>
      </w:r>
      <w:r w:rsidRPr="00173052">
        <w:rPr>
          <w:rFonts w:cs="Arial"/>
          <w:color w:val="000000" w:themeColor="text1"/>
          <w:szCs w:val="22"/>
        </w:rPr>
        <w:t>MASE</w:t>
      </w:r>
      <w:r w:rsidR="00ED103D">
        <w:rPr>
          <w:rFonts w:cs="Arial"/>
          <w:color w:val="000000" w:themeColor="text1"/>
          <w:szCs w:val="22"/>
        </w:rPr>
        <w:t>)</w:t>
      </w:r>
      <w:r w:rsidRPr="00173052">
        <w:rPr>
          <w:rFonts w:cs="Arial"/>
          <w:color w:val="000000" w:themeColor="text1"/>
          <w:szCs w:val="22"/>
        </w:rPr>
        <w:t xml:space="preserve"> as well as the relevant social work team</w:t>
      </w:r>
      <w:r>
        <w:rPr>
          <w:rFonts w:cs="Arial"/>
          <w:color w:val="000000" w:themeColor="text1"/>
          <w:szCs w:val="22"/>
        </w:rPr>
        <w:t>.</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Merton Council Adolescent and Family Service</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 xml:space="preserve">Merton now has a combined panel for CSE, CCE and Serious Youth Violence (MARVE). It is recommended that Merton review the MARVE Protocol and Panel Terms of Reference to ensure that it is clear that cases involving domestic violence (whether the young person or their parents) are also considered for a MARAC referral and consultation. </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Metropolitan Thames Valley Housing</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Review information sharing agreements so that channel of communications are open and there are no barriers to sensitive information being shared</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Review which member of staff attends what meetings</w:t>
      </w:r>
      <w:r>
        <w:rPr>
          <w:rFonts w:cs="Arial"/>
          <w:color w:val="000000" w:themeColor="text1"/>
          <w:szCs w:val="22"/>
        </w:rPr>
        <w:t>.</w:t>
      </w:r>
    </w:p>
    <w:p w:rsidR="00442DC2" w:rsidRPr="00FB2151"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 xml:space="preserve">How we store information from these meetings to take into account staff turnover </w:t>
      </w:r>
      <w:r w:rsidRPr="00FB2151">
        <w:rPr>
          <w:rFonts w:cs="Arial"/>
          <w:color w:val="000000" w:themeColor="text1"/>
          <w:szCs w:val="22"/>
        </w:rPr>
        <w:t>and changes.</w:t>
      </w:r>
    </w:p>
    <w:p w:rsidR="009C17C9" w:rsidRPr="009C17C9" w:rsidRDefault="009C17C9" w:rsidP="009C17C9">
      <w:pPr>
        <w:pStyle w:val="Level3"/>
        <w:ind w:left="851" w:right="-347" w:hanging="851"/>
        <w:jc w:val="both"/>
        <w:rPr>
          <w:rFonts w:eastAsia="Calibri" w:cs="Arial"/>
          <w:i/>
          <w:iCs/>
          <w:color w:val="000000" w:themeColor="text1"/>
          <w:szCs w:val="22"/>
          <w:lang w:eastAsia="en-US"/>
        </w:rPr>
      </w:pPr>
      <w:r w:rsidRPr="009C17C9">
        <w:rPr>
          <w:rFonts w:eastAsia="Calibri" w:cs="Arial"/>
          <w:i/>
          <w:iCs/>
          <w:color w:val="000000" w:themeColor="text1"/>
          <w:szCs w:val="22"/>
          <w:lang w:eastAsia="en-US"/>
        </w:rPr>
        <w:t>MPS</w:t>
      </w:r>
    </w:p>
    <w:p w:rsidR="009C17C9" w:rsidRPr="00B41758" w:rsidRDefault="009C17C9" w:rsidP="009C17C9">
      <w:pPr>
        <w:pStyle w:val="Level3"/>
        <w:numPr>
          <w:ilvl w:val="2"/>
          <w:numId w:val="45"/>
        </w:numPr>
        <w:ind w:right="-347"/>
        <w:rPr>
          <w:rFonts w:cs="Arial"/>
          <w:color w:val="000000" w:themeColor="text1"/>
          <w:szCs w:val="22"/>
        </w:rPr>
      </w:pPr>
      <w:r w:rsidRPr="00B41758">
        <w:rPr>
          <w:rFonts w:cs="Arial"/>
          <w:color w:val="000000" w:themeColor="text1"/>
          <w:szCs w:val="22"/>
        </w:rPr>
        <w:t xml:space="preserve">All MPS boroughs will create a Criminal Intelligence (CRIMINT) entry listing the details of all subjects and offenders considered by the borough MARAC for each meeting. </w:t>
      </w:r>
    </w:p>
    <w:p w:rsidR="00442DC2" w:rsidRPr="00442DC2" w:rsidRDefault="00442DC2" w:rsidP="00442DC2">
      <w:pPr>
        <w:pStyle w:val="Level3"/>
        <w:ind w:left="851" w:right="-347" w:hanging="851"/>
        <w:jc w:val="both"/>
        <w:rPr>
          <w:rFonts w:eastAsia="Calibri" w:cs="Arial"/>
          <w:i/>
          <w:iCs/>
          <w:color w:val="000000" w:themeColor="text1"/>
          <w:szCs w:val="22"/>
          <w:lang w:eastAsia="en-US"/>
        </w:rPr>
      </w:pPr>
      <w:r w:rsidRPr="00442DC2">
        <w:rPr>
          <w:rFonts w:eastAsia="Calibri" w:cs="Arial"/>
          <w:i/>
          <w:iCs/>
          <w:color w:val="000000" w:themeColor="text1"/>
          <w:szCs w:val="22"/>
          <w:lang w:eastAsia="en-US"/>
        </w:rPr>
        <w:t>SWLStG Trust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SWLStG requires a Domestic Abuse Policy</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A business case for a domestic abuse Trust lead should be formulated</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lastRenderedPageBreak/>
        <w:t>Enhanced training in domestic abuse should be rolled out across the Trust</w:t>
      </w:r>
      <w:r>
        <w:rPr>
          <w:rFonts w:cs="Arial"/>
          <w:color w:val="000000" w:themeColor="text1"/>
          <w:szCs w:val="22"/>
        </w:rPr>
        <w:t>.</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Trust-wide Domestic Abuse Conference should take place on 10th December 2019 to raise awareness of the issue.</w:t>
      </w:r>
    </w:p>
    <w:p w:rsidR="00442DC2" w:rsidRPr="00173052" w:rsidRDefault="00442DC2" w:rsidP="008F18B0">
      <w:pPr>
        <w:pStyle w:val="Level3"/>
        <w:numPr>
          <w:ilvl w:val="2"/>
          <w:numId w:val="45"/>
        </w:numPr>
        <w:ind w:right="-347"/>
        <w:rPr>
          <w:rFonts w:cs="Arial"/>
          <w:color w:val="000000" w:themeColor="text1"/>
          <w:szCs w:val="22"/>
        </w:rPr>
      </w:pPr>
      <w:r w:rsidRPr="00173052">
        <w:rPr>
          <w:rFonts w:cs="Arial"/>
          <w:color w:val="000000" w:themeColor="text1"/>
          <w:szCs w:val="22"/>
        </w:rPr>
        <w:t>Staff should only use family members as interpreters in an emergency or crisis situation, where other options are not available.</w:t>
      </w:r>
    </w:p>
    <w:p w:rsidR="005A1B41" w:rsidRPr="00DF0579" w:rsidRDefault="005A1B41" w:rsidP="005A1B41">
      <w:pPr>
        <w:pStyle w:val="Level3"/>
        <w:ind w:left="1419" w:right="-347"/>
        <w:rPr>
          <w:rFonts w:eastAsia="Arial" w:cs="Arial"/>
          <w:kern w:val="0"/>
          <w:szCs w:val="22"/>
          <w:u w:color="000000"/>
        </w:rPr>
      </w:pPr>
    </w:p>
    <w:p w:rsidR="00F54456" w:rsidRPr="00442DC2" w:rsidRDefault="00F54456" w:rsidP="008F18B0">
      <w:pPr>
        <w:pStyle w:val="Level3"/>
        <w:numPr>
          <w:ilvl w:val="1"/>
          <w:numId w:val="47"/>
        </w:numPr>
        <w:ind w:right="-347"/>
        <w:rPr>
          <w:b/>
          <w:bCs/>
          <w:color w:val="000000" w:themeColor="text1"/>
          <w:sz w:val="24"/>
          <w:szCs w:val="24"/>
        </w:rPr>
      </w:pPr>
      <w:bookmarkStart w:id="18" w:name="_Toc50207280"/>
      <w:r w:rsidRPr="00442DC2">
        <w:rPr>
          <w:b/>
          <w:bCs/>
          <w:color w:val="000000" w:themeColor="text1"/>
          <w:sz w:val="24"/>
          <w:szCs w:val="24"/>
        </w:rPr>
        <w:t>Multi Agency Recommendations:</w:t>
      </w:r>
      <w:bookmarkEnd w:id="16"/>
      <w:bookmarkEnd w:id="17"/>
      <w:bookmarkEnd w:id="18"/>
    </w:p>
    <w:p w:rsidR="00CE39BF" w:rsidRPr="00CE39BF" w:rsidRDefault="00CE39BF" w:rsidP="00CE39BF">
      <w:pPr>
        <w:pStyle w:val="Level3"/>
        <w:numPr>
          <w:ilvl w:val="2"/>
          <w:numId w:val="47"/>
        </w:numPr>
        <w:ind w:right="-347"/>
        <w:rPr>
          <w:rFonts w:eastAsia="Arial" w:cs="Arial"/>
          <w:kern w:val="0"/>
          <w:szCs w:val="22"/>
          <w:u w:color="000000"/>
        </w:rPr>
      </w:pPr>
      <w:r w:rsidRPr="00CE39BF">
        <w:rPr>
          <w:rFonts w:eastAsia="Arial" w:cs="Arial"/>
          <w:b/>
          <w:bCs/>
          <w:kern w:val="0"/>
          <w:szCs w:val="22"/>
          <w:u w:color="000000"/>
        </w:rPr>
        <w:t>Recommendation 1:</w:t>
      </w:r>
      <w:r w:rsidRPr="00CE39BF">
        <w:rPr>
          <w:rFonts w:eastAsia="Arial" w:cs="Arial"/>
          <w:kern w:val="0"/>
          <w:szCs w:val="22"/>
          <w:u w:color="000000"/>
        </w:rPr>
        <w:t xml:space="preserve"> AAFDA and VSHS to develop a Memorandum of Understanding on joint working.</w:t>
      </w:r>
    </w:p>
    <w:p w:rsidR="00CE39BF" w:rsidRPr="00CE39BF" w:rsidRDefault="00CE39BF" w:rsidP="00CE39BF">
      <w:pPr>
        <w:pStyle w:val="Level3"/>
        <w:numPr>
          <w:ilvl w:val="2"/>
          <w:numId w:val="47"/>
        </w:numPr>
        <w:ind w:right="-347"/>
        <w:rPr>
          <w:rFonts w:eastAsia="Arial" w:cs="Arial"/>
          <w:kern w:val="0"/>
          <w:szCs w:val="22"/>
          <w:u w:color="000000"/>
        </w:rPr>
      </w:pPr>
      <w:r w:rsidRPr="00CE39BF">
        <w:rPr>
          <w:rFonts w:eastAsia="Arial" w:cs="Arial"/>
          <w:b/>
          <w:bCs/>
          <w:kern w:val="0"/>
          <w:szCs w:val="22"/>
          <w:u w:color="000000"/>
        </w:rPr>
        <w:t>Recommendation 2:</w:t>
      </w:r>
      <w:r w:rsidRPr="00CE39BF">
        <w:rPr>
          <w:rFonts w:eastAsia="Arial" w:cs="Arial"/>
          <w:kern w:val="0"/>
          <w:szCs w:val="22"/>
          <w:u w:color="000000"/>
        </w:rPr>
        <w:t xml:space="preserve"> The Home Office to ensure that the guidance concerning support for families during the DHR process is updated and facilitates the centrality of family involvement by setting out key principles and expected working practices (including joint working between advocacy services, the role of chairs and review panels, as well as commissioning arrangements). </w:t>
      </w:r>
    </w:p>
    <w:p w:rsidR="00CE39BF" w:rsidRPr="00CE39BF" w:rsidRDefault="00CE39BF" w:rsidP="00CE39BF">
      <w:pPr>
        <w:pStyle w:val="Level3"/>
        <w:numPr>
          <w:ilvl w:val="2"/>
          <w:numId w:val="47"/>
        </w:numPr>
        <w:ind w:right="-347"/>
        <w:rPr>
          <w:rFonts w:eastAsia="Arial" w:cs="Arial"/>
          <w:kern w:val="0"/>
          <w:szCs w:val="22"/>
          <w:u w:color="000000"/>
        </w:rPr>
      </w:pPr>
      <w:r w:rsidRPr="00CE39BF">
        <w:rPr>
          <w:rFonts w:eastAsia="Arial" w:cs="Arial"/>
          <w:b/>
          <w:bCs/>
          <w:kern w:val="0"/>
          <w:szCs w:val="22"/>
          <w:u w:color="000000"/>
        </w:rPr>
        <w:t>Recommendation 3:</w:t>
      </w:r>
      <w:r w:rsidRPr="00CE39BF">
        <w:rPr>
          <w:rFonts w:eastAsia="Arial" w:cs="Arial"/>
          <w:kern w:val="0"/>
          <w:szCs w:val="22"/>
          <w:u w:color="000000"/>
        </w:rPr>
        <w:t xml:space="preserve"> The Home Office and Ministry of Justice to evaluate what works in terms of family involvement in the DHR process (from commissioning and commencement of DHRs, to the provision and commissioning of specialist and expert advocacy support for families, as well as the role and practice of chairs and review panels).</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 xml:space="preserve">Recommendation </w:t>
      </w:r>
      <w:r w:rsidR="00923A77">
        <w:rPr>
          <w:rFonts w:eastAsia="Arial" w:cs="Arial"/>
          <w:b/>
          <w:bCs/>
          <w:kern w:val="0"/>
          <w:szCs w:val="22"/>
          <w:u w:color="000000"/>
        </w:rPr>
        <w:t>4</w:t>
      </w:r>
      <w:r w:rsidRPr="00F50405">
        <w:rPr>
          <w:rFonts w:eastAsia="Arial" w:cs="Arial"/>
          <w:b/>
          <w:bCs/>
          <w:kern w:val="0"/>
          <w:szCs w:val="22"/>
          <w:u w:color="000000"/>
        </w:rPr>
        <w:t>:</w:t>
      </w:r>
      <w:r w:rsidRPr="00F50405">
        <w:rPr>
          <w:rFonts w:eastAsia="Arial" w:cs="Arial"/>
          <w:kern w:val="0"/>
          <w:szCs w:val="22"/>
          <w:u w:color="000000"/>
        </w:rPr>
        <w:t xml:space="preserve"> The </w:t>
      </w:r>
      <w:r w:rsidRPr="00837CA8">
        <w:rPr>
          <w:rFonts w:cs="Arial"/>
          <w:szCs w:val="22"/>
        </w:rPr>
        <w:t xml:space="preserve">Safer Lewisham Partnership </w:t>
      </w:r>
      <w:r w:rsidRPr="00F50405">
        <w:rPr>
          <w:rFonts w:eastAsia="Arial" w:cs="Arial"/>
          <w:kern w:val="0"/>
          <w:szCs w:val="22"/>
          <w:u w:color="000000"/>
        </w:rPr>
        <w:t xml:space="preserve">to satisfy itself that Child A and B (and Kate’s family) are offered support in relation to the publication of the DHR. </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Recommendation</w:t>
      </w:r>
      <w:r>
        <w:rPr>
          <w:rFonts w:eastAsia="Arial" w:cs="Arial"/>
          <w:b/>
          <w:bCs/>
          <w:kern w:val="0"/>
          <w:szCs w:val="22"/>
          <w:u w:color="000000"/>
        </w:rPr>
        <w:t xml:space="preserve"> </w:t>
      </w:r>
      <w:r w:rsidR="00923A77">
        <w:rPr>
          <w:rFonts w:eastAsia="Arial" w:cs="Arial"/>
          <w:b/>
          <w:bCs/>
          <w:kern w:val="0"/>
          <w:szCs w:val="22"/>
          <w:u w:color="000000"/>
        </w:rPr>
        <w:t>5</w:t>
      </w:r>
      <w:r w:rsidRPr="00F50405">
        <w:rPr>
          <w:rFonts w:eastAsia="Arial" w:cs="Arial"/>
          <w:b/>
          <w:bCs/>
          <w:kern w:val="0"/>
          <w:szCs w:val="22"/>
          <w:u w:color="000000"/>
        </w:rPr>
        <w:t>:</w:t>
      </w:r>
      <w:r w:rsidRPr="00F50405">
        <w:rPr>
          <w:rFonts w:eastAsia="Arial" w:cs="Arial"/>
          <w:kern w:val="0"/>
          <w:szCs w:val="22"/>
          <w:u w:color="000000"/>
        </w:rPr>
        <w:t xml:space="preserve"> The Safer Lewisham </w:t>
      </w:r>
      <w:r w:rsidRPr="002B4FB6">
        <w:rPr>
          <w:rFonts w:cs="Arial"/>
          <w:szCs w:val="22"/>
        </w:rPr>
        <w:t>Partnership</w:t>
      </w:r>
      <w:r w:rsidRPr="00F50405">
        <w:rPr>
          <w:rFonts w:eastAsia="Arial" w:cs="Arial"/>
          <w:kern w:val="0"/>
          <w:szCs w:val="22"/>
          <w:u w:color="000000"/>
        </w:rPr>
        <w:t xml:space="preserve"> should produce and publish a learning summary, as well as facilitate a range of disseminat</w:t>
      </w:r>
      <w:r>
        <w:rPr>
          <w:rFonts w:eastAsia="Arial" w:cs="Arial"/>
          <w:kern w:val="0"/>
          <w:szCs w:val="22"/>
          <w:u w:color="000000"/>
        </w:rPr>
        <w:t>ing</w:t>
      </w:r>
      <w:r w:rsidRPr="00F50405">
        <w:rPr>
          <w:rFonts w:eastAsia="Arial" w:cs="Arial"/>
          <w:kern w:val="0"/>
          <w:szCs w:val="22"/>
          <w:u w:color="000000"/>
        </w:rPr>
        <w:t xml:space="preserve"> events to share the learning from this DHR. </w:t>
      </w:r>
    </w:p>
    <w:p w:rsidR="002B4FB6" w:rsidRDefault="002B4FB6" w:rsidP="002B4FB6">
      <w:pPr>
        <w:pStyle w:val="Level3"/>
        <w:numPr>
          <w:ilvl w:val="2"/>
          <w:numId w:val="45"/>
        </w:numPr>
        <w:ind w:right="-347"/>
      </w:pPr>
      <w:r w:rsidRPr="00007BEB">
        <w:rPr>
          <w:rFonts w:eastAsia="Arial" w:cs="Arial"/>
          <w:b/>
          <w:bCs/>
          <w:kern w:val="0"/>
          <w:szCs w:val="22"/>
          <w:u w:color="000000"/>
        </w:rPr>
        <w:t xml:space="preserve">Recommendation </w:t>
      </w:r>
      <w:r w:rsidR="00923A77">
        <w:rPr>
          <w:rFonts w:eastAsia="Arial" w:cs="Arial"/>
          <w:b/>
          <w:bCs/>
          <w:kern w:val="0"/>
          <w:szCs w:val="22"/>
          <w:u w:color="000000"/>
        </w:rPr>
        <w:t>6</w:t>
      </w:r>
      <w:r w:rsidRPr="00007BEB">
        <w:rPr>
          <w:rFonts w:eastAsia="Arial" w:cs="Arial"/>
          <w:b/>
          <w:bCs/>
          <w:kern w:val="0"/>
          <w:szCs w:val="22"/>
          <w:u w:color="000000"/>
        </w:rPr>
        <w:t>:</w:t>
      </w:r>
      <w:r w:rsidRPr="00007BEB">
        <w:rPr>
          <w:rFonts w:eastAsia="Arial" w:cs="Arial"/>
          <w:kern w:val="0"/>
          <w:szCs w:val="22"/>
          <w:u w:color="000000"/>
        </w:rPr>
        <w:t xml:space="preserve"> </w:t>
      </w:r>
      <w:r w:rsidRPr="00007BEB">
        <w:rPr>
          <w:color w:val="000000"/>
        </w:rPr>
        <w:t xml:space="preserve">The </w:t>
      </w:r>
      <w:r w:rsidRPr="0071747B">
        <w:rPr>
          <w:color w:val="000000"/>
        </w:rPr>
        <w:t>London Children’s Social Care Practice Leaders Group</w:t>
      </w:r>
      <w:r w:rsidRPr="00007BEB" w:rsidDel="0071747B">
        <w:rPr>
          <w:color w:val="000000"/>
        </w:rPr>
        <w:t xml:space="preserve"> </w:t>
      </w:r>
      <w:r w:rsidRPr="00007BEB">
        <w:rPr>
          <w:color w:val="000000"/>
        </w:rPr>
        <w:t xml:space="preserve">is asked to respond to concerns that there are delays in </w:t>
      </w:r>
      <w:r w:rsidRPr="002B4FB6">
        <w:rPr>
          <w:rFonts w:cs="Arial"/>
          <w:szCs w:val="22"/>
        </w:rPr>
        <w:t>carrying</w:t>
      </w:r>
      <w:r w:rsidRPr="00007BEB">
        <w:rPr>
          <w:color w:val="000000"/>
        </w:rPr>
        <w:t xml:space="preserve"> out </w:t>
      </w:r>
      <w:r w:rsidRPr="002B4FB6">
        <w:rPr>
          <w:rFonts w:cs="Arial"/>
          <w:szCs w:val="22"/>
        </w:rPr>
        <w:t>notifications</w:t>
      </w:r>
      <w:r w:rsidRPr="00007BEB">
        <w:rPr>
          <w:color w:val="000000"/>
        </w:rPr>
        <w:t xml:space="preserve"> of moves across boroughs and in the transfers of cases. In particular, to give a view on whether there are adequate escalation processes in place and whether they are used.</w:t>
      </w:r>
    </w:p>
    <w:p w:rsidR="002B4FB6" w:rsidRDefault="002B4FB6" w:rsidP="002B4FB6">
      <w:pPr>
        <w:pStyle w:val="Level3"/>
        <w:numPr>
          <w:ilvl w:val="2"/>
          <w:numId w:val="45"/>
        </w:numPr>
        <w:ind w:right="-347"/>
      </w:pPr>
      <w:r>
        <w:rPr>
          <w:b/>
          <w:bCs/>
          <w:color w:val="000000"/>
        </w:rPr>
        <w:t xml:space="preserve">Recommendation </w:t>
      </w:r>
      <w:r w:rsidR="00923A77">
        <w:rPr>
          <w:b/>
          <w:bCs/>
          <w:color w:val="000000"/>
        </w:rPr>
        <w:t>7</w:t>
      </w:r>
      <w:r>
        <w:rPr>
          <w:b/>
          <w:bCs/>
          <w:color w:val="000000"/>
        </w:rPr>
        <w:t xml:space="preserve">: </w:t>
      </w:r>
      <w:r w:rsidRPr="00007BEB">
        <w:rPr>
          <w:color w:val="000000"/>
        </w:rPr>
        <w:t xml:space="preserve">The Editorial Board of the London Child Protection Procedures to consider whether the wording of the Procedures in </w:t>
      </w:r>
      <w:r w:rsidRPr="002B4FB6">
        <w:rPr>
          <w:rFonts w:cs="Arial"/>
          <w:szCs w:val="22"/>
        </w:rPr>
        <w:t>relation</w:t>
      </w:r>
      <w:r w:rsidRPr="00007BEB">
        <w:rPr>
          <w:color w:val="000000"/>
        </w:rPr>
        <w:t xml:space="preserve"> to the movement of children subject to Child Protection Plans is adequate, and once agreed or amended, to remind safeguarding professionals of the requirements in the Procedures.</w:t>
      </w:r>
      <w:r>
        <w:rPr>
          <w:b/>
          <w:bCs/>
          <w:color w:val="000000"/>
        </w:rPr>
        <w:t xml:space="preserve"> </w:t>
      </w:r>
    </w:p>
    <w:p w:rsidR="002B4FB6" w:rsidRPr="00007BEB" w:rsidRDefault="002B4FB6" w:rsidP="002B4FB6">
      <w:pPr>
        <w:pStyle w:val="Level3"/>
        <w:numPr>
          <w:ilvl w:val="2"/>
          <w:numId w:val="45"/>
        </w:numPr>
        <w:ind w:right="-347"/>
        <w:rPr>
          <w:rFonts w:eastAsia="Arial" w:cs="Arial"/>
          <w:kern w:val="0"/>
          <w:szCs w:val="22"/>
          <w:u w:color="000000"/>
        </w:rPr>
      </w:pPr>
      <w:r w:rsidRPr="00007BEB">
        <w:rPr>
          <w:rFonts w:eastAsia="Arial" w:cs="Arial"/>
          <w:b/>
          <w:bCs/>
          <w:kern w:val="0"/>
          <w:szCs w:val="22"/>
          <w:u w:color="000000"/>
        </w:rPr>
        <w:t xml:space="preserve">Recommendation </w:t>
      </w:r>
      <w:r w:rsidR="00923A77">
        <w:rPr>
          <w:rFonts w:eastAsia="Arial" w:cs="Arial"/>
          <w:b/>
          <w:bCs/>
          <w:kern w:val="0"/>
          <w:szCs w:val="22"/>
          <w:u w:color="000000"/>
        </w:rPr>
        <w:t>8</w:t>
      </w:r>
      <w:r w:rsidRPr="00007BEB">
        <w:rPr>
          <w:rFonts w:eastAsia="Arial" w:cs="Arial"/>
          <w:b/>
          <w:bCs/>
          <w:kern w:val="0"/>
          <w:szCs w:val="22"/>
          <w:u w:color="000000"/>
        </w:rPr>
        <w:t>:</w:t>
      </w:r>
      <w:r w:rsidRPr="00007BEB">
        <w:rPr>
          <w:rFonts w:eastAsia="Arial" w:cs="Arial"/>
          <w:kern w:val="0"/>
          <w:szCs w:val="22"/>
          <w:u w:color="000000"/>
        </w:rPr>
        <w:t xml:space="preserve"> The MPS to consider the learning from this case, reflecting both the IOPC findings and the above reflections by the Review Panel, and review current policy and practice in relation to risk assessment relating to young people experiencing domestic violence and abuse.    </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 xml:space="preserve">Recommendation </w:t>
      </w:r>
      <w:r w:rsidR="00923A77">
        <w:rPr>
          <w:rFonts w:eastAsia="Arial" w:cs="Arial"/>
          <w:b/>
          <w:bCs/>
          <w:kern w:val="0"/>
          <w:szCs w:val="22"/>
          <w:u w:color="000000"/>
        </w:rPr>
        <w:t>9</w:t>
      </w:r>
      <w:r w:rsidRPr="00F50405">
        <w:rPr>
          <w:rFonts w:eastAsia="Arial" w:cs="Arial"/>
          <w:b/>
          <w:bCs/>
          <w:kern w:val="0"/>
          <w:szCs w:val="22"/>
          <w:u w:color="000000"/>
        </w:rPr>
        <w:t>:</w:t>
      </w:r>
      <w:r w:rsidRPr="00F50405">
        <w:rPr>
          <w:rFonts w:eastAsia="Arial" w:cs="Arial"/>
          <w:kern w:val="0"/>
          <w:szCs w:val="22"/>
          <w:u w:color="000000"/>
        </w:rPr>
        <w:t xml:space="preserve"> The MPS to ensure that police officers are aware of the different referral routes to MARAC.</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lastRenderedPageBreak/>
        <w:t xml:space="preserve">Recommendation </w:t>
      </w:r>
      <w:r w:rsidR="00923A77">
        <w:rPr>
          <w:rFonts w:eastAsia="Arial" w:cs="Arial"/>
          <w:b/>
          <w:bCs/>
          <w:kern w:val="0"/>
          <w:szCs w:val="22"/>
          <w:u w:color="000000"/>
        </w:rPr>
        <w:t>10</w:t>
      </w:r>
      <w:r w:rsidRPr="00F50405">
        <w:rPr>
          <w:rFonts w:eastAsia="Arial" w:cs="Arial"/>
          <w:b/>
          <w:bCs/>
          <w:kern w:val="0"/>
          <w:szCs w:val="22"/>
          <w:u w:color="000000"/>
        </w:rPr>
        <w:t>:</w:t>
      </w:r>
      <w:r w:rsidRPr="00F50405">
        <w:rPr>
          <w:rFonts w:eastAsia="Arial" w:cs="Arial"/>
          <w:kern w:val="0"/>
          <w:szCs w:val="22"/>
          <w:u w:color="000000"/>
        </w:rPr>
        <w:t xml:space="preserve"> The </w:t>
      </w:r>
      <w:r w:rsidRPr="00837CA8">
        <w:rPr>
          <w:rFonts w:cs="Arial"/>
          <w:szCs w:val="22"/>
        </w:rPr>
        <w:t xml:space="preserve">Safer Lewisham Partnership </w:t>
      </w:r>
      <w:r w:rsidRPr="00F50405">
        <w:rPr>
          <w:rFonts w:eastAsia="Arial" w:cs="Arial"/>
          <w:kern w:val="0"/>
          <w:szCs w:val="22"/>
          <w:u w:color="000000"/>
        </w:rPr>
        <w:t xml:space="preserve">to review the current threshold for making referrals to the local MARAC on the basis of escalation. </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 xml:space="preserve">Recommendation </w:t>
      </w:r>
      <w:r>
        <w:rPr>
          <w:rFonts w:eastAsia="Arial" w:cs="Arial"/>
          <w:b/>
          <w:bCs/>
          <w:kern w:val="0"/>
          <w:szCs w:val="22"/>
          <w:u w:color="000000"/>
        </w:rPr>
        <w:t>1</w:t>
      </w:r>
      <w:r w:rsidR="00923A77">
        <w:rPr>
          <w:rFonts w:eastAsia="Arial" w:cs="Arial"/>
          <w:b/>
          <w:bCs/>
          <w:kern w:val="0"/>
          <w:szCs w:val="22"/>
          <w:u w:color="000000"/>
        </w:rPr>
        <w:t>1</w:t>
      </w:r>
      <w:r w:rsidRPr="00F50405">
        <w:rPr>
          <w:rFonts w:eastAsia="Arial" w:cs="Arial"/>
          <w:b/>
          <w:bCs/>
          <w:kern w:val="0"/>
          <w:szCs w:val="22"/>
          <w:u w:color="000000"/>
        </w:rPr>
        <w:t>:</w:t>
      </w:r>
      <w:r w:rsidRPr="00F50405">
        <w:rPr>
          <w:rFonts w:eastAsia="Arial" w:cs="Arial"/>
          <w:kern w:val="0"/>
          <w:szCs w:val="22"/>
          <w:u w:color="000000"/>
        </w:rPr>
        <w:t xml:space="preserve"> The MPS to ensure that police officers have the training and resources to provide appropriate advice on specialist domestic abuse support services.</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 xml:space="preserve">Recommendation </w:t>
      </w:r>
      <w:r>
        <w:rPr>
          <w:rFonts w:eastAsia="Arial" w:cs="Arial"/>
          <w:b/>
          <w:bCs/>
          <w:kern w:val="0"/>
          <w:szCs w:val="22"/>
          <w:u w:color="000000"/>
        </w:rPr>
        <w:t>1</w:t>
      </w:r>
      <w:r w:rsidR="00923A77">
        <w:rPr>
          <w:rFonts w:eastAsia="Arial" w:cs="Arial"/>
          <w:b/>
          <w:bCs/>
          <w:kern w:val="0"/>
          <w:szCs w:val="22"/>
          <w:u w:color="000000"/>
        </w:rPr>
        <w:t>2</w:t>
      </w:r>
      <w:r w:rsidRPr="00F50405">
        <w:rPr>
          <w:rFonts w:eastAsia="Arial" w:cs="Arial"/>
          <w:b/>
          <w:bCs/>
          <w:kern w:val="0"/>
          <w:szCs w:val="22"/>
          <w:u w:color="000000"/>
        </w:rPr>
        <w:t>:</w:t>
      </w:r>
      <w:r w:rsidRPr="00F50405">
        <w:rPr>
          <w:rFonts w:eastAsia="Arial" w:cs="Arial"/>
          <w:kern w:val="0"/>
          <w:szCs w:val="22"/>
          <w:u w:color="000000"/>
        </w:rPr>
        <w:t xml:space="preserve"> The </w:t>
      </w:r>
      <w:r w:rsidRPr="00837CA8">
        <w:rPr>
          <w:rFonts w:cs="Arial"/>
          <w:szCs w:val="22"/>
        </w:rPr>
        <w:t>Safer Lewisham Partnership</w:t>
      </w:r>
      <w:r>
        <w:rPr>
          <w:rFonts w:cs="Arial"/>
          <w:szCs w:val="22"/>
        </w:rPr>
        <w:t xml:space="preserve">, as well as the CSPs in </w:t>
      </w:r>
      <w:r w:rsidRPr="00F50405">
        <w:rPr>
          <w:rFonts w:eastAsia="Arial" w:cs="Arial"/>
          <w:kern w:val="0"/>
          <w:szCs w:val="22"/>
          <w:u w:color="000000"/>
        </w:rPr>
        <w:t>Bromley</w:t>
      </w:r>
      <w:r>
        <w:rPr>
          <w:rFonts w:eastAsia="Arial" w:cs="Arial"/>
          <w:kern w:val="0"/>
          <w:szCs w:val="22"/>
          <w:u w:color="000000"/>
        </w:rPr>
        <w:t xml:space="preserve"> </w:t>
      </w:r>
      <w:r w:rsidRPr="00F50405">
        <w:rPr>
          <w:rFonts w:eastAsia="Arial" w:cs="Arial"/>
          <w:kern w:val="0"/>
          <w:szCs w:val="22"/>
          <w:u w:color="000000"/>
        </w:rPr>
        <w:t>and Merton</w:t>
      </w:r>
      <w:r>
        <w:rPr>
          <w:rFonts w:eastAsia="Arial" w:cs="Arial"/>
          <w:kern w:val="0"/>
          <w:szCs w:val="22"/>
          <w:u w:color="000000"/>
        </w:rPr>
        <w:t>, to respectively</w:t>
      </w:r>
      <w:r w:rsidRPr="00F50405">
        <w:rPr>
          <w:rFonts w:eastAsia="Arial" w:cs="Arial"/>
          <w:kern w:val="0"/>
          <w:szCs w:val="22"/>
          <w:u w:color="000000"/>
        </w:rPr>
        <w:t xml:space="preserve"> review their understanding of need, strategy and actions plans in response to domestic abuse in adolescent relationships and ensure there is sufficient specialist provision to support this client group. </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 xml:space="preserve">Recommendation </w:t>
      </w:r>
      <w:r>
        <w:rPr>
          <w:rFonts w:eastAsia="Arial" w:cs="Arial"/>
          <w:b/>
          <w:bCs/>
          <w:kern w:val="0"/>
          <w:szCs w:val="22"/>
          <w:u w:color="000000"/>
        </w:rPr>
        <w:t>1</w:t>
      </w:r>
      <w:r w:rsidR="00923A77">
        <w:rPr>
          <w:rFonts w:eastAsia="Arial" w:cs="Arial"/>
          <w:b/>
          <w:bCs/>
          <w:kern w:val="0"/>
          <w:szCs w:val="22"/>
          <w:u w:color="000000"/>
        </w:rPr>
        <w:t>3</w:t>
      </w:r>
      <w:r w:rsidRPr="00F50405">
        <w:rPr>
          <w:rFonts w:eastAsia="Arial" w:cs="Arial"/>
          <w:b/>
          <w:bCs/>
          <w:kern w:val="0"/>
          <w:szCs w:val="22"/>
          <w:u w:color="000000"/>
        </w:rPr>
        <w:t>:</w:t>
      </w:r>
      <w:r w:rsidRPr="00F50405">
        <w:rPr>
          <w:rFonts w:eastAsia="Arial" w:cs="Arial"/>
          <w:kern w:val="0"/>
          <w:szCs w:val="22"/>
          <w:u w:color="000000"/>
        </w:rPr>
        <w:t xml:space="preserve"> The Safeguarding Children Partnership</w:t>
      </w:r>
      <w:r>
        <w:rPr>
          <w:rFonts w:eastAsia="Arial" w:cs="Arial"/>
          <w:kern w:val="0"/>
          <w:szCs w:val="22"/>
          <w:u w:color="000000"/>
        </w:rPr>
        <w:t>s</w:t>
      </w:r>
      <w:r w:rsidRPr="00F50405">
        <w:rPr>
          <w:rFonts w:eastAsia="Arial" w:cs="Arial"/>
          <w:kern w:val="0"/>
          <w:szCs w:val="22"/>
          <w:u w:color="000000"/>
        </w:rPr>
        <w:t xml:space="preserve"> in Bromley, Lewisham and Merton respectively to seek assurance as to the robustness of:</w:t>
      </w:r>
    </w:p>
    <w:p w:rsidR="002B4FB6" w:rsidRPr="00F50405" w:rsidRDefault="002B4FB6" w:rsidP="002B4FB6">
      <w:pPr>
        <w:pStyle w:val="Level3"/>
        <w:numPr>
          <w:ilvl w:val="0"/>
          <w:numId w:val="51"/>
        </w:numPr>
        <w:ind w:right="-347"/>
        <w:rPr>
          <w:rFonts w:eastAsia="Arial" w:cs="Arial"/>
          <w:kern w:val="0"/>
          <w:szCs w:val="22"/>
          <w:u w:color="000000"/>
        </w:rPr>
      </w:pPr>
      <w:r w:rsidRPr="00F50405">
        <w:rPr>
          <w:rFonts w:eastAsia="Arial" w:cs="Arial"/>
          <w:kern w:val="0"/>
          <w:szCs w:val="22"/>
          <w:u w:color="000000"/>
        </w:rPr>
        <w:t xml:space="preserve">Social care response to all forms of extra-familial harm young people experience (including domestic violence and abuse), including how consideration of peers, places and schools is integrated into assessments; </w:t>
      </w:r>
      <w:r w:rsidR="001223DB">
        <w:rPr>
          <w:rFonts w:eastAsia="Arial" w:cs="Arial"/>
          <w:kern w:val="0"/>
          <w:szCs w:val="22"/>
          <w:u w:color="000000"/>
        </w:rPr>
        <w:t xml:space="preserve">and </w:t>
      </w:r>
    </w:p>
    <w:p w:rsidR="002B4FB6" w:rsidRPr="00F50405" w:rsidRDefault="002B4FB6" w:rsidP="002B4FB6">
      <w:pPr>
        <w:pStyle w:val="Level3"/>
        <w:numPr>
          <w:ilvl w:val="0"/>
          <w:numId w:val="51"/>
        </w:numPr>
        <w:ind w:right="-347"/>
        <w:rPr>
          <w:rFonts w:eastAsia="Arial" w:cs="Arial"/>
          <w:kern w:val="0"/>
          <w:szCs w:val="22"/>
          <w:u w:color="000000"/>
        </w:rPr>
      </w:pPr>
      <w:r w:rsidRPr="00F50405">
        <w:rPr>
          <w:rFonts w:eastAsia="Arial" w:cs="Arial"/>
          <w:kern w:val="0"/>
          <w:szCs w:val="22"/>
          <w:u w:color="000000"/>
        </w:rPr>
        <w:t xml:space="preserve">The join up between social care and youth justice responses (including multi agency meetings) so that there is a shared objective and coordinated interventions around safety and safeguarding in relation to young people in these different arenas. </w:t>
      </w:r>
    </w:p>
    <w:p w:rsidR="002B4FB6" w:rsidRPr="00F50405" w:rsidRDefault="002B4FB6" w:rsidP="002B4FB6">
      <w:pPr>
        <w:pStyle w:val="Level3"/>
        <w:numPr>
          <w:ilvl w:val="2"/>
          <w:numId w:val="45"/>
        </w:numPr>
        <w:ind w:right="-347"/>
        <w:rPr>
          <w:rFonts w:eastAsia="Arial" w:cs="Arial"/>
          <w:kern w:val="0"/>
          <w:szCs w:val="22"/>
          <w:u w:color="000000"/>
        </w:rPr>
      </w:pPr>
      <w:r w:rsidRPr="00F50405">
        <w:rPr>
          <w:rFonts w:eastAsia="Arial" w:cs="Arial"/>
          <w:b/>
          <w:bCs/>
          <w:kern w:val="0"/>
          <w:szCs w:val="22"/>
          <w:u w:color="000000"/>
        </w:rPr>
        <w:t xml:space="preserve">Recommendation </w:t>
      </w:r>
      <w:r>
        <w:rPr>
          <w:rFonts w:eastAsia="Arial" w:cs="Arial"/>
          <w:b/>
          <w:bCs/>
          <w:kern w:val="0"/>
          <w:szCs w:val="22"/>
          <w:u w:color="000000"/>
        </w:rPr>
        <w:t>1</w:t>
      </w:r>
      <w:r w:rsidR="00923A77">
        <w:rPr>
          <w:rFonts w:eastAsia="Arial" w:cs="Arial"/>
          <w:b/>
          <w:bCs/>
          <w:kern w:val="0"/>
          <w:szCs w:val="22"/>
          <w:u w:color="000000"/>
        </w:rPr>
        <w:t>4</w:t>
      </w:r>
      <w:r w:rsidRPr="00F50405">
        <w:rPr>
          <w:rFonts w:eastAsia="Arial" w:cs="Arial"/>
          <w:b/>
          <w:bCs/>
          <w:kern w:val="0"/>
          <w:szCs w:val="22"/>
          <w:u w:color="000000"/>
        </w:rPr>
        <w:t>:</w:t>
      </w:r>
      <w:r w:rsidRPr="00F50405">
        <w:rPr>
          <w:rFonts w:eastAsia="Arial" w:cs="Arial"/>
          <w:kern w:val="0"/>
          <w:szCs w:val="22"/>
          <w:u w:color="000000"/>
        </w:rPr>
        <w:t xml:space="preserve"> Lewisham Council Children’s Social Care to work with Merton and Bromley to identify the best way to work with regional partners to develop a</w:t>
      </w:r>
      <w:r w:rsidR="00923A77">
        <w:rPr>
          <w:rFonts w:eastAsia="Arial" w:cs="Arial"/>
          <w:kern w:val="0"/>
          <w:szCs w:val="22"/>
          <w:u w:color="000000"/>
        </w:rPr>
        <w:t xml:space="preserve"> </w:t>
      </w:r>
      <w:r w:rsidR="00923A77" w:rsidRPr="00775936">
        <w:rPr>
          <w:noProof/>
        </w:rPr>
        <w:t>Multi-Agency Sexual Exploitation</w:t>
      </w:r>
      <w:r w:rsidR="00923A77">
        <w:rPr>
          <w:noProof/>
        </w:rPr>
        <w:t xml:space="preserve"> (</w:t>
      </w:r>
      <w:r w:rsidRPr="00F50405">
        <w:rPr>
          <w:rFonts w:eastAsia="Arial" w:cs="Arial"/>
          <w:kern w:val="0"/>
          <w:szCs w:val="22"/>
          <w:u w:color="000000"/>
        </w:rPr>
        <w:t>MASCE</w:t>
      </w:r>
      <w:r w:rsidR="00923A77">
        <w:rPr>
          <w:rFonts w:eastAsia="Arial" w:cs="Arial"/>
          <w:kern w:val="0"/>
          <w:szCs w:val="22"/>
          <w:u w:color="000000"/>
        </w:rPr>
        <w:t>)</w:t>
      </w:r>
      <w:r w:rsidRPr="00F50405">
        <w:rPr>
          <w:rFonts w:eastAsia="Arial" w:cs="Arial"/>
          <w:kern w:val="0"/>
          <w:szCs w:val="22"/>
          <w:u w:color="000000"/>
        </w:rPr>
        <w:t xml:space="preserve"> / </w:t>
      </w:r>
      <w:r w:rsidR="00923A77" w:rsidRPr="007D1EAE">
        <w:rPr>
          <w:noProof/>
        </w:rPr>
        <w:t>Multiagency, Vulnerability and Exploitation</w:t>
      </w:r>
      <w:r w:rsidR="00923A77" w:rsidRPr="00775936">
        <w:rPr>
          <w:noProof/>
        </w:rPr>
        <w:t xml:space="preserve"> Panel</w:t>
      </w:r>
      <w:r w:rsidR="00923A77" w:rsidRPr="00F50405">
        <w:rPr>
          <w:rFonts w:eastAsia="Arial" w:cs="Arial"/>
          <w:kern w:val="0"/>
          <w:szCs w:val="22"/>
          <w:u w:color="000000"/>
        </w:rPr>
        <w:t xml:space="preserve"> </w:t>
      </w:r>
      <w:r w:rsidR="00923A77">
        <w:rPr>
          <w:rFonts w:eastAsia="Arial" w:cs="Arial"/>
          <w:kern w:val="0"/>
          <w:szCs w:val="22"/>
          <w:u w:color="000000"/>
        </w:rPr>
        <w:t>(</w:t>
      </w:r>
      <w:r w:rsidRPr="00F50405">
        <w:rPr>
          <w:rFonts w:eastAsia="Arial" w:cs="Arial"/>
          <w:kern w:val="0"/>
          <w:szCs w:val="22"/>
          <w:u w:color="000000"/>
        </w:rPr>
        <w:t>MARVE</w:t>
      </w:r>
      <w:r w:rsidR="00923A77">
        <w:rPr>
          <w:rFonts w:eastAsia="Arial" w:cs="Arial"/>
          <w:kern w:val="0"/>
          <w:szCs w:val="22"/>
          <w:u w:color="000000"/>
        </w:rPr>
        <w:t>)</w:t>
      </w:r>
      <w:r w:rsidRPr="00F50405">
        <w:rPr>
          <w:rFonts w:eastAsia="Arial" w:cs="Arial"/>
          <w:kern w:val="0"/>
          <w:szCs w:val="22"/>
          <w:u w:color="000000"/>
        </w:rPr>
        <w:t xml:space="preserve"> / Contextual Safeguarding </w:t>
      </w:r>
      <w:r w:rsidR="00923A77">
        <w:t>Single Point of Contact (</w:t>
      </w:r>
      <w:r w:rsidRPr="00F50405">
        <w:rPr>
          <w:rFonts w:eastAsia="Arial" w:cs="Arial"/>
          <w:kern w:val="0"/>
          <w:szCs w:val="22"/>
          <w:u w:color="000000"/>
        </w:rPr>
        <w:t>SPOC</w:t>
      </w:r>
      <w:r w:rsidR="00923A77">
        <w:rPr>
          <w:rFonts w:eastAsia="Arial" w:cs="Arial"/>
          <w:kern w:val="0"/>
          <w:szCs w:val="22"/>
          <w:u w:color="000000"/>
        </w:rPr>
        <w:t xml:space="preserve">) </w:t>
      </w:r>
      <w:r w:rsidRPr="00F50405">
        <w:rPr>
          <w:rFonts w:eastAsia="Arial" w:cs="Arial"/>
          <w:kern w:val="0"/>
          <w:szCs w:val="22"/>
          <w:u w:color="000000"/>
        </w:rPr>
        <w:t xml:space="preserve">network. </w:t>
      </w:r>
    </w:p>
    <w:p w:rsidR="009142EB" w:rsidRPr="00232527" w:rsidRDefault="009142EB" w:rsidP="00442DC2">
      <w:pPr>
        <w:pStyle w:val="Level3"/>
        <w:rPr>
          <w:rFonts w:cs="Arial"/>
          <w:color w:val="FF0000"/>
          <w:szCs w:val="22"/>
        </w:rPr>
      </w:pPr>
    </w:p>
    <w:sectPr w:rsidR="009142EB" w:rsidRPr="00232527" w:rsidSect="00EF4B83">
      <w:pgSz w:w="11907" w:h="16839"/>
      <w:pgMar w:top="851" w:right="720" w:bottom="720" w:left="720" w:header="765"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F0E" w:rsidRDefault="00764F0E">
      <w:r>
        <w:separator/>
      </w:r>
    </w:p>
    <w:p w:rsidR="00764F0E" w:rsidRDefault="00764F0E"/>
  </w:endnote>
  <w:endnote w:type="continuationSeparator" w:id="0">
    <w:p w:rsidR="00764F0E" w:rsidRDefault="00764F0E">
      <w:r>
        <w:continuationSeparator/>
      </w:r>
    </w:p>
    <w:p w:rsidR="00764F0E" w:rsidRDefault="0076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kzidenzGroteskBQ">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381049"/>
      <w:docPartObj>
        <w:docPartGallery w:val="Page Numbers (Bottom of Page)"/>
        <w:docPartUnique/>
      </w:docPartObj>
    </w:sdtPr>
    <w:sdtEndPr/>
    <w:sdtContent>
      <w:sdt>
        <w:sdtPr>
          <w:id w:val="-130486096"/>
          <w:docPartObj>
            <w:docPartGallery w:val="Page Numbers (Top of Page)"/>
            <w:docPartUnique/>
          </w:docPartObj>
        </w:sdtPr>
        <w:sdtEndPr/>
        <w:sdtContent>
          <w:p w:rsidR="00A60181" w:rsidRDefault="00A60181" w:rsidP="00E47123">
            <w:pPr>
              <w:pStyle w:val="Footer"/>
              <w:ind w:right="964"/>
              <w:jc w:val="right"/>
            </w:pPr>
            <w:r>
              <w:t xml:space="preserve">Page </w:t>
            </w:r>
            <w:r>
              <w:rPr>
                <w:b/>
                <w:bCs/>
                <w:sz w:val="24"/>
              </w:rPr>
              <w:fldChar w:fldCharType="begin"/>
            </w:r>
            <w:r>
              <w:rPr>
                <w:b/>
                <w:bCs/>
              </w:rPr>
              <w:instrText xml:space="preserve"> PAGE </w:instrText>
            </w:r>
            <w:r>
              <w:rPr>
                <w:b/>
                <w:bCs/>
                <w:sz w:val="24"/>
              </w:rPr>
              <w:fldChar w:fldCharType="separate"/>
            </w:r>
            <w:r w:rsidR="00A43D49">
              <w:rPr>
                <w:b/>
                <w:bCs/>
                <w:noProof/>
              </w:rPr>
              <w:t>10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43D49">
              <w:rPr>
                <w:b/>
                <w:bCs/>
                <w:noProof/>
              </w:rPr>
              <w:t>27</w:t>
            </w:r>
            <w:r>
              <w:rPr>
                <w:b/>
                <w:bCs/>
                <w:sz w:val="24"/>
              </w:rPr>
              <w:fldChar w:fldCharType="end"/>
            </w:r>
          </w:p>
        </w:sdtContent>
      </w:sdt>
    </w:sdtContent>
  </w:sdt>
  <w:p w:rsidR="00A60181" w:rsidRDefault="00A60181" w:rsidP="00E47123">
    <w:pPr>
      <w:pStyle w:val="Level1heading"/>
      <w:spacing w:line="276" w:lineRule="auto"/>
      <w:ind w:left="0" w:right="964" w:firstLine="0"/>
      <w:jc w:val="both"/>
      <w:rPr>
        <w:b w:val="0"/>
        <w:color w:val="000000"/>
        <w:sz w:val="18"/>
        <w:szCs w:val="18"/>
      </w:rPr>
    </w:pPr>
  </w:p>
  <w:p w:rsidR="00A60181" w:rsidRPr="00E47123" w:rsidRDefault="00A60181" w:rsidP="00E47123">
    <w:pPr>
      <w:pStyle w:val="Level1heading"/>
      <w:spacing w:after="140" w:line="290" w:lineRule="auto"/>
      <w:ind w:left="0" w:firstLine="0"/>
      <w:jc w:val="both"/>
    </w:pPr>
    <w:r>
      <w:rPr>
        <w:b w:val="0"/>
        <w:color w:val="000000"/>
        <w:sz w:val="18"/>
        <w:szCs w:val="18"/>
      </w:rPr>
      <w:t xml:space="preserve">Copyright © 2017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4902"/>
      <w:docPartObj>
        <w:docPartGallery w:val="Page Numbers (Bottom of Page)"/>
        <w:docPartUnique/>
      </w:docPartObj>
    </w:sdtPr>
    <w:sdtEndPr/>
    <w:sdtContent>
      <w:sdt>
        <w:sdtPr>
          <w:id w:val="-1861651008"/>
          <w:docPartObj>
            <w:docPartGallery w:val="Page Numbers (Top of Page)"/>
            <w:docPartUnique/>
          </w:docPartObj>
        </w:sdtPr>
        <w:sdtEndPr/>
        <w:sdtContent>
          <w:p w:rsidR="00A60181" w:rsidRDefault="00A60181" w:rsidP="00E47123">
            <w:pPr>
              <w:pStyle w:val="Footer"/>
              <w:ind w:right="964"/>
              <w:jc w:val="right"/>
            </w:pPr>
            <w:r>
              <w:t xml:space="preserve">Page </w:t>
            </w:r>
            <w:r>
              <w:rPr>
                <w:b/>
                <w:bCs/>
                <w:sz w:val="24"/>
              </w:rPr>
              <w:fldChar w:fldCharType="begin"/>
            </w:r>
            <w:r>
              <w:rPr>
                <w:b/>
                <w:bCs/>
              </w:rPr>
              <w:instrText xml:space="preserve"> PAGE </w:instrText>
            </w:r>
            <w:r>
              <w:rPr>
                <w:b/>
                <w:bCs/>
                <w:sz w:val="24"/>
              </w:rPr>
              <w:fldChar w:fldCharType="separate"/>
            </w:r>
            <w:r w:rsidR="00A43D4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43D49">
              <w:rPr>
                <w:b/>
                <w:bCs/>
                <w:noProof/>
              </w:rPr>
              <w:t>27</w:t>
            </w:r>
            <w:r>
              <w:rPr>
                <w:b/>
                <w:bCs/>
                <w:sz w:val="24"/>
              </w:rPr>
              <w:fldChar w:fldCharType="end"/>
            </w:r>
          </w:p>
        </w:sdtContent>
      </w:sdt>
    </w:sdtContent>
  </w:sdt>
  <w:p w:rsidR="00A60181" w:rsidRDefault="00A60181" w:rsidP="00E47123">
    <w:pPr>
      <w:pStyle w:val="Level1heading"/>
      <w:spacing w:line="276" w:lineRule="auto"/>
      <w:ind w:left="0" w:right="964" w:firstLine="0"/>
      <w:jc w:val="both"/>
      <w:rPr>
        <w:b w:val="0"/>
        <w:color w:val="000000"/>
        <w:sz w:val="18"/>
        <w:szCs w:val="18"/>
      </w:rPr>
    </w:pPr>
  </w:p>
  <w:p w:rsidR="00A60181" w:rsidRPr="00E47123" w:rsidRDefault="00A60181" w:rsidP="00E47123">
    <w:pPr>
      <w:pStyle w:val="Level1heading"/>
      <w:spacing w:after="140" w:line="290" w:lineRule="auto"/>
      <w:ind w:left="0" w:firstLine="0"/>
      <w:jc w:val="both"/>
    </w:pPr>
    <w:r>
      <w:rPr>
        <w:b w:val="0"/>
        <w:color w:val="000000"/>
        <w:sz w:val="18"/>
        <w:szCs w:val="18"/>
      </w:rPr>
      <w:t xml:space="preserve">Copyright © 2017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F0E" w:rsidRDefault="00764F0E">
      <w:r>
        <w:separator/>
      </w:r>
    </w:p>
    <w:p w:rsidR="00764F0E" w:rsidRDefault="00764F0E"/>
  </w:footnote>
  <w:footnote w:type="continuationSeparator" w:id="0">
    <w:p w:rsidR="00764F0E" w:rsidRDefault="00764F0E">
      <w:r>
        <w:continuationSeparator/>
      </w:r>
    </w:p>
    <w:p w:rsidR="00764F0E" w:rsidRDefault="00764F0E"/>
  </w:footnote>
  <w:footnote w:id="1">
    <w:p w:rsidR="00A60181" w:rsidRPr="001B3A68" w:rsidRDefault="00A60181" w:rsidP="00E47123">
      <w:pPr>
        <w:pStyle w:val="FootnoteText"/>
        <w:rPr>
          <w:rFonts w:cs="Arial"/>
          <w:szCs w:val="16"/>
        </w:rPr>
      </w:pPr>
      <w:r w:rsidRPr="001B3A68">
        <w:rPr>
          <w:rStyle w:val="FootnoteReference"/>
          <w:rFonts w:cs="Arial"/>
          <w:szCs w:val="16"/>
        </w:rPr>
        <w:footnoteRef/>
      </w:r>
      <w:r w:rsidRPr="001B3A68">
        <w:rPr>
          <w:rFonts w:cs="Arial"/>
          <w:szCs w:val="16"/>
        </w:rPr>
        <w:t xml:space="preserve"> Not her real name. </w:t>
      </w:r>
    </w:p>
  </w:footnote>
  <w:footnote w:id="2">
    <w:p w:rsidR="00A60181" w:rsidRPr="00797084" w:rsidRDefault="00A60181" w:rsidP="00477EE3">
      <w:pPr>
        <w:pStyle w:val="FootnoteText"/>
        <w:jc w:val="left"/>
      </w:pPr>
      <w:r w:rsidRPr="00263DE8">
        <w:rPr>
          <w:rStyle w:val="FootnoteReference"/>
        </w:rPr>
        <w:footnoteRef/>
      </w:r>
      <w:r w:rsidRPr="00797084">
        <w:t xml:space="preserve"> Not his real name.</w:t>
      </w:r>
    </w:p>
  </w:footnote>
  <w:footnote w:id="3">
    <w:p w:rsidR="00A60181" w:rsidRDefault="00A60181">
      <w:pPr>
        <w:pStyle w:val="FootnoteText"/>
      </w:pPr>
      <w:r>
        <w:rPr>
          <w:rStyle w:val="FootnoteReference"/>
        </w:rPr>
        <w:footnoteRef/>
      </w:r>
      <w:r>
        <w:t xml:space="preserve"> </w:t>
      </w:r>
      <w:r w:rsidRPr="00797084">
        <w:t xml:space="preserve">The </w:t>
      </w:r>
      <w:r>
        <w:t>sentence</w:t>
      </w:r>
      <w:r w:rsidRPr="00173052">
        <w:rPr>
          <w:rFonts w:eastAsia="Calibri" w:cs="Arial"/>
          <w:color w:val="000000" w:themeColor="text1"/>
          <w:szCs w:val="22"/>
          <w:lang w:eastAsia="en-US"/>
        </w:rPr>
        <w:t xml:space="preserve"> length </w:t>
      </w:r>
      <w:r>
        <w:rPr>
          <w:rFonts w:eastAsia="Calibri" w:cs="Arial"/>
          <w:color w:val="000000" w:themeColor="text1"/>
          <w:szCs w:val="22"/>
          <w:lang w:eastAsia="en-US"/>
        </w:rPr>
        <w:t xml:space="preserve">reflected </w:t>
      </w:r>
      <w:r w:rsidRPr="00173052">
        <w:rPr>
          <w:rFonts w:eastAsia="Calibri" w:cs="Arial"/>
          <w:color w:val="000000" w:themeColor="text1"/>
          <w:szCs w:val="22"/>
          <w:lang w:eastAsia="en-US"/>
        </w:rPr>
        <w:t>the circumstances of the case as outlined above</w:t>
      </w:r>
      <w:r w:rsidRPr="00173052">
        <w:rPr>
          <w:rFonts w:cs="Arial"/>
        </w:rPr>
        <w:t xml:space="preserve">, </w:t>
      </w:r>
      <w:r w:rsidRPr="00173052">
        <w:rPr>
          <w:rFonts w:eastAsia="Calibri" w:cs="Arial"/>
          <w:color w:val="000000" w:themeColor="text1"/>
          <w:szCs w:val="22"/>
          <w:lang w:eastAsia="en-US"/>
        </w:rPr>
        <w:t xml:space="preserve">as well as </w:t>
      </w:r>
      <w:r>
        <w:rPr>
          <w:rFonts w:eastAsia="Calibri" w:cs="Arial"/>
          <w:color w:val="000000" w:themeColor="text1"/>
          <w:szCs w:val="22"/>
          <w:lang w:eastAsia="en-US"/>
        </w:rPr>
        <w:t>Xavier’s</w:t>
      </w:r>
      <w:r w:rsidRPr="00173052">
        <w:rPr>
          <w:rFonts w:eastAsia="Calibri" w:cs="Arial"/>
          <w:color w:val="000000" w:themeColor="text1"/>
          <w:szCs w:val="22"/>
          <w:lang w:eastAsia="en-US"/>
        </w:rPr>
        <w:t xml:space="preserve"> guilty plea</w:t>
      </w:r>
      <w:r w:rsidRPr="00173052">
        <w:rPr>
          <w:rFonts w:cs="Arial"/>
        </w:rPr>
        <w:t>.</w:t>
      </w:r>
    </w:p>
  </w:footnote>
  <w:footnote w:id="4">
    <w:p w:rsidR="00A60181" w:rsidRPr="00782DF8" w:rsidRDefault="00A60181" w:rsidP="00B5064B">
      <w:pPr>
        <w:pStyle w:val="FootnoteText"/>
        <w:jc w:val="left"/>
        <w:rPr>
          <w:rFonts w:asciiTheme="majorHAnsi" w:hAnsiTheme="majorHAnsi" w:cstheme="majorHAnsi"/>
          <w:szCs w:val="16"/>
        </w:rPr>
      </w:pPr>
      <w:r w:rsidRPr="00263DE8">
        <w:rPr>
          <w:rStyle w:val="FootnoteReference"/>
        </w:rPr>
        <w:footnoteRef/>
      </w:r>
      <w:r w:rsidRPr="00797084">
        <w:t xml:space="preserve"> </w:t>
      </w:r>
      <w:r w:rsidRPr="00797084">
        <w:rPr>
          <w:rFonts w:asciiTheme="majorHAnsi" w:hAnsiTheme="majorHAnsi" w:cstheme="majorHAnsi"/>
          <w:szCs w:val="16"/>
        </w:rPr>
        <w:t xml:space="preserve">The Independent Office for Police Conduct (IOPC) oversees the police complaints </w:t>
      </w:r>
      <w:r w:rsidRPr="00782DF8">
        <w:t>system</w:t>
      </w:r>
      <w:r w:rsidRPr="00797084">
        <w:rPr>
          <w:rFonts w:asciiTheme="majorHAnsi" w:hAnsiTheme="majorHAnsi" w:cstheme="majorHAnsi"/>
          <w:szCs w:val="16"/>
        </w:rPr>
        <w:t xml:space="preserve"> in England and Wales. For more information, go to: </w:t>
      </w:r>
      <w:hyperlink r:id="rId1" w:history="1">
        <w:r w:rsidRPr="00797084">
          <w:rPr>
            <w:rStyle w:val="Hyperlink"/>
            <w:rFonts w:asciiTheme="majorHAnsi" w:hAnsiTheme="majorHAnsi" w:cstheme="majorHAnsi"/>
            <w:szCs w:val="16"/>
          </w:rPr>
          <w:t>https://www.policeconduct.gov.uk/who-we-are</w:t>
        </w:r>
      </w:hyperlink>
      <w:r w:rsidRPr="00797084">
        <w:rPr>
          <w:rFonts w:asciiTheme="majorHAnsi" w:hAnsiTheme="majorHAnsi" w:cstheme="majorHAnsi"/>
          <w:szCs w:val="16"/>
        </w:rPr>
        <w:t xml:space="preserve">. </w:t>
      </w:r>
    </w:p>
  </w:footnote>
  <w:footnote w:id="5">
    <w:p w:rsidR="00A60181" w:rsidRDefault="00A60181">
      <w:pPr>
        <w:pStyle w:val="FootnoteText"/>
      </w:pPr>
      <w:r>
        <w:rPr>
          <w:rStyle w:val="FootnoteReference"/>
        </w:rPr>
        <w:footnoteRef/>
      </w:r>
      <w:r>
        <w:t xml:space="preserve"> </w:t>
      </w:r>
      <w:r w:rsidRPr="00C35591">
        <w:rPr>
          <w:rFonts w:eastAsia="Calibri" w:cs="Arial"/>
          <w:szCs w:val="22"/>
        </w:rPr>
        <w:t>At her family’s request, the pseudonym ‘Kate’ was used to refer to the victim. Other pseudonyms were chosen by the chair</w:t>
      </w:r>
    </w:p>
  </w:footnote>
  <w:footnote w:id="6">
    <w:p w:rsidR="00A60181" w:rsidRDefault="00A60181">
      <w:pPr>
        <w:pStyle w:val="FootnoteText"/>
      </w:pPr>
      <w:r>
        <w:rPr>
          <w:rStyle w:val="FootnoteReference"/>
        </w:rPr>
        <w:footnoteRef/>
      </w:r>
      <w:r>
        <w:t xml:space="preserve"> </w:t>
      </w:r>
      <w:r w:rsidRPr="005703FF">
        <w:rPr>
          <w:rFonts w:eastAsia="Calibri" w:cs="Arial"/>
          <w:color w:val="000000" w:themeColor="text1"/>
          <w:szCs w:val="22"/>
        </w:rPr>
        <w:t xml:space="preserve">The death </w:t>
      </w:r>
      <w:r w:rsidRPr="005703FF">
        <w:rPr>
          <w:rFonts w:eastAsia="Calibri" w:cs="Arial"/>
          <w:color w:val="000000" w:themeColor="text1"/>
          <w:szCs w:val="22"/>
          <w:lang w:eastAsia="en-US"/>
        </w:rPr>
        <w:t>of</w:t>
      </w:r>
      <w:r w:rsidRPr="005703FF">
        <w:rPr>
          <w:rFonts w:eastAsia="Calibri" w:cs="Arial"/>
          <w:color w:val="000000" w:themeColor="text1"/>
          <w:szCs w:val="22"/>
        </w:rPr>
        <w:t xml:space="preserve"> Kate </w:t>
      </w:r>
      <w:r w:rsidRPr="005703FF">
        <w:rPr>
          <w:rFonts w:cs="Arial"/>
        </w:rPr>
        <w:t>was</w:t>
      </w:r>
      <w:r w:rsidRPr="005703FF">
        <w:rPr>
          <w:rFonts w:eastAsia="Calibri" w:cs="Arial"/>
          <w:color w:val="000000" w:themeColor="text1"/>
          <w:szCs w:val="22"/>
        </w:rPr>
        <w:t xml:space="preserve"> referred to the HM Coroner, and an inquest was opened and suspended at Southwark Coroner’s Court in July 2018. The </w:t>
      </w:r>
      <w:r>
        <w:rPr>
          <w:rFonts w:eastAsia="Calibri" w:cs="Arial"/>
          <w:color w:val="000000" w:themeColor="text1"/>
          <w:szCs w:val="22"/>
        </w:rPr>
        <w:t>i</w:t>
      </w:r>
      <w:r w:rsidRPr="005703FF">
        <w:rPr>
          <w:rFonts w:eastAsia="Calibri" w:cs="Arial"/>
          <w:color w:val="000000" w:themeColor="text1"/>
          <w:szCs w:val="22"/>
        </w:rPr>
        <w:t xml:space="preserve">nquest was resumed from August 2020. </w:t>
      </w:r>
      <w:r>
        <w:rPr>
          <w:rFonts w:eastAsia="Calibri" w:cs="Arial"/>
          <w:color w:val="000000" w:themeColor="text1"/>
          <w:szCs w:val="22"/>
        </w:rPr>
        <w:t xml:space="preserve">As part of this process, the coroner ordered Lewisham Council to disclose the DHR. </w:t>
      </w:r>
    </w:p>
  </w:footnote>
  <w:footnote w:id="7">
    <w:p w:rsidR="00A60181" w:rsidRDefault="00A60181" w:rsidP="006F6DC9">
      <w:pPr>
        <w:pStyle w:val="FootnoteText"/>
      </w:pPr>
      <w:r>
        <w:rPr>
          <w:rStyle w:val="FootnoteReference"/>
        </w:rPr>
        <w:footnoteRef/>
      </w:r>
      <w:r>
        <w:t xml:space="preserve"> While the Review Panel welcomed the feedback from the Home Office Quality Assurance Panel, it disagreed with several the areas suggested for final development. Two changes were agreed. The name of Kate’s school was anonymised, and the report was ammended to clarify that the terminations of pregnancy occurred after Kate was over the age of 16. </w:t>
      </w:r>
    </w:p>
  </w:footnote>
  <w:footnote w:id="8">
    <w:p w:rsidR="00A60181" w:rsidRPr="00031A77" w:rsidRDefault="00A60181" w:rsidP="00281B06">
      <w:pPr>
        <w:pStyle w:val="FootnoteText"/>
        <w:jc w:val="left"/>
        <w:rPr>
          <w:rFonts w:cs="Arial"/>
        </w:rPr>
      </w:pPr>
      <w:r w:rsidRPr="00263DE8">
        <w:rPr>
          <w:rStyle w:val="FootnoteReference"/>
        </w:rPr>
        <w:footnoteRef/>
      </w:r>
      <w:r w:rsidRPr="00616F01">
        <w:rPr>
          <w:rFonts w:cs="Arial"/>
        </w:rPr>
        <w:t xml:space="preserve"> The Child Safeguarding Practice Review Panel is an independent panel commissioning reviews of serious child safeguarding cases. It confirmed on the 20</w:t>
      </w:r>
      <w:r w:rsidRPr="00616F01">
        <w:rPr>
          <w:rFonts w:cs="Arial"/>
          <w:vertAlign w:val="superscript"/>
        </w:rPr>
        <w:t>th</w:t>
      </w:r>
      <w:r w:rsidRPr="00616F01">
        <w:rPr>
          <w:rFonts w:cs="Arial"/>
        </w:rPr>
        <w:t xml:space="preserve"> September 2018 that it did not feel the case met the criteria for a national review but welcome</w:t>
      </w:r>
      <w:r>
        <w:rPr>
          <w:rFonts w:cs="Arial"/>
        </w:rPr>
        <w:t xml:space="preserve">d </w:t>
      </w:r>
      <w:r w:rsidRPr="00616F01">
        <w:rPr>
          <w:rFonts w:cs="Arial"/>
        </w:rPr>
        <w:t xml:space="preserve">the decision to commission a local review to identify </w:t>
      </w:r>
      <w:r w:rsidRPr="00031A77">
        <w:t>learning</w:t>
      </w:r>
      <w:r w:rsidRPr="00616F01">
        <w:rPr>
          <w:rFonts w:cs="Arial"/>
        </w:rPr>
        <w:t xml:space="preserve">. For more information, go to: </w:t>
      </w:r>
      <w:hyperlink r:id="rId2" w:history="1">
        <w:r w:rsidRPr="00616F01">
          <w:rPr>
            <w:rStyle w:val="Hyperlink"/>
            <w:rFonts w:cs="Arial"/>
          </w:rPr>
          <w:t>https://www.gov.uk/government/organisations/child-safeguarding-practice-review-panel</w:t>
        </w:r>
      </w:hyperlink>
      <w:r w:rsidRPr="00616F01">
        <w:rPr>
          <w:rFonts w:cs="Arial"/>
        </w:rPr>
        <w:t xml:space="preserve">.  </w:t>
      </w:r>
    </w:p>
  </w:footnote>
  <w:footnote w:id="9">
    <w:p w:rsidR="00A60181" w:rsidRPr="00797084" w:rsidRDefault="00A60181" w:rsidP="00281B06">
      <w:pPr>
        <w:pStyle w:val="FootnoteText"/>
        <w:jc w:val="left"/>
      </w:pPr>
      <w:r w:rsidRPr="00263DE8">
        <w:rPr>
          <w:rStyle w:val="FootnoteReference"/>
        </w:rPr>
        <w:footnoteRef/>
      </w:r>
      <w:r w:rsidRPr="00797084">
        <w:t xml:space="preserve"> For more information, go to: </w:t>
      </w:r>
      <w:hyperlink r:id="rId3" w:history="1">
        <w:r w:rsidRPr="00797084">
          <w:rPr>
            <w:rStyle w:val="Hyperlink"/>
          </w:rPr>
          <w:t>https://assets.publishing.service.gov.uk/government/uploads/system/uploads/attachment_data/file/779401/Working_Together_to_Safeguard-Children.pdf</w:t>
        </w:r>
      </w:hyperlink>
      <w:r w:rsidRPr="00797084">
        <w:t xml:space="preserve">. </w:t>
      </w:r>
    </w:p>
  </w:footnote>
  <w:footnote w:id="10">
    <w:p w:rsidR="00A60181" w:rsidRDefault="00A60181" w:rsidP="005653DF">
      <w:pPr>
        <w:pStyle w:val="FootnoteText"/>
        <w:jc w:val="left"/>
      </w:pPr>
      <w:r w:rsidRPr="00263DE8">
        <w:rPr>
          <w:rStyle w:val="FootnoteReference"/>
        </w:rPr>
        <w:footnoteRef/>
      </w:r>
      <w:r>
        <w:t xml:space="preserve"> The Review Panel considered approaching these other local authority areas to try to map the experiences of Kate and her family over these years, in order to understand any service offers, outcomes, as well as the impact of these moves. However, it was agreed that this was both disproportionate and not practicable, and that it would be a better use of resources to focus on more recent contact.</w:t>
      </w:r>
    </w:p>
  </w:footnote>
  <w:footnote w:id="11">
    <w:p w:rsidR="00A60181" w:rsidRDefault="00A60181">
      <w:pPr>
        <w:pStyle w:val="FootnoteText"/>
      </w:pPr>
      <w:r>
        <w:rPr>
          <w:rStyle w:val="FootnoteReference"/>
        </w:rPr>
        <w:footnoteRef/>
      </w:r>
      <w:r>
        <w:t xml:space="preserve"> Additionally, AAFDA and VSHS participated in a reflective exercise relating to family support as part of this DHR. As part of that process both agencies also submitted IMRs and a Chronology. See 1.2.9. </w:t>
      </w:r>
    </w:p>
  </w:footnote>
  <w:footnote w:id="12">
    <w:p w:rsidR="00A60181" w:rsidRPr="007762EA" w:rsidRDefault="00A60181" w:rsidP="00055B2F">
      <w:pPr>
        <w:pStyle w:val="FootnoteText"/>
        <w:rPr>
          <w:rFonts w:cs="Arial"/>
        </w:rPr>
      </w:pPr>
      <w:r w:rsidRPr="007762EA">
        <w:rPr>
          <w:rStyle w:val="FootnoteReference"/>
          <w:rFonts w:cs="Arial"/>
        </w:rPr>
        <w:footnoteRef/>
      </w:r>
      <w:r w:rsidRPr="007762EA">
        <w:rPr>
          <w:rStyle w:val="FootnoteReference"/>
          <w:rFonts w:cs="Arial"/>
        </w:rPr>
        <w:t xml:space="preserve"> </w:t>
      </w:r>
      <w:r w:rsidRPr="007762EA">
        <w:rPr>
          <w:rFonts w:cs="Arial"/>
        </w:rPr>
        <w:t xml:space="preserve">An independent healthcare charity which advocates and cares for women and couples who decide to end a pregnancy. For more information, go to: </w:t>
      </w:r>
      <w:hyperlink r:id="rId4" w:history="1">
        <w:r w:rsidRPr="007762EA">
          <w:rPr>
            <w:rStyle w:val="Hyperlink"/>
            <w:rFonts w:cs="Arial"/>
          </w:rPr>
          <w:t>https://www.bpas.org</w:t>
        </w:r>
      </w:hyperlink>
      <w:r w:rsidRPr="007762EA">
        <w:rPr>
          <w:rFonts w:cs="Arial"/>
        </w:rPr>
        <w:t>.</w:t>
      </w:r>
      <w:r>
        <w:rPr>
          <w:rFonts w:cs="Arial"/>
        </w:rPr>
        <w:t xml:space="preserve"> </w:t>
      </w:r>
      <w:r w:rsidRPr="007762EA">
        <w:rPr>
          <w:rFonts w:cs="Arial"/>
        </w:rPr>
        <w:t xml:space="preserve"> </w:t>
      </w:r>
    </w:p>
  </w:footnote>
  <w:footnote w:id="13">
    <w:p w:rsidR="00A60181" w:rsidRPr="00797084" w:rsidRDefault="00A60181" w:rsidP="00281B06">
      <w:pPr>
        <w:pStyle w:val="FootnoteText"/>
        <w:jc w:val="left"/>
        <w:rPr>
          <w:sz w:val="20"/>
        </w:rPr>
      </w:pPr>
      <w:r w:rsidRPr="00263DE8">
        <w:rPr>
          <w:rStyle w:val="FootnoteReference"/>
        </w:rPr>
        <w:footnoteRef/>
      </w:r>
      <w:r w:rsidRPr="00797084">
        <w:t xml:space="preserve"> </w:t>
      </w:r>
      <w:r w:rsidRPr="00797084">
        <w:rPr>
          <w:szCs w:val="16"/>
        </w:rPr>
        <w:t xml:space="preserve">Provides confidential, non-judgmental support to those living in the London Borough of Lewisham who are experiencing gender-based violence. It opened its doors in April 2015 and provides outreach programmes, independent advocacy, group support, refuge accommodation and a specialist service for young women. For more information, go to: </w:t>
      </w:r>
      <w:hyperlink r:id="rId5" w:history="1">
        <w:r w:rsidRPr="00797084">
          <w:rPr>
            <w:rStyle w:val="Hyperlink"/>
            <w:szCs w:val="16"/>
          </w:rPr>
          <w:t>https://www.refuge.org.uk/our-work/our-services/one-stop-shop-services/athena/</w:t>
        </w:r>
      </w:hyperlink>
      <w:r w:rsidRPr="00797084">
        <w:rPr>
          <w:szCs w:val="16"/>
        </w:rPr>
        <w:t>.</w:t>
      </w:r>
      <w:r w:rsidRPr="00797084">
        <w:t xml:space="preserve"> </w:t>
      </w:r>
    </w:p>
  </w:footnote>
  <w:footnote w:id="14">
    <w:p w:rsidR="00A60181" w:rsidRPr="00797084" w:rsidRDefault="00A60181" w:rsidP="00281B06">
      <w:pPr>
        <w:pStyle w:val="FootnoteText"/>
        <w:jc w:val="left"/>
        <w:rPr>
          <w:sz w:val="22"/>
          <w:szCs w:val="24"/>
        </w:rPr>
      </w:pPr>
      <w:r w:rsidRPr="00263DE8">
        <w:rPr>
          <w:rStyle w:val="FootnoteReference"/>
        </w:rPr>
        <w:footnoteRef/>
      </w:r>
      <w:r w:rsidRPr="00797084">
        <w:rPr>
          <w:sz w:val="22"/>
          <w:szCs w:val="24"/>
        </w:rPr>
        <w:t xml:space="preserve"> </w:t>
      </w:r>
      <w:r w:rsidRPr="00797084">
        <w:rPr>
          <w:szCs w:val="16"/>
        </w:rPr>
        <w:t xml:space="preserve">Provides primary care services in Urgent Care Centres, Walk-in Centres and GP practices. For more information, go to: </w:t>
      </w:r>
      <w:hyperlink r:id="rId6" w:history="1">
        <w:r w:rsidRPr="00797084">
          <w:rPr>
            <w:rStyle w:val="Hyperlink"/>
            <w:szCs w:val="16"/>
          </w:rPr>
          <w:t>http://www.greenbrook.nhs.uk/About_Us</w:t>
        </w:r>
      </w:hyperlink>
      <w:r w:rsidRPr="00797084">
        <w:rPr>
          <w:szCs w:val="16"/>
        </w:rPr>
        <w:t>.</w:t>
      </w:r>
      <w:r w:rsidRPr="00797084">
        <w:rPr>
          <w:szCs w:val="24"/>
        </w:rPr>
        <w:t xml:space="preserve"> </w:t>
      </w:r>
      <w:r w:rsidRPr="00797084">
        <w:rPr>
          <w:sz w:val="22"/>
        </w:rPr>
        <w:t xml:space="preserve"> </w:t>
      </w:r>
    </w:p>
  </w:footnote>
  <w:footnote w:id="15">
    <w:p w:rsidR="00A60181" w:rsidRPr="00797084" w:rsidRDefault="00A60181" w:rsidP="00281B06">
      <w:pPr>
        <w:pStyle w:val="FootnoteText"/>
        <w:spacing w:after="0" w:line="240" w:lineRule="auto"/>
        <w:jc w:val="left"/>
      </w:pPr>
      <w:r w:rsidRPr="00263DE8">
        <w:rPr>
          <w:rStyle w:val="FootnoteReference"/>
        </w:rPr>
        <w:footnoteRef/>
      </w:r>
      <w:r w:rsidRPr="00797084">
        <w:t xml:space="preserve"> </w:t>
      </w:r>
      <w:r w:rsidRPr="00797084">
        <w:rPr>
          <w:szCs w:val="16"/>
        </w:rPr>
        <w:t xml:space="preserve">Provides community health care services in Bromley, Bexley, Croydon, Greenwich and Lewisham. For more information, go to: </w:t>
      </w:r>
      <w:hyperlink r:id="rId7" w:history="1">
        <w:r w:rsidRPr="00797084">
          <w:rPr>
            <w:rStyle w:val="Hyperlink"/>
            <w:szCs w:val="16"/>
          </w:rPr>
          <w:t>https://www.bromleyhealthcare.org.uk/about/</w:t>
        </w:r>
      </w:hyperlink>
      <w:r w:rsidRPr="00797084">
        <w:rPr>
          <w:szCs w:val="16"/>
        </w:rPr>
        <w:t>.</w:t>
      </w:r>
      <w:r w:rsidRPr="00797084">
        <w:t xml:space="preserve"> </w:t>
      </w:r>
    </w:p>
  </w:footnote>
  <w:footnote w:id="16">
    <w:p w:rsidR="00A60181" w:rsidRPr="00BA0DC0" w:rsidRDefault="00A60181" w:rsidP="00281B06">
      <w:pPr>
        <w:pStyle w:val="FootnoteText"/>
        <w:jc w:val="left"/>
        <w:rPr>
          <w:szCs w:val="16"/>
        </w:rPr>
      </w:pPr>
      <w:r w:rsidRPr="00BA0DC0">
        <w:rPr>
          <w:rStyle w:val="FootnoteReference"/>
        </w:rPr>
        <w:footnoteRef/>
      </w:r>
      <w:r w:rsidRPr="00BA0DC0">
        <w:rPr>
          <w:rStyle w:val="FootnoteReference"/>
        </w:rPr>
        <w:t xml:space="preserve"> </w:t>
      </w:r>
      <w:r w:rsidRPr="00BA0DC0">
        <w:rPr>
          <w:szCs w:val="16"/>
        </w:rPr>
        <w:t>A specialist service integrating substance misuse treatment, detached youth work and C-Card Scheme including access to sexual health information and advice</w:t>
      </w:r>
      <w:r w:rsidRPr="00797084">
        <w:rPr>
          <w:szCs w:val="16"/>
        </w:rPr>
        <w:t xml:space="preserve">. </w:t>
      </w:r>
      <w:r w:rsidRPr="00BA0DC0">
        <w:rPr>
          <w:szCs w:val="16"/>
        </w:rPr>
        <w:t>Works with young people aged 11 to 24-years-old in Merton. For more information, go to:</w:t>
      </w:r>
      <w:r w:rsidRPr="00797084">
        <w:rPr>
          <w:szCs w:val="16"/>
        </w:rPr>
        <w:t xml:space="preserve"> </w:t>
      </w:r>
      <w:hyperlink r:id="rId8" w:history="1">
        <w:r w:rsidRPr="00797084">
          <w:rPr>
            <w:rStyle w:val="Hyperlink"/>
            <w:szCs w:val="16"/>
          </w:rPr>
          <w:t>https://www.catch-22.org.uk/services/merton-young-peoples-risk-and-resilience/</w:t>
        </w:r>
      </w:hyperlink>
      <w:r w:rsidRPr="00797084">
        <w:rPr>
          <w:szCs w:val="16"/>
        </w:rPr>
        <w:t>.</w:t>
      </w:r>
      <w:r w:rsidRPr="00797084">
        <w:t xml:space="preserve"> </w:t>
      </w:r>
    </w:p>
  </w:footnote>
  <w:footnote w:id="17">
    <w:p w:rsidR="00A60181" w:rsidRDefault="00A60181" w:rsidP="009D7BFA">
      <w:pPr>
        <w:pStyle w:val="FootnoteText"/>
      </w:pPr>
      <w:r>
        <w:rPr>
          <w:rStyle w:val="FootnoteReference"/>
        </w:rPr>
        <w:footnoteRef/>
      </w:r>
      <w:r>
        <w:t xml:space="preserve"> Not named to protect Kate’s anonymity. </w:t>
      </w:r>
    </w:p>
  </w:footnote>
  <w:footnote w:id="18">
    <w:p w:rsidR="00A60181" w:rsidRPr="00797084" w:rsidRDefault="00A60181" w:rsidP="00281B06">
      <w:pPr>
        <w:pStyle w:val="FootnoteText"/>
        <w:jc w:val="left"/>
      </w:pPr>
      <w:r w:rsidRPr="00263DE8">
        <w:rPr>
          <w:rStyle w:val="FootnoteReference"/>
        </w:rPr>
        <w:footnoteRef/>
      </w:r>
      <w:r w:rsidRPr="00797084">
        <w:t xml:space="preserve"> </w:t>
      </w:r>
      <w:r w:rsidRPr="00797084">
        <w:rPr>
          <w:szCs w:val="16"/>
        </w:rPr>
        <w:t xml:space="preserve">Provides mental health services across south west London. For more information, go to: </w:t>
      </w:r>
      <w:hyperlink r:id="rId9" w:history="1">
        <w:r w:rsidRPr="00797084">
          <w:rPr>
            <w:rStyle w:val="Hyperlink"/>
            <w:szCs w:val="16"/>
          </w:rPr>
          <w:t>https://www.swlstg.nhs.uk/about-the-trust</w:t>
        </w:r>
      </w:hyperlink>
      <w:r w:rsidRPr="00797084">
        <w:rPr>
          <w:szCs w:val="16"/>
        </w:rPr>
        <w:t>.</w:t>
      </w:r>
      <w:r w:rsidRPr="00797084">
        <w:rPr>
          <w:sz w:val="22"/>
          <w:szCs w:val="24"/>
        </w:rPr>
        <w:t xml:space="preserve"> </w:t>
      </w:r>
      <w:r w:rsidRPr="00797084">
        <w:t xml:space="preserve"> </w:t>
      </w:r>
    </w:p>
  </w:footnote>
  <w:footnote w:id="19">
    <w:p w:rsidR="00A60181" w:rsidRPr="00797084" w:rsidRDefault="00A60181" w:rsidP="00281B06">
      <w:pPr>
        <w:pStyle w:val="FootnoteText"/>
        <w:jc w:val="left"/>
        <w:rPr>
          <w:sz w:val="22"/>
        </w:rPr>
      </w:pPr>
      <w:r w:rsidRPr="00263DE8">
        <w:rPr>
          <w:rStyle w:val="FootnoteReference"/>
        </w:rPr>
        <w:footnoteRef/>
      </w:r>
      <w:r w:rsidRPr="00797084">
        <w:t xml:space="preserve"> </w:t>
      </w:r>
      <w:r w:rsidRPr="00797084">
        <w:rPr>
          <w:szCs w:val="16"/>
        </w:rPr>
        <w:t xml:space="preserve">Provides acute hospital services, as well as a variety of specialist care and a full range of community services in southwest London. For more </w:t>
      </w:r>
      <w:r w:rsidRPr="00922772">
        <w:t>information</w:t>
      </w:r>
      <w:r w:rsidRPr="00797084">
        <w:rPr>
          <w:szCs w:val="16"/>
        </w:rPr>
        <w:t xml:space="preserve">, go to: </w:t>
      </w:r>
      <w:hyperlink r:id="rId10" w:history="1">
        <w:r w:rsidRPr="00797084">
          <w:rPr>
            <w:rStyle w:val="Hyperlink"/>
            <w:szCs w:val="16"/>
          </w:rPr>
          <w:t>https://www.stgeorges.nhs.uk/about/</w:t>
        </w:r>
      </w:hyperlink>
      <w:r w:rsidRPr="00797084">
        <w:rPr>
          <w:szCs w:val="16"/>
        </w:rPr>
        <w:t>.</w:t>
      </w:r>
      <w:r w:rsidRPr="00797084">
        <w:t xml:space="preserve"> </w:t>
      </w:r>
      <w:r w:rsidRPr="00797084">
        <w:rPr>
          <w:sz w:val="22"/>
        </w:rPr>
        <w:t xml:space="preserve"> </w:t>
      </w:r>
    </w:p>
  </w:footnote>
  <w:footnote w:id="20">
    <w:p w:rsidR="00A60181" w:rsidRPr="00797084" w:rsidRDefault="00A60181" w:rsidP="00281B06">
      <w:pPr>
        <w:pStyle w:val="FootnoteText"/>
        <w:jc w:val="left"/>
      </w:pPr>
      <w:r w:rsidRPr="00263DE8">
        <w:rPr>
          <w:rStyle w:val="FootnoteReference"/>
        </w:rPr>
        <w:footnoteRef/>
      </w:r>
      <w:r w:rsidRPr="00797084">
        <w:t xml:space="preserve"> </w:t>
      </w:r>
      <w:r w:rsidRPr="00797084">
        <w:rPr>
          <w:szCs w:val="16"/>
        </w:rPr>
        <w:t xml:space="preserve">Provides community health services across eleven London boroughs and Hertfordshire, including school nursing and sexual health services in </w:t>
      </w:r>
      <w:r w:rsidRPr="00922772">
        <w:t>Merton</w:t>
      </w:r>
      <w:r w:rsidRPr="00797084">
        <w:rPr>
          <w:szCs w:val="16"/>
        </w:rPr>
        <w:t xml:space="preserve">. For more information, go to: </w:t>
      </w:r>
      <w:hyperlink r:id="rId11" w:history="1">
        <w:r w:rsidRPr="00797084">
          <w:rPr>
            <w:rStyle w:val="Hyperlink"/>
            <w:szCs w:val="16"/>
          </w:rPr>
          <w:t>https://clch.nhs.uk/about-us</w:t>
        </w:r>
      </w:hyperlink>
      <w:r w:rsidRPr="00797084">
        <w:rPr>
          <w:szCs w:val="16"/>
        </w:rPr>
        <w:t>.</w:t>
      </w:r>
      <w:r w:rsidRPr="00797084">
        <w:rPr>
          <w:sz w:val="20"/>
        </w:rPr>
        <w:t xml:space="preserve"> </w:t>
      </w:r>
    </w:p>
  </w:footnote>
  <w:footnote w:id="21">
    <w:p w:rsidR="00A60181" w:rsidRPr="00797084" w:rsidRDefault="00A60181" w:rsidP="00281B06">
      <w:pPr>
        <w:pStyle w:val="FootnoteText"/>
        <w:jc w:val="left"/>
      </w:pPr>
      <w:r w:rsidRPr="00263DE8">
        <w:rPr>
          <w:rStyle w:val="FootnoteReference"/>
        </w:rPr>
        <w:footnoteRef/>
      </w:r>
      <w:r w:rsidRPr="00797084">
        <w:t xml:space="preserve"> </w:t>
      </w:r>
      <w:r w:rsidRPr="00797084">
        <w:rPr>
          <w:szCs w:val="16"/>
        </w:rPr>
        <w:t xml:space="preserve">Provides a full range of full range of health services for residents of Lambeth, Southwark and Lewisham. For more information, go to: </w:t>
      </w:r>
      <w:hyperlink r:id="rId12" w:history="1">
        <w:r w:rsidRPr="00797084">
          <w:rPr>
            <w:rStyle w:val="Hyperlink"/>
            <w:szCs w:val="16"/>
          </w:rPr>
          <w:t>https://www.guysandstthomas.nhs.uk/about-us/about-us.aspx</w:t>
        </w:r>
      </w:hyperlink>
      <w:r w:rsidRPr="00797084">
        <w:rPr>
          <w:szCs w:val="16"/>
        </w:rPr>
        <w:t>.</w:t>
      </w:r>
      <w:r w:rsidRPr="00797084">
        <w:t xml:space="preserve"> </w:t>
      </w:r>
    </w:p>
  </w:footnote>
  <w:footnote w:id="22">
    <w:p w:rsidR="00A60181" w:rsidRPr="00D437D8" w:rsidRDefault="00A60181" w:rsidP="00D437D8">
      <w:pPr>
        <w:pStyle w:val="FootnoteText"/>
        <w:jc w:val="left"/>
        <w:rPr>
          <w:szCs w:val="16"/>
        </w:rPr>
      </w:pPr>
      <w:r>
        <w:rPr>
          <w:rStyle w:val="FootnoteReference"/>
        </w:rPr>
        <w:footnoteRef/>
      </w:r>
      <w:r>
        <w:t xml:space="preserve"> </w:t>
      </w:r>
      <w:r>
        <w:rPr>
          <w:rStyle w:val="apple-converted-space"/>
          <w:rFonts w:cs="Arial"/>
          <w:color w:val="585858"/>
          <w:sz w:val="18"/>
          <w:szCs w:val="18"/>
          <w:shd w:val="clear" w:color="auto" w:fill="FFFFFF"/>
        </w:rPr>
        <w:t> </w:t>
      </w:r>
      <w:r w:rsidRPr="003972B8">
        <w:rPr>
          <w:szCs w:val="16"/>
        </w:rPr>
        <w:t>Provides a wide range of specialist acute and elective inpatient and outpatient services across a number of hospital and community sites throughout the South East, including Princess Royal University Hospital, Orpington Hospital, Beckenham Beacon, and Queen Mary's Hospital, Sidcup.</w:t>
      </w:r>
      <w:r>
        <w:rPr>
          <w:szCs w:val="16"/>
        </w:rPr>
        <w:t xml:space="preserve"> </w:t>
      </w:r>
      <w:r w:rsidRPr="003972B8">
        <w:rPr>
          <w:szCs w:val="16"/>
        </w:rPr>
        <w:t>For more information, go</w:t>
      </w:r>
      <w:r>
        <w:t xml:space="preserve"> to: </w:t>
      </w:r>
      <w:hyperlink r:id="rId13" w:history="1">
        <w:r w:rsidRPr="00810A32">
          <w:rPr>
            <w:rStyle w:val="Hyperlink"/>
          </w:rPr>
          <w:t>https://www.kch.nhs.uk/</w:t>
        </w:r>
      </w:hyperlink>
      <w:r>
        <w:t xml:space="preserve">.  </w:t>
      </w:r>
    </w:p>
  </w:footnote>
  <w:footnote w:id="23">
    <w:p w:rsidR="00A60181" w:rsidRPr="00571D93" w:rsidRDefault="00A60181" w:rsidP="00281B06">
      <w:pPr>
        <w:pStyle w:val="FootnoteText"/>
        <w:jc w:val="left"/>
        <w:rPr>
          <w:szCs w:val="16"/>
        </w:rPr>
      </w:pPr>
      <w:r w:rsidRPr="00263DE8">
        <w:rPr>
          <w:rStyle w:val="FootnoteReference"/>
        </w:rPr>
        <w:footnoteRef/>
      </w:r>
      <w:r w:rsidRPr="00797084">
        <w:t xml:space="preserve"> </w:t>
      </w:r>
      <w:r w:rsidRPr="00571D93">
        <w:rPr>
          <w:szCs w:val="16"/>
        </w:rPr>
        <w:t xml:space="preserve">Metropolitan Thames Valley provides housing at different levels of affordability for people living in London, the South East, East </w:t>
      </w:r>
      <w:r w:rsidRPr="00922772">
        <w:t>Midlands</w:t>
      </w:r>
      <w:r w:rsidRPr="00571D93">
        <w:rPr>
          <w:szCs w:val="16"/>
        </w:rPr>
        <w:t xml:space="preserve"> and East of England</w:t>
      </w:r>
      <w:r>
        <w:rPr>
          <w:szCs w:val="16"/>
        </w:rPr>
        <w:t>. For</w:t>
      </w:r>
      <w:r w:rsidRPr="00571D93">
        <w:rPr>
          <w:szCs w:val="16"/>
        </w:rPr>
        <w:t xml:space="preserve"> more information, go to</w:t>
      </w:r>
      <w:r>
        <w:t xml:space="preserve">: </w:t>
      </w:r>
      <w:hyperlink r:id="rId14" w:history="1">
        <w:r w:rsidRPr="00D35F59">
          <w:rPr>
            <w:rStyle w:val="Hyperlink"/>
          </w:rPr>
          <w:t>https://www.mtvh.co.uk</w:t>
        </w:r>
      </w:hyperlink>
      <w:r>
        <w:t xml:space="preserve">. </w:t>
      </w:r>
    </w:p>
  </w:footnote>
  <w:footnote w:id="24">
    <w:p w:rsidR="00A60181" w:rsidRPr="00797084" w:rsidRDefault="00A60181" w:rsidP="000B5516">
      <w:pPr>
        <w:pStyle w:val="FootnoteText"/>
        <w:ind w:right="1106"/>
        <w:jc w:val="left"/>
        <w:rPr>
          <w:rFonts w:cs="Arial"/>
          <w:szCs w:val="16"/>
        </w:rPr>
      </w:pPr>
      <w:r w:rsidRPr="00263DE8">
        <w:rPr>
          <w:rStyle w:val="FootnoteReference"/>
        </w:rPr>
        <w:footnoteRef/>
      </w:r>
      <w:r w:rsidRPr="00797084">
        <w:rPr>
          <w:rFonts w:cs="Arial"/>
          <w:szCs w:val="16"/>
        </w:rPr>
        <w:t xml:space="preserve"> </w:t>
      </w:r>
      <w:r w:rsidRPr="00797084">
        <w:rPr>
          <w:rFonts w:cs="Arial"/>
          <w:color w:val="000000" w:themeColor="text1"/>
          <w:szCs w:val="16"/>
        </w:rPr>
        <w:t>AAFDA provide</w:t>
      </w:r>
      <w:r>
        <w:rPr>
          <w:rFonts w:cs="Arial"/>
          <w:color w:val="000000" w:themeColor="text1"/>
          <w:szCs w:val="16"/>
        </w:rPr>
        <w:t>s specialist and expert advocacy and</w:t>
      </w:r>
      <w:r w:rsidRPr="00797084">
        <w:rPr>
          <w:rFonts w:cs="Arial"/>
          <w:color w:val="000000" w:themeColor="text1"/>
          <w:szCs w:val="16"/>
        </w:rPr>
        <w:t xml:space="preserve"> peer support to those left behind after domestic homicide. For more information, go to: </w:t>
      </w:r>
      <w:hyperlink r:id="rId15" w:history="1">
        <w:r w:rsidRPr="00797084">
          <w:rPr>
            <w:rStyle w:val="Hyperlink"/>
            <w:rFonts w:cs="Arial"/>
            <w:szCs w:val="16"/>
          </w:rPr>
          <w:t>https://aafda.org.uk</w:t>
        </w:r>
      </w:hyperlink>
      <w:r w:rsidRPr="00797084">
        <w:rPr>
          <w:rFonts w:cs="Arial"/>
          <w:color w:val="000000" w:themeColor="text1"/>
          <w:szCs w:val="16"/>
        </w:rPr>
        <w:t xml:space="preserve">.    </w:t>
      </w:r>
    </w:p>
  </w:footnote>
  <w:footnote w:id="25">
    <w:p w:rsidR="00A60181" w:rsidRDefault="00A60181" w:rsidP="000B5516">
      <w:pPr>
        <w:pStyle w:val="FootnoteText"/>
        <w:jc w:val="left"/>
      </w:pPr>
      <w:r>
        <w:rPr>
          <w:rStyle w:val="FootnoteReference"/>
        </w:rPr>
        <w:footnoteRef/>
      </w:r>
      <w:r>
        <w:t xml:space="preserve"> VSHS supports families bereaved by homicide. For more information, go to: </w:t>
      </w:r>
      <w:hyperlink r:id="rId16" w:history="1">
        <w:r w:rsidRPr="00894484">
          <w:rPr>
            <w:rStyle w:val="Hyperlink"/>
          </w:rPr>
          <w:t>https://www.victimsupport.org.uk/more-us/why-choose-us/specialist-services/homicide-service</w:t>
        </w:r>
      </w:hyperlink>
      <w:r>
        <w:t xml:space="preserve">. </w:t>
      </w:r>
    </w:p>
  </w:footnote>
  <w:footnote w:id="26">
    <w:p w:rsidR="00A60181" w:rsidRDefault="00A60181" w:rsidP="00281B06">
      <w:pPr>
        <w:pStyle w:val="FootnoteText"/>
        <w:jc w:val="left"/>
      </w:pPr>
      <w:r>
        <w:rPr>
          <w:rStyle w:val="FootnoteReference"/>
        </w:rPr>
        <w:footnoteRef/>
      </w:r>
      <w:r>
        <w:t xml:space="preserve"> Replaced Lydia Bennett from March 2020. Was succeeded by Stuart Hill in October 2020</w:t>
      </w:r>
    </w:p>
  </w:footnote>
  <w:footnote w:id="27">
    <w:p w:rsidR="00A60181" w:rsidRDefault="00A60181" w:rsidP="00281B06">
      <w:pPr>
        <w:pStyle w:val="FootnoteText"/>
        <w:jc w:val="left"/>
      </w:pPr>
      <w:r w:rsidRPr="00263DE8">
        <w:rPr>
          <w:rStyle w:val="FootnoteReference"/>
        </w:rPr>
        <w:footnoteRef/>
      </w:r>
      <w:r>
        <w:t xml:space="preserve"> </w:t>
      </w:r>
      <w:r>
        <w:rPr>
          <w:rFonts w:cs="Arial"/>
          <w:szCs w:val="22"/>
        </w:rPr>
        <w:t>The</w:t>
      </w:r>
      <w:r w:rsidRPr="00E97733">
        <w:rPr>
          <w:szCs w:val="16"/>
        </w:rPr>
        <w:t xml:space="preserve"> safeguarding lead</w:t>
      </w:r>
      <w:r>
        <w:rPr>
          <w:szCs w:val="16"/>
        </w:rPr>
        <w:t xml:space="preserve"> at Figges Marsh Surgery,</w:t>
      </w:r>
      <w:r w:rsidRPr="00E97733">
        <w:rPr>
          <w:szCs w:val="16"/>
        </w:rPr>
        <w:t xml:space="preserve"> Dr M Ahmed (also a practice partner)</w:t>
      </w:r>
      <w:r>
        <w:rPr>
          <w:szCs w:val="16"/>
        </w:rPr>
        <w:t xml:space="preserve">, </w:t>
      </w:r>
      <w:r w:rsidRPr="00E97733">
        <w:rPr>
          <w:szCs w:val="16"/>
        </w:rPr>
        <w:t xml:space="preserve">attended one of the earlier panel meetings to represent the </w:t>
      </w:r>
      <w:r w:rsidRPr="00922772">
        <w:t>practice</w:t>
      </w:r>
      <w:r>
        <w:rPr>
          <w:szCs w:val="16"/>
        </w:rPr>
        <w:t xml:space="preserve">. </w:t>
      </w:r>
    </w:p>
  </w:footnote>
  <w:footnote w:id="28">
    <w:p w:rsidR="00A60181" w:rsidRDefault="00A60181" w:rsidP="00281B06">
      <w:pPr>
        <w:pStyle w:val="FootnoteText"/>
        <w:jc w:val="left"/>
      </w:pPr>
      <w:r w:rsidRPr="00263DE8">
        <w:rPr>
          <w:rStyle w:val="FootnoteReference"/>
        </w:rPr>
        <w:footnoteRef/>
      </w:r>
      <w:r>
        <w:t xml:space="preserve"> Replaced Caroline Muller from June 2019. </w:t>
      </w:r>
    </w:p>
  </w:footnote>
  <w:footnote w:id="29">
    <w:p w:rsidR="00A60181" w:rsidRDefault="00A60181" w:rsidP="009D7BFA">
      <w:pPr>
        <w:pStyle w:val="FootnoteText"/>
      </w:pPr>
      <w:r>
        <w:rPr>
          <w:rStyle w:val="FootnoteReference"/>
        </w:rPr>
        <w:footnoteRef/>
      </w:r>
      <w:r>
        <w:t xml:space="preserve"> Not named to protect Kate’s anonymity.</w:t>
      </w:r>
    </w:p>
  </w:footnote>
  <w:footnote w:id="30">
    <w:p w:rsidR="00A60181" w:rsidRDefault="00A60181" w:rsidP="00A1529B">
      <w:pPr>
        <w:pStyle w:val="FootnoteText"/>
      </w:pPr>
      <w:r>
        <w:rPr>
          <w:rStyle w:val="FootnoteReference"/>
        </w:rPr>
        <w:footnoteRef/>
      </w:r>
      <w:r>
        <w:t xml:space="preserve"> Left Lewisham Council before the DHR was concluded. </w:t>
      </w:r>
    </w:p>
  </w:footnote>
  <w:footnote w:id="31">
    <w:p w:rsidR="00A60181" w:rsidRDefault="00A60181" w:rsidP="005653DF">
      <w:pPr>
        <w:pStyle w:val="FootnoteText"/>
        <w:jc w:val="left"/>
      </w:pPr>
      <w:r>
        <w:rPr>
          <w:rStyle w:val="FootnoteReference"/>
        </w:rPr>
        <w:footnoteRef/>
      </w:r>
      <w:r>
        <w:t xml:space="preserve"> For more </w:t>
      </w:r>
      <w:r w:rsidRPr="00CA72D1">
        <w:rPr>
          <w:rFonts w:cs="Arial"/>
          <w:szCs w:val="16"/>
        </w:rPr>
        <w:t>information</w:t>
      </w:r>
      <w:r>
        <w:t xml:space="preserve">, go to: </w:t>
      </w:r>
      <w:hyperlink r:id="rId17" w:history="1">
        <w:r w:rsidRPr="009F026C">
          <w:rPr>
            <w:rStyle w:val="Hyperlink"/>
          </w:rPr>
          <w:t>https://www.beds.ac.uk/iasr/staff/carlene-firmin/</w:t>
        </w:r>
      </w:hyperlink>
      <w:r>
        <w:rPr>
          <w:rStyle w:val="Hyperlink"/>
        </w:rPr>
        <w:t xml:space="preserve">. </w:t>
      </w:r>
    </w:p>
  </w:footnote>
  <w:footnote w:id="32">
    <w:p w:rsidR="00A60181" w:rsidRPr="004A766F" w:rsidRDefault="00A60181" w:rsidP="005653DF">
      <w:pPr>
        <w:pStyle w:val="FootnoteText"/>
        <w:jc w:val="left"/>
        <w:rPr>
          <w:sz w:val="24"/>
          <w:szCs w:val="24"/>
        </w:rPr>
      </w:pPr>
      <w:r w:rsidRPr="00263DE8">
        <w:rPr>
          <w:rStyle w:val="FootnoteReference"/>
        </w:rPr>
        <w:footnoteRef/>
      </w:r>
      <w:r>
        <w:t xml:space="preserve"> </w:t>
      </w:r>
      <w:r w:rsidRPr="004A766F">
        <w:t xml:space="preserve">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For more information, go to: </w:t>
      </w:r>
      <w:hyperlink r:id="rId18" w:history="1">
        <w:r w:rsidRPr="004A766F">
          <w:t>https://contextualsafeguarding.org.uk</w:t>
        </w:r>
      </w:hyperlink>
      <w:r w:rsidRPr="004A766F">
        <w:t>.</w:t>
      </w:r>
      <w:r>
        <w:rPr>
          <w:rFonts w:cs="Arial"/>
          <w:color w:val="666666"/>
          <w:sz w:val="21"/>
          <w:szCs w:val="21"/>
          <w:shd w:val="clear" w:color="auto" w:fill="FFFFFF"/>
        </w:rPr>
        <w:t xml:space="preserve"> </w:t>
      </w:r>
    </w:p>
  </w:footnote>
  <w:footnote w:id="33">
    <w:p w:rsidR="00A60181" w:rsidRDefault="00A60181" w:rsidP="005653DF">
      <w:pPr>
        <w:pStyle w:val="FootnoteText"/>
        <w:jc w:val="left"/>
      </w:pPr>
      <w:r w:rsidRPr="00263DE8">
        <w:rPr>
          <w:rStyle w:val="FootnoteReference"/>
        </w:rPr>
        <w:footnoteRef/>
      </w:r>
      <w:r>
        <w:t xml:space="preserve"> For more information, go to: </w:t>
      </w:r>
      <w:hyperlink r:id="rId19" w:history="1">
        <w:r w:rsidRPr="009F026C">
          <w:rPr>
            <w:rStyle w:val="Hyperlink"/>
          </w:rPr>
          <w:t>https://www.refuge.org.uk/our-work/our-services/culturally-specific-services/</w:t>
        </w:r>
      </w:hyperlink>
      <w:r>
        <w:t xml:space="preserve">. </w:t>
      </w:r>
    </w:p>
  </w:footnote>
  <w:footnote w:id="34">
    <w:p w:rsidR="00A60181" w:rsidRPr="00797084" w:rsidRDefault="00A60181" w:rsidP="00563E42">
      <w:pPr>
        <w:pStyle w:val="FootnoteText"/>
        <w:jc w:val="left"/>
      </w:pPr>
      <w:r w:rsidRPr="00263DE8">
        <w:rPr>
          <w:rStyle w:val="FootnoteReference"/>
        </w:rPr>
        <w:footnoteRef/>
      </w:r>
      <w:r w:rsidRPr="00031A77">
        <w:rPr>
          <w:rStyle w:val="FootnoteReference"/>
          <w:rFonts w:cs="Arial"/>
        </w:rPr>
        <w:t xml:space="preserve"> </w:t>
      </w:r>
      <w:r w:rsidRPr="00031A77">
        <w:rPr>
          <w:rFonts w:cs="Arial"/>
          <w:szCs w:val="16"/>
        </w:rPr>
        <w:t xml:space="preserve">Someone is a young </w:t>
      </w:r>
      <w:r w:rsidRPr="00CA72D1">
        <w:t>carer</w:t>
      </w:r>
      <w:r w:rsidRPr="00031A77">
        <w:rPr>
          <w:rFonts w:cs="Arial"/>
          <w:szCs w:val="16"/>
        </w:rPr>
        <w:t xml:space="preserve"> if they are under 18 and help to look after a relative with a disability, illness, mental health condition, or drug or alcohol problem</w:t>
      </w:r>
    </w:p>
  </w:footnote>
  <w:footnote w:id="35">
    <w:p w:rsidR="00A60181" w:rsidRPr="00797084" w:rsidRDefault="00A60181" w:rsidP="00563E42">
      <w:pPr>
        <w:pStyle w:val="FootnoteText"/>
        <w:jc w:val="left"/>
      </w:pPr>
      <w:r w:rsidRPr="00263DE8">
        <w:rPr>
          <w:rStyle w:val="FootnoteReference"/>
        </w:rPr>
        <w:footnoteRef/>
      </w:r>
      <w:r w:rsidRPr="00031A77">
        <w:rPr>
          <w:rStyle w:val="FootnoteReference"/>
        </w:rPr>
        <w:t xml:space="preserve"> </w:t>
      </w:r>
      <w:r>
        <w:rPr>
          <w:rFonts w:cs="Arial"/>
          <w:szCs w:val="16"/>
        </w:rPr>
        <w:t>Any adult</w:t>
      </w:r>
      <w:r w:rsidRPr="00031A77">
        <w:rPr>
          <w:rFonts w:cs="Arial"/>
          <w:szCs w:val="16"/>
        </w:rPr>
        <w:t xml:space="preserve"> who spent time in</w:t>
      </w:r>
      <w:r w:rsidRPr="00031A77">
        <w:rPr>
          <w:szCs w:val="16"/>
        </w:rPr>
        <w:t> </w:t>
      </w:r>
      <w:r w:rsidRPr="00031A77">
        <w:rPr>
          <w:rFonts w:cs="Arial"/>
          <w:szCs w:val="16"/>
        </w:rPr>
        <w:t>care</w:t>
      </w:r>
      <w:r w:rsidRPr="00031A77">
        <w:rPr>
          <w:szCs w:val="16"/>
        </w:rPr>
        <w:t> </w:t>
      </w:r>
      <w:r w:rsidRPr="00031A77">
        <w:rPr>
          <w:rFonts w:cs="Arial"/>
          <w:szCs w:val="16"/>
        </w:rPr>
        <w:t xml:space="preserve">as a child (i.e. under the age of 18). </w:t>
      </w:r>
      <w:r>
        <w:rPr>
          <w:rFonts w:cs="Arial"/>
          <w:szCs w:val="16"/>
        </w:rPr>
        <w:t xml:space="preserve">This could include time in </w:t>
      </w:r>
      <w:r w:rsidRPr="00031A77">
        <w:rPr>
          <w:rFonts w:cs="Arial"/>
          <w:szCs w:val="16"/>
        </w:rPr>
        <w:t>residential</w:t>
      </w:r>
      <w:r w:rsidRPr="00031A77">
        <w:rPr>
          <w:szCs w:val="16"/>
        </w:rPr>
        <w:t> </w:t>
      </w:r>
      <w:r w:rsidRPr="00031A77">
        <w:rPr>
          <w:rFonts w:cs="Arial"/>
          <w:szCs w:val="16"/>
        </w:rPr>
        <w:t>care</w:t>
      </w:r>
      <w:r w:rsidRPr="00031A77">
        <w:rPr>
          <w:szCs w:val="16"/>
        </w:rPr>
        <w:t> </w:t>
      </w:r>
      <w:r w:rsidRPr="00031A77">
        <w:rPr>
          <w:rFonts w:cs="Arial"/>
          <w:szCs w:val="16"/>
        </w:rPr>
        <w:t>(mainly children's homes), or other arrangements outside the immediate or extended family.</w:t>
      </w:r>
    </w:p>
  </w:footnote>
  <w:footnote w:id="36">
    <w:p w:rsidR="00A60181" w:rsidRPr="00CA72D1" w:rsidRDefault="00A60181" w:rsidP="00563E42">
      <w:pPr>
        <w:pStyle w:val="FootnoteText"/>
        <w:jc w:val="left"/>
        <w:rPr>
          <w:rFonts w:cs="Arial"/>
          <w:color w:val="525455"/>
          <w:sz w:val="24"/>
          <w:szCs w:val="24"/>
          <w:shd w:val="clear" w:color="auto" w:fill="FAFAFA"/>
        </w:rPr>
      </w:pPr>
      <w:r w:rsidRPr="00263DE8">
        <w:rPr>
          <w:rStyle w:val="FootnoteReference"/>
        </w:rPr>
        <w:footnoteRef/>
      </w:r>
      <w:r w:rsidRPr="00797084">
        <w:t xml:space="preserve"> </w:t>
      </w:r>
      <w:r w:rsidRPr="00C17905">
        <w:rPr>
          <w:rFonts w:cs="Arial"/>
          <w:szCs w:val="16"/>
        </w:rPr>
        <w:t xml:space="preserve">The word ‘gang’ means different things in different contexts, with distinctions made between peer groups, street gangs and organised </w:t>
      </w:r>
      <w:r w:rsidRPr="00CA72D1">
        <w:rPr>
          <w:rFonts w:cs="Arial"/>
          <w:szCs w:val="16"/>
        </w:rPr>
        <w:t>criminal</w:t>
      </w:r>
      <w:r w:rsidRPr="00C17905">
        <w:rPr>
          <w:rFonts w:cs="Arial"/>
          <w:szCs w:val="16"/>
        </w:rPr>
        <w:t xml:space="preserve"> gangs. A recent report by the Children’s Commissioner considered this issue. For more information, go to:</w:t>
      </w:r>
      <w:r>
        <w:rPr>
          <w:rFonts w:cs="Arial"/>
          <w:color w:val="525455"/>
          <w:shd w:val="clear" w:color="auto" w:fill="FAFAFA"/>
        </w:rPr>
        <w:t xml:space="preserve"> </w:t>
      </w:r>
      <w:hyperlink r:id="rId20" w:history="1">
        <w:r w:rsidRPr="00F95C0A">
          <w:rPr>
            <w:rStyle w:val="Hyperlink"/>
            <w:rFonts w:cs="Arial"/>
            <w:shd w:val="clear" w:color="auto" w:fill="FAFAFA"/>
          </w:rPr>
          <w:t>https://www.childrenscommissioner.gov.uk/wp-content/uploads/2019/02/CCO-Gangs.pdf</w:t>
        </w:r>
      </w:hyperlink>
      <w:r>
        <w:rPr>
          <w:rFonts w:cs="Arial"/>
          <w:color w:val="525455"/>
          <w:shd w:val="clear" w:color="auto" w:fill="FAFAFA"/>
        </w:rPr>
        <w:t xml:space="preserve">.  </w:t>
      </w:r>
    </w:p>
  </w:footnote>
  <w:footnote w:id="37">
    <w:p w:rsidR="00A60181" w:rsidRDefault="00A60181" w:rsidP="00563E42">
      <w:pPr>
        <w:pStyle w:val="FootnoteText"/>
        <w:jc w:val="left"/>
      </w:pPr>
      <w:r>
        <w:rPr>
          <w:rStyle w:val="FootnoteReference"/>
        </w:rPr>
        <w:footnoteRef/>
      </w:r>
      <w:r>
        <w:t xml:space="preserve"> </w:t>
      </w:r>
      <w:r w:rsidRPr="005C2758">
        <w:t>Defined as: “</w:t>
      </w:r>
      <w:r>
        <w:t>…</w:t>
      </w:r>
      <w:r w:rsidRPr="005C2758">
        <w:t xml:space="preserve">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For more information, go to: </w:t>
      </w:r>
      <w:hyperlink r:id="rId21" w:history="1">
        <w:r w:rsidRPr="00D35F59">
          <w:rPr>
            <w:rStyle w:val="Hyperlink"/>
          </w:rPr>
          <w:t>https://www.gov.uk/government/publications/child-sexual-exploitation-definition-and-guide-for-practitioners</w:t>
        </w:r>
      </w:hyperlink>
      <w:r w:rsidRPr="005C2758">
        <w:t>.</w:t>
      </w:r>
      <w:r>
        <w:t xml:space="preserve"> </w:t>
      </w:r>
      <w:r>
        <w:rPr>
          <w:rFonts w:cs="Arial"/>
          <w:color w:val="0C0C0C"/>
        </w:rPr>
        <w:t xml:space="preserve"> </w:t>
      </w:r>
    </w:p>
  </w:footnote>
  <w:footnote w:id="38">
    <w:p w:rsidR="00A60181" w:rsidRPr="00F33329" w:rsidRDefault="00A60181" w:rsidP="00563E42">
      <w:pPr>
        <w:pStyle w:val="FootnoteText"/>
        <w:jc w:val="left"/>
        <w:rPr>
          <w:sz w:val="24"/>
          <w:szCs w:val="24"/>
        </w:rPr>
      </w:pPr>
      <w:r>
        <w:rPr>
          <w:rStyle w:val="FootnoteReference"/>
        </w:rPr>
        <w:footnoteRef/>
      </w:r>
      <w:r>
        <w:t xml:space="preserve"> Defined as: “</w:t>
      </w:r>
      <w:r w:rsidRPr="00D5574E">
        <w:t>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w:t>
      </w:r>
      <w:r>
        <w:t>”</w:t>
      </w:r>
      <w:r w:rsidRPr="00D5574E">
        <w:t xml:space="preserve">. For more information, go to: </w:t>
      </w:r>
      <w:hyperlink r:id="rId22" w:history="1">
        <w:r w:rsidRPr="003E54CA">
          <w:rPr>
            <w:rStyle w:val="Hyperlink"/>
          </w:rPr>
          <w:t>https://www.gov.uk/government/publications/criminal-exploitation-of-children-and-vulnerable-adults-county-lines</w:t>
        </w:r>
      </w:hyperlink>
      <w:r>
        <w:t xml:space="preserve">. </w:t>
      </w:r>
    </w:p>
  </w:footnote>
  <w:footnote w:id="39">
    <w:p w:rsidR="00A60181" w:rsidRDefault="00A60181" w:rsidP="00D114AF">
      <w:pPr>
        <w:pStyle w:val="FootnoteText"/>
      </w:pPr>
      <w:r>
        <w:rPr>
          <w:rStyle w:val="FootnoteReference"/>
        </w:rPr>
        <w:footnoteRef/>
      </w:r>
      <w:r>
        <w:t xml:space="preserve">  Kate was not assessed as ‘high risk’ in any of these contacts. However, </w:t>
      </w:r>
      <w:r>
        <w:rPr>
          <w:rFonts w:eastAsia="Calibri" w:cs="Arial"/>
          <w:color w:val="000000" w:themeColor="text1"/>
          <w:szCs w:val="22"/>
          <w:lang w:eastAsia="en-US"/>
        </w:rPr>
        <w:t>the Review Panel felt that at least two of the incidents in 2018 could have been assessed as high risk (based on Kate’s disclosures, her age and what was known about the incident) and could therefore have been referred to MARAC.</w:t>
      </w:r>
    </w:p>
  </w:footnote>
  <w:footnote w:id="40">
    <w:p w:rsidR="00A60181" w:rsidRDefault="00A60181" w:rsidP="00D114AF">
      <w:pPr>
        <w:pStyle w:val="FootnoteText"/>
      </w:pPr>
      <w:r>
        <w:rPr>
          <w:rStyle w:val="FootnoteReference"/>
        </w:rPr>
        <w:footnoteRef/>
      </w:r>
      <w:r>
        <w:t xml:space="preserve"> The Review Panel felt that police officers could have considered making a referral on professional judgement. </w:t>
      </w:r>
      <w:r>
        <w:rPr>
          <w:rFonts w:eastAsia="Calibri" w:cs="Arial"/>
          <w:color w:val="000000" w:themeColor="text1"/>
          <w:szCs w:val="22"/>
          <w:lang w:eastAsia="en-US"/>
        </w:rPr>
        <w:t xml:space="preserve">It would have been reasonable for police officers to have considered making a referral on professional judgement, particularly in the later incidents when a more complete picture was available.   </w:t>
      </w:r>
    </w:p>
  </w:footnote>
  <w:footnote w:id="41">
    <w:p w:rsidR="00A60181" w:rsidRDefault="00A60181" w:rsidP="00D114AF">
      <w:pPr>
        <w:pStyle w:val="FootnoteText"/>
        <w:jc w:val="left"/>
        <w:rPr>
          <w:rFonts w:eastAsia="Calibri" w:cs="Arial"/>
          <w:color w:val="000000" w:themeColor="text1"/>
          <w:szCs w:val="22"/>
          <w:lang w:eastAsia="en-US"/>
        </w:rPr>
      </w:pPr>
      <w:r>
        <w:rPr>
          <w:rStyle w:val="FootnoteReference"/>
        </w:rPr>
        <w:footnoteRef/>
      </w:r>
      <w:r>
        <w:t xml:space="preserve"> The Review Panel felt police officers could </w:t>
      </w:r>
      <w:r>
        <w:rPr>
          <w:rFonts w:eastAsia="Calibri" w:cs="Arial"/>
          <w:color w:val="000000" w:themeColor="text1"/>
          <w:szCs w:val="22"/>
          <w:lang w:eastAsia="en-US"/>
        </w:rPr>
        <w:t>have considered making a referral on the basis of ‘</w:t>
      </w:r>
      <w:r w:rsidRPr="00DB7CEF">
        <w:rPr>
          <w:rFonts w:eastAsia="Calibri" w:cs="Arial"/>
          <w:color w:val="000000" w:themeColor="text1"/>
          <w:szCs w:val="22"/>
          <w:u w:val="single"/>
          <w:lang w:eastAsia="en-US"/>
        </w:rPr>
        <w:t>Potential Escalation’</w:t>
      </w:r>
      <w:r>
        <w:rPr>
          <w:rFonts w:eastAsia="Calibri" w:cs="Arial"/>
          <w:color w:val="000000" w:themeColor="text1"/>
          <w:szCs w:val="22"/>
          <w:lang w:eastAsia="en-US"/>
        </w:rPr>
        <w:t xml:space="preserve">, although considering whether this threshold had been met would have been complicated by the location of the incidents which occurred in Bromley, Lewisham and Southwark. However, the Review Panel noted that, even if police officers had considered a referral on the </w:t>
      </w:r>
      <w:r w:rsidRPr="00E77BAC">
        <w:t>basis</w:t>
      </w:r>
      <w:r>
        <w:rPr>
          <w:rFonts w:eastAsia="Calibri" w:cs="Arial"/>
          <w:color w:val="000000" w:themeColor="text1"/>
          <w:szCs w:val="22"/>
          <w:lang w:eastAsia="en-US"/>
        </w:rPr>
        <w:t xml:space="preserve"> of potential escalation, in Lewisham, the threshold for is set at </w:t>
      </w:r>
      <w:r w:rsidRPr="00523F6C">
        <w:rPr>
          <w:rFonts w:eastAsia="Calibri" w:cs="Arial"/>
          <w:color w:val="000000" w:themeColor="text1"/>
          <w:szCs w:val="22"/>
          <w:lang w:eastAsia="en-US"/>
        </w:rPr>
        <w:t xml:space="preserve">4 police </w:t>
      </w:r>
      <w:r w:rsidRPr="00BD39DE">
        <w:rPr>
          <w:rFonts w:eastAsia="Calibri" w:cs="Arial"/>
          <w:i/>
          <w:iCs/>
          <w:color w:val="000000" w:themeColor="text1"/>
          <w:szCs w:val="22"/>
          <w:lang w:eastAsia="en-US"/>
        </w:rPr>
        <w:t>crimes</w:t>
      </w:r>
      <w:r w:rsidRPr="00523F6C">
        <w:rPr>
          <w:rFonts w:eastAsia="Calibri" w:cs="Arial"/>
          <w:color w:val="000000" w:themeColor="text1"/>
          <w:szCs w:val="22"/>
          <w:lang w:eastAsia="en-US"/>
        </w:rPr>
        <w:t xml:space="preserve"> in the past 12 months</w:t>
      </w:r>
      <w:r>
        <w:rPr>
          <w:rFonts w:eastAsia="Calibri" w:cs="Arial"/>
          <w:color w:val="000000" w:themeColor="text1"/>
          <w:szCs w:val="22"/>
          <w:lang w:eastAsia="en-US"/>
        </w:rPr>
        <w:t>. This is in contrast to the national guidance which is set at ‘</w:t>
      </w:r>
      <w:r w:rsidRPr="00465F37">
        <w:t>three</w:t>
      </w:r>
      <w:r w:rsidRPr="00465F37">
        <w:rPr>
          <w:spacing w:val="-8"/>
        </w:rPr>
        <w:t xml:space="preserve"> </w:t>
      </w:r>
      <w:r w:rsidRPr="00465F37">
        <w:t>domestic</w:t>
      </w:r>
      <w:r w:rsidRPr="00465F37">
        <w:rPr>
          <w:spacing w:val="-9"/>
        </w:rPr>
        <w:t xml:space="preserve"> </w:t>
      </w:r>
      <w:r w:rsidRPr="00465F37">
        <w:t>abuse</w:t>
      </w:r>
      <w:r w:rsidRPr="00465F37">
        <w:rPr>
          <w:spacing w:val="-8"/>
        </w:rPr>
        <w:t xml:space="preserve"> </w:t>
      </w:r>
      <w:r w:rsidRPr="00FD519B">
        <w:rPr>
          <w:i/>
          <w:iCs/>
          <w:u w:val="single"/>
        </w:rPr>
        <w:t>events’</w:t>
      </w:r>
      <w:r>
        <w:rPr>
          <w:rFonts w:eastAsia="Calibri" w:cs="Arial"/>
          <w:color w:val="000000" w:themeColor="text1"/>
          <w:szCs w:val="22"/>
          <w:lang w:eastAsia="en-US"/>
        </w:rPr>
        <w:t xml:space="preserve">. Of the reports to the MPS in 2018 all were classified as incidents, with only one being crimed. As a result, technically Kate would not have met the Lewisham MARAC threshold for escalation. </w:t>
      </w:r>
    </w:p>
    <w:p w:rsidR="00A60181" w:rsidRDefault="00A60181" w:rsidP="00D114AF">
      <w:pPr>
        <w:pStyle w:val="FootnoteText"/>
      </w:pPr>
    </w:p>
  </w:footnote>
  <w:footnote w:id="42">
    <w:p w:rsidR="00A60181" w:rsidRPr="002A6013" w:rsidRDefault="00A60181" w:rsidP="00EF02A9">
      <w:pPr>
        <w:pStyle w:val="FootnoteText"/>
        <w:jc w:val="left"/>
        <w:rPr>
          <w:sz w:val="24"/>
          <w:szCs w:val="24"/>
        </w:rPr>
      </w:pPr>
      <w:r w:rsidRPr="00263DE8">
        <w:rPr>
          <w:rStyle w:val="FootnoteReference"/>
        </w:rPr>
        <w:footnoteRef/>
      </w:r>
      <w:r>
        <w:t xml:space="preserve"> The use of </w:t>
      </w:r>
      <w:r w:rsidRPr="002A6013">
        <w:t xml:space="preserve">where online platforms is used to perpetrate domestic abuse and is described as ‘tech abuse’.  For more information, go to: </w:t>
      </w:r>
      <w:hyperlink r:id="rId23" w:history="1">
        <w:r w:rsidRPr="00F95C0A">
          <w:rPr>
            <w:rStyle w:val="Hyperlink"/>
          </w:rPr>
          <w:t>https://safelives.org.uk/tech-vs-abuse</w:t>
        </w:r>
      </w:hyperlink>
      <w:r>
        <w:rPr>
          <w:rFonts w:ascii="AkzidenzGroteskBQ" w:hAnsi="AkzidenzGroteskBQ"/>
          <w:color w:val="3A3A3A"/>
        </w:rPr>
        <w:t xml:space="preserve">.  </w:t>
      </w:r>
    </w:p>
  </w:footnote>
  <w:footnote w:id="43">
    <w:p w:rsidR="00A60181" w:rsidRDefault="00A60181" w:rsidP="00442DC2">
      <w:pPr>
        <w:pStyle w:val="FootnoteText"/>
        <w:jc w:val="left"/>
      </w:pPr>
      <w:r w:rsidRPr="00263DE8">
        <w:rPr>
          <w:rStyle w:val="FootnoteReference"/>
        </w:rPr>
        <w:footnoteRef/>
      </w:r>
      <w:r>
        <w:t xml:space="preserve"> For more information on the DASH RIC, go to: </w:t>
      </w:r>
      <w:hyperlink r:id="rId24" w:history="1">
        <w:r w:rsidRPr="00D35F59">
          <w:rPr>
            <w:rStyle w:val="Hyperlink"/>
          </w:rPr>
          <w:t>http://www.safelives.org.uk/node/516</w:t>
        </w:r>
      </w:hyperlink>
      <w:r>
        <w:t xml:space="preserve">. </w:t>
      </w:r>
    </w:p>
  </w:footnote>
  <w:footnote w:id="44">
    <w:p w:rsidR="00A60181" w:rsidRPr="00ED60BA" w:rsidRDefault="00A60181" w:rsidP="00E903BE">
      <w:pPr>
        <w:pStyle w:val="FootnoteText"/>
        <w:jc w:val="left"/>
      </w:pPr>
      <w:r w:rsidRPr="00903CD5">
        <w:rPr>
          <w:rStyle w:val="FootnoteReference"/>
        </w:rPr>
        <w:footnoteRef/>
      </w:r>
      <w:r w:rsidRPr="00903CD5">
        <w:rPr>
          <w:rStyle w:val="FootnoteReference"/>
        </w:rPr>
        <w:t xml:space="preserve"> </w:t>
      </w:r>
      <w:r w:rsidRPr="00903CD5">
        <w:rPr>
          <w:rFonts w:cs="Arial"/>
          <w:szCs w:val="16"/>
        </w:rPr>
        <w:t xml:space="preserve">Firmin, C., Curtis, G., Fritz, D., Olatain, P., Latchford, L., Lloyd, J. and Larasi, I. (2016) </w:t>
      </w:r>
      <w:r w:rsidRPr="00903CD5">
        <w:rPr>
          <w:rFonts w:cs="Arial"/>
          <w:i/>
          <w:iCs/>
          <w:szCs w:val="16"/>
        </w:rPr>
        <w:t>Towards a Contextual Response to Peer</w:t>
      </w:r>
      <w:r w:rsidRPr="00903CD5">
        <w:rPr>
          <w:rFonts w:ascii="Cambria Math" w:hAnsi="Cambria Math" w:cs="Cambria Math"/>
          <w:i/>
          <w:iCs/>
          <w:szCs w:val="16"/>
        </w:rPr>
        <w:t>‐</w:t>
      </w:r>
      <w:r w:rsidRPr="00903CD5">
        <w:rPr>
          <w:rFonts w:cs="Arial"/>
          <w:i/>
          <w:iCs/>
          <w:szCs w:val="16"/>
        </w:rPr>
        <w:t>on</w:t>
      </w:r>
      <w:r w:rsidRPr="00903CD5">
        <w:rPr>
          <w:rFonts w:ascii="Cambria Math" w:hAnsi="Cambria Math" w:cs="Cambria Math"/>
          <w:i/>
          <w:iCs/>
          <w:szCs w:val="16"/>
        </w:rPr>
        <w:t>‐</w:t>
      </w:r>
      <w:r w:rsidRPr="00903CD5">
        <w:rPr>
          <w:rFonts w:cs="Arial"/>
          <w:i/>
          <w:iCs/>
          <w:szCs w:val="16"/>
        </w:rPr>
        <w:t>peer Abuse: Research and Resources from MsUnderstood Local Site Work 2013 -2016</w:t>
      </w:r>
      <w:r w:rsidRPr="00903CD5">
        <w:rPr>
          <w:rFonts w:cs="Arial"/>
          <w:szCs w:val="16"/>
        </w:rPr>
        <w:t>. Luton: University of Bedfordshire.</w:t>
      </w:r>
      <w:r w:rsidRPr="00ED60BA">
        <w:rPr>
          <w:rFonts w:cs="Arial"/>
          <w:szCs w:val="16"/>
        </w:rPr>
        <w:t xml:space="preserve"> </w:t>
      </w:r>
    </w:p>
  </w:footnote>
  <w:footnote w:id="45">
    <w:p w:rsidR="00A60181" w:rsidRPr="00616F01" w:rsidRDefault="00A60181" w:rsidP="00E903BE">
      <w:pPr>
        <w:pStyle w:val="FootnoteText"/>
        <w:jc w:val="left"/>
      </w:pPr>
      <w:r w:rsidRPr="00903CD5">
        <w:rPr>
          <w:rStyle w:val="FootnoteReference"/>
        </w:rPr>
        <w:footnoteRef/>
      </w:r>
      <w:r w:rsidRPr="00903CD5">
        <w:rPr>
          <w:rStyle w:val="FootnoteReference"/>
        </w:rPr>
        <w:t xml:space="preserve"> </w:t>
      </w:r>
      <w:r w:rsidRPr="001C6FBF">
        <w:rPr>
          <w:rFonts w:cs="Arial"/>
          <w:szCs w:val="16"/>
        </w:rPr>
        <w:t>Firmin</w:t>
      </w:r>
      <w:r w:rsidRPr="00ED60BA">
        <w:rPr>
          <w:rFonts w:cs="Arial"/>
          <w:szCs w:val="16"/>
        </w:rPr>
        <w:t xml:space="preserve">, C. (2017). Contextualizing case reviews: A methodology for developing systemic safeguarding practices. </w:t>
      </w:r>
      <w:r w:rsidRPr="00ED60BA">
        <w:rPr>
          <w:rFonts w:cs="Arial"/>
          <w:i/>
          <w:iCs/>
          <w:szCs w:val="16"/>
        </w:rPr>
        <w:t>Child &amp; Family Social Work</w:t>
      </w:r>
      <w:r w:rsidRPr="00ED60BA">
        <w:rPr>
          <w:rFonts w:cs="Arial"/>
          <w:szCs w:val="16"/>
        </w:rPr>
        <w:t xml:space="preserve"> 23(1):45–52.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1" w:rsidRPr="00C557BA" w:rsidRDefault="00A60181" w:rsidP="00E47123">
    <w:pPr>
      <w:pStyle w:val="Header"/>
      <w:ind w:left="0" w:firstLine="0"/>
      <w:rPr>
        <w:rFonts w:asciiTheme="majorHAnsi" w:hAnsiTheme="majorHAnsi" w:cstheme="majorHAnsi"/>
        <w:b/>
        <w:kern w:val="0"/>
        <w:sz w:val="20"/>
        <w:szCs w:val="20"/>
      </w:rPr>
    </w:pPr>
    <w:r w:rsidRPr="00C557BA">
      <w:rPr>
        <w:rFonts w:asciiTheme="majorHAnsi" w:hAnsiTheme="majorHAnsi" w:cstheme="majorHAnsi"/>
        <w:b/>
        <w:kern w:val="0"/>
        <w:sz w:val="20"/>
        <w:szCs w:val="20"/>
      </w:rPr>
      <w:t>OFFICIAL GPMS- not to be published or circulated until permission granted by the Home Office</w:t>
    </w:r>
  </w:p>
  <w:p w:rsidR="00A60181" w:rsidRPr="00C5629E" w:rsidRDefault="00A60181" w:rsidP="008D0BF1">
    <w:pPr>
      <w:pStyle w:val="Header"/>
      <w:tabs>
        <w:tab w:val="clear" w:pos="4366"/>
        <w:tab w:val="clear" w:pos="8732"/>
        <w:tab w:val="left" w:pos="1116"/>
      </w:tabs>
      <w:rPr>
        <w:rFonts w:asciiTheme="minorHAnsi" w:hAnsiTheme="minorHAnsi" w:cstheme="minorHAnsi"/>
        <w:sz w:val="18"/>
        <w:szCs w:val="18"/>
      </w:rPr>
    </w:pPr>
    <w:r w:rsidRPr="00C059D0">
      <w:rPr>
        <w:rFonts w:asciiTheme="minorHAnsi" w:hAnsiTheme="minorHAnsi" w:cstheme="minorHAnsi"/>
        <w:b/>
        <w:kern w:val="0"/>
        <w:sz w:val="18"/>
        <w:szCs w:val="18"/>
      </w:rPr>
      <w:t xml:space="preserve">VERSION NUMBER </w:t>
    </w:r>
    <w:r>
      <w:rPr>
        <w:rFonts w:asciiTheme="minorHAnsi" w:hAnsiTheme="minorHAnsi" w:cstheme="minorHAnsi"/>
        <w:b/>
        <w:kern w:val="0"/>
        <w:sz w:val="18"/>
        <w:szCs w:val="18"/>
      </w:rPr>
      <w:t>5</w:t>
    </w:r>
    <w:r w:rsidRPr="007E7455">
      <w:rPr>
        <w:rFonts w:asciiTheme="minorHAnsi" w:hAnsiTheme="minorHAnsi" w:cstheme="minorHAnsi"/>
        <w:b/>
        <w:kern w:val="0"/>
        <w:sz w:val="18"/>
        <w:szCs w:val="18"/>
      </w:rPr>
      <w:t xml:space="preserve"> – </w:t>
    </w:r>
    <w:r>
      <w:rPr>
        <w:rFonts w:asciiTheme="minorHAnsi" w:hAnsiTheme="minorHAnsi" w:cstheme="minorHAnsi"/>
        <w:b/>
        <w:kern w:val="0"/>
        <w:sz w:val="18"/>
        <w:szCs w:val="18"/>
      </w:rPr>
      <w:t>FINAL VERSION OCT 21 (FOR PUBLICATION)</w:t>
    </w:r>
  </w:p>
  <w:p w:rsidR="00A60181" w:rsidRPr="003115A9" w:rsidRDefault="00A60181" w:rsidP="008D0BF1">
    <w:pPr>
      <w:pStyle w:val="Header"/>
      <w:tabs>
        <w:tab w:val="clear" w:pos="4366"/>
        <w:tab w:val="clear" w:pos="8732"/>
        <w:tab w:val="left" w:pos="1116"/>
      </w:tabs>
      <w:rPr>
        <w:rFonts w:asciiTheme="minorHAnsi" w:hAnsiTheme="minorHAnsi" w:cstheme="minorHAnsi"/>
        <w:b/>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81" w:rsidRPr="00106662" w:rsidRDefault="00A60181" w:rsidP="00C557BA">
    <w:pPr>
      <w:pStyle w:val="Header"/>
      <w:ind w:left="0" w:firstLine="0"/>
      <w:rPr>
        <w:rFonts w:asciiTheme="majorHAnsi" w:hAnsiTheme="majorHAnsi" w:cstheme="majorHAnsi"/>
        <w:b/>
        <w:kern w:val="0"/>
        <w:sz w:val="20"/>
        <w:szCs w:val="20"/>
      </w:rPr>
    </w:pPr>
    <w:r w:rsidRPr="00106662">
      <w:rPr>
        <w:rFonts w:asciiTheme="majorHAnsi" w:hAnsiTheme="majorHAnsi" w:cstheme="majorHAnsi"/>
        <w:b/>
        <w:kern w:val="0"/>
        <w:sz w:val="20"/>
        <w:szCs w:val="20"/>
      </w:rPr>
      <w:t>OFFICIAL GPMS- not to be published or circulated until permission granted by the Home Office</w:t>
    </w:r>
  </w:p>
  <w:p w:rsidR="00A60181" w:rsidRPr="00C5629E" w:rsidRDefault="00A60181" w:rsidP="00B47CEF">
    <w:pPr>
      <w:pStyle w:val="Header"/>
      <w:tabs>
        <w:tab w:val="clear" w:pos="4366"/>
        <w:tab w:val="clear" w:pos="8732"/>
        <w:tab w:val="left" w:pos="1116"/>
      </w:tabs>
      <w:rPr>
        <w:rFonts w:asciiTheme="minorHAnsi" w:hAnsiTheme="minorHAnsi" w:cstheme="minorHAnsi"/>
        <w:sz w:val="18"/>
        <w:szCs w:val="18"/>
      </w:rPr>
    </w:pPr>
    <w:r w:rsidRPr="00C059D0">
      <w:rPr>
        <w:rFonts w:asciiTheme="minorHAnsi" w:hAnsiTheme="minorHAnsi" w:cstheme="minorHAnsi"/>
        <w:b/>
        <w:kern w:val="0"/>
        <w:sz w:val="18"/>
        <w:szCs w:val="18"/>
      </w:rPr>
      <w:t xml:space="preserve">VERSION NUMBER </w:t>
    </w:r>
    <w:r>
      <w:rPr>
        <w:rFonts w:asciiTheme="minorHAnsi" w:hAnsiTheme="minorHAnsi" w:cstheme="minorHAnsi"/>
        <w:b/>
        <w:kern w:val="0"/>
        <w:sz w:val="18"/>
        <w:szCs w:val="18"/>
      </w:rPr>
      <w:t>5</w:t>
    </w:r>
    <w:r w:rsidRPr="007E7455">
      <w:rPr>
        <w:rFonts w:asciiTheme="minorHAnsi" w:hAnsiTheme="minorHAnsi" w:cstheme="minorHAnsi"/>
        <w:b/>
        <w:kern w:val="0"/>
        <w:sz w:val="18"/>
        <w:szCs w:val="18"/>
      </w:rPr>
      <w:t xml:space="preserve"> – </w:t>
    </w:r>
    <w:r>
      <w:rPr>
        <w:rFonts w:asciiTheme="minorHAnsi" w:hAnsiTheme="minorHAnsi" w:cstheme="minorHAnsi"/>
        <w:b/>
        <w:kern w:val="0"/>
        <w:sz w:val="18"/>
        <w:szCs w:val="18"/>
      </w:rPr>
      <w:t>FINAL VERSION OCT 21 (FOR PUBLICATION)</w:t>
    </w:r>
  </w:p>
  <w:p w:rsidR="00A60181" w:rsidRPr="00C059D0" w:rsidRDefault="00A60181" w:rsidP="00C059D0">
    <w:pPr>
      <w:pStyle w:val="Header"/>
      <w:tabs>
        <w:tab w:val="clear" w:pos="4366"/>
        <w:tab w:val="clear" w:pos="8732"/>
        <w:tab w:val="left" w:pos="1116"/>
      </w:tabs>
      <w:rPr>
        <w:rFonts w:asciiTheme="minorHAnsi" w:hAnsiTheme="minorHAnsi" w:cstheme="minorHAnsi"/>
        <w:b/>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01628F8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0"/>
        <w:szCs w:val="20"/>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F2740A66"/>
    <w:lvl w:ilvl="0">
      <w:start w:val="1"/>
      <w:numFmt w:val="bullet"/>
      <w:pStyle w:val="bullet1"/>
      <w:lvlText w:val=""/>
      <w:lvlJc w:val="left"/>
      <w:pPr>
        <w:tabs>
          <w:tab w:val="num" w:pos="680"/>
        </w:tabs>
        <w:ind w:left="680" w:hanging="68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33A74A8C"/>
    <w:multiLevelType w:val="multilevel"/>
    <w:tmpl w:val="754661C0"/>
    <w:numStyleLink w:val="engage"/>
  </w:abstractNum>
  <w:abstractNum w:abstractNumId="1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6205A"/>
    <w:multiLevelType w:val="hybridMultilevel"/>
    <w:tmpl w:val="C100AA8C"/>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C403A"/>
    <w:multiLevelType w:val="multilevel"/>
    <w:tmpl w:val="E93EAA48"/>
    <w:lvl w:ilvl="0">
      <w:start w:val="1"/>
      <w:numFmt w:val="upperLetter"/>
      <w:pStyle w:val="UCAlpha5"/>
      <w:lvlText w:val="%1."/>
      <w:lvlJc w:val="left"/>
      <w:pPr>
        <w:tabs>
          <w:tab w:val="num" w:pos="3288"/>
        </w:tabs>
        <w:ind w:left="3288" w:hanging="680"/>
      </w:pPr>
      <w:rPr>
        <w:rFonts w:ascii="Arial" w:hAnsi="Arial" w:hint="default"/>
        <w:b/>
        <w:i w:val="0"/>
        <w:sz w:val="19"/>
        <w:szCs w:val="19"/>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1837C6A"/>
    <w:multiLevelType w:val="hybridMultilevel"/>
    <w:tmpl w:val="75FA5A5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E94385"/>
    <w:multiLevelType w:val="multilevel"/>
    <w:tmpl w:val="11400D5C"/>
    <w:lvl w:ilvl="0">
      <w:start w:val="1"/>
      <w:numFmt w:val="decimal"/>
      <w:lvlText w:val="%1."/>
      <w:lvlJc w:val="left"/>
      <w:pPr>
        <w:ind w:left="4707" w:hanging="2722"/>
      </w:pPr>
      <w:rPr>
        <w:rFonts w:ascii="Arial Bold" w:hAnsi="Arial Bold" w:hint="default"/>
        <w:b/>
        <w:i w:val="0"/>
        <w:color w:val="auto"/>
        <w:sz w:val="40"/>
      </w:rPr>
    </w:lvl>
    <w:lvl w:ilvl="1">
      <w:start w:val="1"/>
      <w:numFmt w:val="decimal"/>
      <w:lvlText w:val="%1.%2"/>
      <w:lvlJc w:val="left"/>
      <w:pPr>
        <w:ind w:left="567" w:hanging="567"/>
      </w:pPr>
      <w:rPr>
        <w:rFonts w:ascii="Arial" w:hAnsi="Arial" w:hint="default"/>
        <w:b/>
        <w:i w:val="0"/>
        <w:sz w:val="24"/>
        <w:szCs w:val="20"/>
        <w:u w:val="none"/>
      </w:rPr>
    </w:lvl>
    <w:lvl w:ilvl="2">
      <w:start w:val="1"/>
      <w:numFmt w:val="bullet"/>
      <w:lvlText w:val=""/>
      <w:lvlJc w:val="left"/>
      <w:pPr>
        <w:ind w:left="1353" w:hanging="360"/>
      </w:pPr>
      <w:rPr>
        <w:rFonts w:ascii="Symbol" w:hAnsi="Symbo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94" w:hanging="360"/>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2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4"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5" w15:restartNumberingAfterBreak="0">
    <w:nsid w:val="5F620A16"/>
    <w:multiLevelType w:val="hybridMultilevel"/>
    <w:tmpl w:val="62EA448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5EA2D0A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8" w15:restartNumberingAfterBreak="0">
    <w:nsid w:val="64C47EA1"/>
    <w:multiLevelType w:val="singleLevel"/>
    <w:tmpl w:val="77C64CF4"/>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DF345CF6"/>
    <w:lvl w:ilvl="0">
      <w:start w:val="1"/>
      <w:numFmt w:val="decimal"/>
      <w:lvlText w:val="%1."/>
      <w:lvlJc w:val="left"/>
      <w:pPr>
        <w:ind w:left="2722" w:hanging="2722"/>
      </w:pPr>
      <w:rPr>
        <w:rFonts w:ascii="Arial Bold" w:hAnsi="Arial Bold"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851"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18" w:hanging="284"/>
      </w:pPr>
      <w:rPr>
        <w:rFonts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41" w15:restartNumberingAfterBreak="0">
    <w:nsid w:val="6B502D22"/>
    <w:multiLevelType w:val="multilevel"/>
    <w:tmpl w:val="513CB9E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4" w15:restartNumberingAfterBreak="0">
    <w:nsid w:val="7169173D"/>
    <w:multiLevelType w:val="singleLevel"/>
    <w:tmpl w:val="0A18A5D4"/>
    <w:lvl w:ilvl="0">
      <w:start w:val="1"/>
      <w:numFmt w:val="lowerLetter"/>
      <w:pStyle w:val="alpha2"/>
      <w:lvlText w:val="(%1)"/>
      <w:lvlJc w:val="left"/>
      <w:pPr>
        <w:tabs>
          <w:tab w:val="num" w:pos="1361"/>
        </w:tabs>
        <w:ind w:left="1361" w:hanging="681"/>
      </w:pPr>
      <w:rPr>
        <w:rFonts w:ascii="Arial" w:hAnsi="Arial" w:hint="default"/>
        <w:b w:val="0"/>
        <w:bCs/>
        <w:i w:val="0"/>
        <w:sz w:val="20"/>
      </w:rPr>
    </w:lvl>
  </w:abstractNum>
  <w:abstractNum w:abstractNumId="4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6" w15:restartNumberingAfterBreak="0">
    <w:nsid w:val="785A5B88"/>
    <w:multiLevelType w:val="singleLevel"/>
    <w:tmpl w:val="54C4766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multilevel"/>
    <w:tmpl w:val="BB10CA58"/>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4"/>
  </w:num>
  <w:num w:numId="2">
    <w:abstractNumId w:val="15"/>
  </w:num>
  <w:num w:numId="3">
    <w:abstractNumId w:val="5"/>
  </w:num>
  <w:num w:numId="4">
    <w:abstractNumId w:val="25"/>
  </w:num>
  <w:num w:numId="5">
    <w:abstractNumId w:val="6"/>
  </w:num>
  <w:num w:numId="6">
    <w:abstractNumId w:val="14"/>
  </w:num>
  <w:num w:numId="7">
    <w:abstractNumId w:val="11"/>
  </w:num>
  <w:num w:numId="8">
    <w:abstractNumId w:val="32"/>
  </w:num>
  <w:num w:numId="9">
    <w:abstractNumId w:val="47"/>
  </w:num>
  <w:num w:numId="10">
    <w:abstractNumId w:val="7"/>
  </w:num>
  <w:num w:numId="11">
    <w:abstractNumId w:val="20"/>
  </w:num>
  <w:num w:numId="12">
    <w:abstractNumId w:val="29"/>
  </w:num>
  <w:num w:numId="13">
    <w:abstractNumId w:val="23"/>
  </w:num>
  <w:num w:numId="14">
    <w:abstractNumId w:val="28"/>
  </w:num>
  <w:num w:numId="15">
    <w:abstractNumId w:val="27"/>
  </w:num>
  <w:num w:numId="16">
    <w:abstractNumId w:val="8"/>
  </w:num>
  <w:num w:numId="17">
    <w:abstractNumId w:val="41"/>
  </w:num>
  <w:num w:numId="18">
    <w:abstractNumId w:val="1"/>
  </w:num>
  <w:num w:numId="19">
    <w:abstractNumId w:val="36"/>
  </w:num>
  <w:num w:numId="20">
    <w:abstractNumId w:val="33"/>
  </w:num>
  <w:num w:numId="21">
    <w:abstractNumId w:val="37"/>
  </w:num>
  <w:num w:numId="22">
    <w:abstractNumId w:val="31"/>
  </w:num>
  <w:num w:numId="23">
    <w:abstractNumId w:val="45"/>
  </w:num>
  <w:num w:numId="24">
    <w:abstractNumId w:val="43"/>
  </w:num>
  <w:num w:numId="25">
    <w:abstractNumId w:val="17"/>
  </w:num>
  <w:num w:numId="26">
    <w:abstractNumId w:val="4"/>
  </w:num>
  <w:num w:numId="27">
    <w:abstractNumId w:val="2"/>
  </w:num>
  <w:num w:numId="28">
    <w:abstractNumId w:val="0"/>
  </w:num>
  <w:num w:numId="29">
    <w:abstractNumId w:val="16"/>
  </w:num>
  <w:num w:numId="30">
    <w:abstractNumId w:val="39"/>
  </w:num>
  <w:num w:numId="31">
    <w:abstractNumId w:val="10"/>
  </w:num>
  <w:num w:numId="32">
    <w:abstractNumId w:val="21"/>
  </w:num>
  <w:num w:numId="33">
    <w:abstractNumId w:val="42"/>
  </w:num>
  <w:num w:numId="34">
    <w:abstractNumId w:val="9"/>
  </w:num>
  <w:num w:numId="35">
    <w:abstractNumId w:val="30"/>
  </w:num>
  <w:num w:numId="36">
    <w:abstractNumId w:val="34"/>
  </w:num>
  <w:num w:numId="37">
    <w:abstractNumId w:val="48"/>
  </w:num>
  <w:num w:numId="38">
    <w:abstractNumId w:val="18"/>
  </w:num>
  <w:num w:numId="39">
    <w:abstractNumId w:val="38"/>
  </w:num>
  <w:num w:numId="40">
    <w:abstractNumId w:val="3"/>
  </w:num>
  <w:num w:numId="41">
    <w:abstractNumId w:val="46"/>
  </w:num>
  <w:num w:numId="42">
    <w:abstractNumId w:val="26"/>
  </w:num>
  <w:num w:numId="43">
    <w:abstractNumId w:val="12"/>
  </w:num>
  <w:num w:numId="44">
    <w:abstractNumId w:val="13"/>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abstractNumId w:val="35"/>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abstractNumId w:val="19"/>
  </w:num>
  <w:num w:numId="49">
    <w:abstractNumId w:val="40"/>
  </w:num>
  <w:num w:numId="50">
    <w:abstractNumId w:val="24"/>
  </w:num>
  <w:num w:numId="5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zexMDI1NDeyNDVV0lEKTi0uzszPAykwrAUAeCk+HSwAAAA="/>
    <w:docVar w:name="TMS_BusinessUnitID" w:val="Linklaters-LLP"/>
    <w:docVar w:name="TMS_CultureID" w:val="English-UK"/>
    <w:docVar w:name="TMS_OfficeID" w:val="London"/>
  </w:docVars>
  <w:rsids>
    <w:rsidRoot w:val="0016338E"/>
    <w:rsid w:val="0000029C"/>
    <w:rsid w:val="000003E3"/>
    <w:rsid w:val="00000464"/>
    <w:rsid w:val="00000826"/>
    <w:rsid w:val="00000828"/>
    <w:rsid w:val="000008C4"/>
    <w:rsid w:val="00000941"/>
    <w:rsid w:val="00000CE7"/>
    <w:rsid w:val="00000D0B"/>
    <w:rsid w:val="00000D6C"/>
    <w:rsid w:val="00001079"/>
    <w:rsid w:val="00001316"/>
    <w:rsid w:val="00002027"/>
    <w:rsid w:val="0000223E"/>
    <w:rsid w:val="00002A19"/>
    <w:rsid w:val="00002E00"/>
    <w:rsid w:val="00003A07"/>
    <w:rsid w:val="00003CBD"/>
    <w:rsid w:val="00004711"/>
    <w:rsid w:val="0000484C"/>
    <w:rsid w:val="0000546B"/>
    <w:rsid w:val="00005727"/>
    <w:rsid w:val="0000576F"/>
    <w:rsid w:val="00006062"/>
    <w:rsid w:val="00006AAE"/>
    <w:rsid w:val="00006BD3"/>
    <w:rsid w:val="00007640"/>
    <w:rsid w:val="000079AF"/>
    <w:rsid w:val="00011000"/>
    <w:rsid w:val="0001167B"/>
    <w:rsid w:val="00011717"/>
    <w:rsid w:val="00011DF6"/>
    <w:rsid w:val="00012C37"/>
    <w:rsid w:val="00013336"/>
    <w:rsid w:val="00013456"/>
    <w:rsid w:val="00013466"/>
    <w:rsid w:val="00013FA8"/>
    <w:rsid w:val="000141D2"/>
    <w:rsid w:val="00014683"/>
    <w:rsid w:val="00014A53"/>
    <w:rsid w:val="00014B67"/>
    <w:rsid w:val="00015C05"/>
    <w:rsid w:val="00015D3B"/>
    <w:rsid w:val="000168FD"/>
    <w:rsid w:val="00016AB2"/>
    <w:rsid w:val="00017192"/>
    <w:rsid w:val="00017DB3"/>
    <w:rsid w:val="00020302"/>
    <w:rsid w:val="00021617"/>
    <w:rsid w:val="0002172D"/>
    <w:rsid w:val="000219A0"/>
    <w:rsid w:val="00022235"/>
    <w:rsid w:val="0002260D"/>
    <w:rsid w:val="000227B1"/>
    <w:rsid w:val="00022FF4"/>
    <w:rsid w:val="000235EF"/>
    <w:rsid w:val="00023AED"/>
    <w:rsid w:val="00023EE1"/>
    <w:rsid w:val="000242A9"/>
    <w:rsid w:val="000244DB"/>
    <w:rsid w:val="0002455B"/>
    <w:rsid w:val="0002465F"/>
    <w:rsid w:val="00024A79"/>
    <w:rsid w:val="00025DCA"/>
    <w:rsid w:val="000269A0"/>
    <w:rsid w:val="00026B5B"/>
    <w:rsid w:val="000271E6"/>
    <w:rsid w:val="000275F2"/>
    <w:rsid w:val="00027BA7"/>
    <w:rsid w:val="00027DEF"/>
    <w:rsid w:val="000301D3"/>
    <w:rsid w:val="00030ADB"/>
    <w:rsid w:val="0003167F"/>
    <w:rsid w:val="000316C6"/>
    <w:rsid w:val="000327D1"/>
    <w:rsid w:val="000329B2"/>
    <w:rsid w:val="00032AEE"/>
    <w:rsid w:val="0003303F"/>
    <w:rsid w:val="00033093"/>
    <w:rsid w:val="0003322F"/>
    <w:rsid w:val="000336AF"/>
    <w:rsid w:val="0003503C"/>
    <w:rsid w:val="000354C1"/>
    <w:rsid w:val="0003569C"/>
    <w:rsid w:val="00036B2A"/>
    <w:rsid w:val="00037D3E"/>
    <w:rsid w:val="00037F96"/>
    <w:rsid w:val="00040967"/>
    <w:rsid w:val="00040D96"/>
    <w:rsid w:val="00041A55"/>
    <w:rsid w:val="00042187"/>
    <w:rsid w:val="000425AD"/>
    <w:rsid w:val="00042824"/>
    <w:rsid w:val="00042854"/>
    <w:rsid w:val="00043594"/>
    <w:rsid w:val="000436C4"/>
    <w:rsid w:val="000438DE"/>
    <w:rsid w:val="00043D2F"/>
    <w:rsid w:val="00043F33"/>
    <w:rsid w:val="0004466C"/>
    <w:rsid w:val="00044F01"/>
    <w:rsid w:val="00045246"/>
    <w:rsid w:val="000454E5"/>
    <w:rsid w:val="00045FAA"/>
    <w:rsid w:val="00046399"/>
    <w:rsid w:val="00046458"/>
    <w:rsid w:val="00046736"/>
    <w:rsid w:val="000467F2"/>
    <w:rsid w:val="000471E8"/>
    <w:rsid w:val="000473D9"/>
    <w:rsid w:val="00050D2A"/>
    <w:rsid w:val="00050D73"/>
    <w:rsid w:val="00050E42"/>
    <w:rsid w:val="0005201C"/>
    <w:rsid w:val="0005242D"/>
    <w:rsid w:val="000524FA"/>
    <w:rsid w:val="0005259E"/>
    <w:rsid w:val="000527CA"/>
    <w:rsid w:val="00052E56"/>
    <w:rsid w:val="00053619"/>
    <w:rsid w:val="00053989"/>
    <w:rsid w:val="00053B4A"/>
    <w:rsid w:val="00053BCF"/>
    <w:rsid w:val="00055B2F"/>
    <w:rsid w:val="00055DAE"/>
    <w:rsid w:val="000560D9"/>
    <w:rsid w:val="000562AB"/>
    <w:rsid w:val="00056C48"/>
    <w:rsid w:val="0005744E"/>
    <w:rsid w:val="00057877"/>
    <w:rsid w:val="00057DB4"/>
    <w:rsid w:val="00060280"/>
    <w:rsid w:val="00060779"/>
    <w:rsid w:val="000611CE"/>
    <w:rsid w:val="00061861"/>
    <w:rsid w:val="00061E9F"/>
    <w:rsid w:val="00062569"/>
    <w:rsid w:val="0006371F"/>
    <w:rsid w:val="00064125"/>
    <w:rsid w:val="0006458E"/>
    <w:rsid w:val="00065A18"/>
    <w:rsid w:val="00065B91"/>
    <w:rsid w:val="00066113"/>
    <w:rsid w:val="00066D8F"/>
    <w:rsid w:val="00066F15"/>
    <w:rsid w:val="0006767B"/>
    <w:rsid w:val="00067872"/>
    <w:rsid w:val="00067E14"/>
    <w:rsid w:val="00071B61"/>
    <w:rsid w:val="00071E45"/>
    <w:rsid w:val="00072CA0"/>
    <w:rsid w:val="00072D25"/>
    <w:rsid w:val="00074212"/>
    <w:rsid w:val="0007446E"/>
    <w:rsid w:val="00074D24"/>
    <w:rsid w:val="000764A0"/>
    <w:rsid w:val="00080667"/>
    <w:rsid w:val="00080AFF"/>
    <w:rsid w:val="00080EC4"/>
    <w:rsid w:val="000810F6"/>
    <w:rsid w:val="0008145D"/>
    <w:rsid w:val="00081897"/>
    <w:rsid w:val="000824C4"/>
    <w:rsid w:val="000828CD"/>
    <w:rsid w:val="00082A2C"/>
    <w:rsid w:val="0008347D"/>
    <w:rsid w:val="00083B3B"/>
    <w:rsid w:val="0008473F"/>
    <w:rsid w:val="000847FC"/>
    <w:rsid w:val="00084B10"/>
    <w:rsid w:val="00084BD5"/>
    <w:rsid w:val="00084DE8"/>
    <w:rsid w:val="0008600C"/>
    <w:rsid w:val="0008689C"/>
    <w:rsid w:val="000869A0"/>
    <w:rsid w:val="00086B28"/>
    <w:rsid w:val="00086F01"/>
    <w:rsid w:val="00086F95"/>
    <w:rsid w:val="000874C5"/>
    <w:rsid w:val="00087731"/>
    <w:rsid w:val="00087C87"/>
    <w:rsid w:val="00087DA3"/>
    <w:rsid w:val="000912FA"/>
    <w:rsid w:val="0009247D"/>
    <w:rsid w:val="000928E2"/>
    <w:rsid w:val="00092A1C"/>
    <w:rsid w:val="00092A80"/>
    <w:rsid w:val="0009391D"/>
    <w:rsid w:val="00093B14"/>
    <w:rsid w:val="000942EC"/>
    <w:rsid w:val="00094E06"/>
    <w:rsid w:val="00095090"/>
    <w:rsid w:val="0009597B"/>
    <w:rsid w:val="0009599F"/>
    <w:rsid w:val="00096566"/>
    <w:rsid w:val="0009669C"/>
    <w:rsid w:val="00097071"/>
    <w:rsid w:val="00097898"/>
    <w:rsid w:val="000A0075"/>
    <w:rsid w:val="000A00AF"/>
    <w:rsid w:val="000A1685"/>
    <w:rsid w:val="000A2444"/>
    <w:rsid w:val="000A2C41"/>
    <w:rsid w:val="000A2DB7"/>
    <w:rsid w:val="000A3628"/>
    <w:rsid w:val="000A4140"/>
    <w:rsid w:val="000A4A57"/>
    <w:rsid w:val="000A5878"/>
    <w:rsid w:val="000B0315"/>
    <w:rsid w:val="000B0C4E"/>
    <w:rsid w:val="000B0D14"/>
    <w:rsid w:val="000B10D2"/>
    <w:rsid w:val="000B1749"/>
    <w:rsid w:val="000B1A7F"/>
    <w:rsid w:val="000B1CE7"/>
    <w:rsid w:val="000B20B2"/>
    <w:rsid w:val="000B2640"/>
    <w:rsid w:val="000B34F3"/>
    <w:rsid w:val="000B35E7"/>
    <w:rsid w:val="000B3E7B"/>
    <w:rsid w:val="000B4159"/>
    <w:rsid w:val="000B484F"/>
    <w:rsid w:val="000B4CF0"/>
    <w:rsid w:val="000B51B6"/>
    <w:rsid w:val="000B522D"/>
    <w:rsid w:val="000B5516"/>
    <w:rsid w:val="000B5E76"/>
    <w:rsid w:val="000B7C2F"/>
    <w:rsid w:val="000C17D7"/>
    <w:rsid w:val="000C31E6"/>
    <w:rsid w:val="000C405B"/>
    <w:rsid w:val="000C4A2B"/>
    <w:rsid w:val="000C4D61"/>
    <w:rsid w:val="000C561E"/>
    <w:rsid w:val="000C6AE5"/>
    <w:rsid w:val="000C6B8A"/>
    <w:rsid w:val="000C73C8"/>
    <w:rsid w:val="000D00CE"/>
    <w:rsid w:val="000D0868"/>
    <w:rsid w:val="000D11F5"/>
    <w:rsid w:val="000D1426"/>
    <w:rsid w:val="000D16A9"/>
    <w:rsid w:val="000D2647"/>
    <w:rsid w:val="000D2710"/>
    <w:rsid w:val="000D28A0"/>
    <w:rsid w:val="000D341A"/>
    <w:rsid w:val="000D3433"/>
    <w:rsid w:val="000D3977"/>
    <w:rsid w:val="000D39C7"/>
    <w:rsid w:val="000D3E86"/>
    <w:rsid w:val="000D42EE"/>
    <w:rsid w:val="000D468B"/>
    <w:rsid w:val="000D4B64"/>
    <w:rsid w:val="000D4C5E"/>
    <w:rsid w:val="000D4D8B"/>
    <w:rsid w:val="000D4EB7"/>
    <w:rsid w:val="000D5116"/>
    <w:rsid w:val="000D5311"/>
    <w:rsid w:val="000D5495"/>
    <w:rsid w:val="000D5553"/>
    <w:rsid w:val="000D5E12"/>
    <w:rsid w:val="000D6121"/>
    <w:rsid w:val="000D70B9"/>
    <w:rsid w:val="000D7407"/>
    <w:rsid w:val="000D76B3"/>
    <w:rsid w:val="000D7A94"/>
    <w:rsid w:val="000E0342"/>
    <w:rsid w:val="000E090E"/>
    <w:rsid w:val="000E240F"/>
    <w:rsid w:val="000E30FE"/>
    <w:rsid w:val="000E3986"/>
    <w:rsid w:val="000E3B25"/>
    <w:rsid w:val="000E3E99"/>
    <w:rsid w:val="000E51E2"/>
    <w:rsid w:val="000E52E6"/>
    <w:rsid w:val="000E5466"/>
    <w:rsid w:val="000E6686"/>
    <w:rsid w:val="000E6B49"/>
    <w:rsid w:val="000E6F20"/>
    <w:rsid w:val="000E786A"/>
    <w:rsid w:val="000F1397"/>
    <w:rsid w:val="000F14FA"/>
    <w:rsid w:val="000F1F65"/>
    <w:rsid w:val="000F2A28"/>
    <w:rsid w:val="000F35F7"/>
    <w:rsid w:val="000F50C0"/>
    <w:rsid w:val="000F5547"/>
    <w:rsid w:val="000F5E25"/>
    <w:rsid w:val="000F5E4F"/>
    <w:rsid w:val="000F5FBE"/>
    <w:rsid w:val="000F67ED"/>
    <w:rsid w:val="000F70C1"/>
    <w:rsid w:val="000F760E"/>
    <w:rsid w:val="000F7D98"/>
    <w:rsid w:val="001002B2"/>
    <w:rsid w:val="00101711"/>
    <w:rsid w:val="00101A8F"/>
    <w:rsid w:val="00101FB3"/>
    <w:rsid w:val="0010338F"/>
    <w:rsid w:val="00103A87"/>
    <w:rsid w:val="00104898"/>
    <w:rsid w:val="00104AC6"/>
    <w:rsid w:val="00105501"/>
    <w:rsid w:val="00105917"/>
    <w:rsid w:val="00105C3A"/>
    <w:rsid w:val="00105FE6"/>
    <w:rsid w:val="00106662"/>
    <w:rsid w:val="0010695F"/>
    <w:rsid w:val="00106B9D"/>
    <w:rsid w:val="00107754"/>
    <w:rsid w:val="00107D33"/>
    <w:rsid w:val="00107F99"/>
    <w:rsid w:val="001105E0"/>
    <w:rsid w:val="00110E26"/>
    <w:rsid w:val="00111D26"/>
    <w:rsid w:val="001121F5"/>
    <w:rsid w:val="001125A9"/>
    <w:rsid w:val="001129B1"/>
    <w:rsid w:val="00113165"/>
    <w:rsid w:val="00113443"/>
    <w:rsid w:val="00113CB6"/>
    <w:rsid w:val="00113EF1"/>
    <w:rsid w:val="00113FB8"/>
    <w:rsid w:val="0011416A"/>
    <w:rsid w:val="001144B0"/>
    <w:rsid w:val="00114804"/>
    <w:rsid w:val="001148EE"/>
    <w:rsid w:val="00114E17"/>
    <w:rsid w:val="00114E69"/>
    <w:rsid w:val="00115418"/>
    <w:rsid w:val="001155F1"/>
    <w:rsid w:val="00115823"/>
    <w:rsid w:val="0011586D"/>
    <w:rsid w:val="00115DA6"/>
    <w:rsid w:val="001208FA"/>
    <w:rsid w:val="001216BA"/>
    <w:rsid w:val="001223DB"/>
    <w:rsid w:val="00122522"/>
    <w:rsid w:val="00122978"/>
    <w:rsid w:val="001229DE"/>
    <w:rsid w:val="00122B34"/>
    <w:rsid w:val="00123A99"/>
    <w:rsid w:val="00123AC2"/>
    <w:rsid w:val="00126E40"/>
    <w:rsid w:val="00127853"/>
    <w:rsid w:val="00130667"/>
    <w:rsid w:val="00130B70"/>
    <w:rsid w:val="00131596"/>
    <w:rsid w:val="00131773"/>
    <w:rsid w:val="00132F80"/>
    <w:rsid w:val="00133276"/>
    <w:rsid w:val="00133523"/>
    <w:rsid w:val="001338C0"/>
    <w:rsid w:val="00134484"/>
    <w:rsid w:val="00134818"/>
    <w:rsid w:val="001354D2"/>
    <w:rsid w:val="00137024"/>
    <w:rsid w:val="00137C7B"/>
    <w:rsid w:val="00137D1B"/>
    <w:rsid w:val="00140146"/>
    <w:rsid w:val="001410C5"/>
    <w:rsid w:val="00141D7E"/>
    <w:rsid w:val="0014232F"/>
    <w:rsid w:val="001423E8"/>
    <w:rsid w:val="00142A40"/>
    <w:rsid w:val="001436FD"/>
    <w:rsid w:val="0014371D"/>
    <w:rsid w:val="001442D6"/>
    <w:rsid w:val="001448EF"/>
    <w:rsid w:val="00145292"/>
    <w:rsid w:val="00145607"/>
    <w:rsid w:val="00146424"/>
    <w:rsid w:val="0014653F"/>
    <w:rsid w:val="00146894"/>
    <w:rsid w:val="00146C10"/>
    <w:rsid w:val="00147539"/>
    <w:rsid w:val="0014753A"/>
    <w:rsid w:val="00150202"/>
    <w:rsid w:val="00151CB2"/>
    <w:rsid w:val="00151F07"/>
    <w:rsid w:val="00152987"/>
    <w:rsid w:val="00152B96"/>
    <w:rsid w:val="00152BE7"/>
    <w:rsid w:val="00153BDA"/>
    <w:rsid w:val="00154F5D"/>
    <w:rsid w:val="00155299"/>
    <w:rsid w:val="0015531C"/>
    <w:rsid w:val="00156332"/>
    <w:rsid w:val="001569BD"/>
    <w:rsid w:val="00157F48"/>
    <w:rsid w:val="00160AE5"/>
    <w:rsid w:val="00161069"/>
    <w:rsid w:val="00161CFD"/>
    <w:rsid w:val="00162C3F"/>
    <w:rsid w:val="00163133"/>
    <w:rsid w:val="001632D0"/>
    <w:rsid w:val="0016338E"/>
    <w:rsid w:val="0016475A"/>
    <w:rsid w:val="00164C0B"/>
    <w:rsid w:val="00164F84"/>
    <w:rsid w:val="0016542E"/>
    <w:rsid w:val="0016594E"/>
    <w:rsid w:val="00166890"/>
    <w:rsid w:val="00166A87"/>
    <w:rsid w:val="00166E5C"/>
    <w:rsid w:val="00166F1A"/>
    <w:rsid w:val="0016729B"/>
    <w:rsid w:val="00167362"/>
    <w:rsid w:val="00167602"/>
    <w:rsid w:val="00167A62"/>
    <w:rsid w:val="00167C9A"/>
    <w:rsid w:val="001715CF"/>
    <w:rsid w:val="00172469"/>
    <w:rsid w:val="001725EA"/>
    <w:rsid w:val="001728F3"/>
    <w:rsid w:val="00174104"/>
    <w:rsid w:val="00175682"/>
    <w:rsid w:val="00175FF6"/>
    <w:rsid w:val="00176569"/>
    <w:rsid w:val="00176ABE"/>
    <w:rsid w:val="00176FE0"/>
    <w:rsid w:val="00177662"/>
    <w:rsid w:val="00180B06"/>
    <w:rsid w:val="00180B93"/>
    <w:rsid w:val="00180D4C"/>
    <w:rsid w:val="00181FD1"/>
    <w:rsid w:val="00182028"/>
    <w:rsid w:val="00182206"/>
    <w:rsid w:val="0018275B"/>
    <w:rsid w:val="0018298E"/>
    <w:rsid w:val="00183612"/>
    <w:rsid w:val="001836FF"/>
    <w:rsid w:val="00184BE6"/>
    <w:rsid w:val="00184C82"/>
    <w:rsid w:val="00184F52"/>
    <w:rsid w:val="001859CC"/>
    <w:rsid w:val="00186933"/>
    <w:rsid w:val="001869F4"/>
    <w:rsid w:val="0018786A"/>
    <w:rsid w:val="00190166"/>
    <w:rsid w:val="001904A4"/>
    <w:rsid w:val="00190EC4"/>
    <w:rsid w:val="00191203"/>
    <w:rsid w:val="001913CD"/>
    <w:rsid w:val="0019176A"/>
    <w:rsid w:val="00191AF0"/>
    <w:rsid w:val="00191B5C"/>
    <w:rsid w:val="00192250"/>
    <w:rsid w:val="001923B3"/>
    <w:rsid w:val="001926A5"/>
    <w:rsid w:val="00192A9D"/>
    <w:rsid w:val="0019318F"/>
    <w:rsid w:val="00193330"/>
    <w:rsid w:val="00193401"/>
    <w:rsid w:val="00193487"/>
    <w:rsid w:val="00193FCF"/>
    <w:rsid w:val="00194E6C"/>
    <w:rsid w:val="00194E87"/>
    <w:rsid w:val="001951FA"/>
    <w:rsid w:val="00195253"/>
    <w:rsid w:val="00195EFD"/>
    <w:rsid w:val="00196029"/>
    <w:rsid w:val="00196370"/>
    <w:rsid w:val="001965A1"/>
    <w:rsid w:val="001979ED"/>
    <w:rsid w:val="00197C0A"/>
    <w:rsid w:val="001A0427"/>
    <w:rsid w:val="001A04C8"/>
    <w:rsid w:val="001A0643"/>
    <w:rsid w:val="001A0A30"/>
    <w:rsid w:val="001A101A"/>
    <w:rsid w:val="001A17C3"/>
    <w:rsid w:val="001A1C5D"/>
    <w:rsid w:val="001A1CFB"/>
    <w:rsid w:val="001A2304"/>
    <w:rsid w:val="001A2747"/>
    <w:rsid w:val="001A2A9E"/>
    <w:rsid w:val="001A2E55"/>
    <w:rsid w:val="001A32AB"/>
    <w:rsid w:val="001A3E72"/>
    <w:rsid w:val="001A48F0"/>
    <w:rsid w:val="001A4B64"/>
    <w:rsid w:val="001A60C7"/>
    <w:rsid w:val="001A6407"/>
    <w:rsid w:val="001A6AB0"/>
    <w:rsid w:val="001A7340"/>
    <w:rsid w:val="001A73B2"/>
    <w:rsid w:val="001A73C0"/>
    <w:rsid w:val="001A75F7"/>
    <w:rsid w:val="001A78D9"/>
    <w:rsid w:val="001A7B24"/>
    <w:rsid w:val="001B0889"/>
    <w:rsid w:val="001B0A81"/>
    <w:rsid w:val="001B0FD0"/>
    <w:rsid w:val="001B17EB"/>
    <w:rsid w:val="001B1A35"/>
    <w:rsid w:val="001B200B"/>
    <w:rsid w:val="001B2315"/>
    <w:rsid w:val="001B2790"/>
    <w:rsid w:val="001B2908"/>
    <w:rsid w:val="001B2AEF"/>
    <w:rsid w:val="001B2C22"/>
    <w:rsid w:val="001B2EB6"/>
    <w:rsid w:val="001B3263"/>
    <w:rsid w:val="001B393F"/>
    <w:rsid w:val="001B3AE9"/>
    <w:rsid w:val="001B48E7"/>
    <w:rsid w:val="001B5240"/>
    <w:rsid w:val="001B524C"/>
    <w:rsid w:val="001B56FA"/>
    <w:rsid w:val="001B6888"/>
    <w:rsid w:val="001B6C83"/>
    <w:rsid w:val="001B72D0"/>
    <w:rsid w:val="001B74BB"/>
    <w:rsid w:val="001B762F"/>
    <w:rsid w:val="001B76F1"/>
    <w:rsid w:val="001B7E99"/>
    <w:rsid w:val="001B7FBA"/>
    <w:rsid w:val="001C111D"/>
    <w:rsid w:val="001C17C2"/>
    <w:rsid w:val="001C1DEF"/>
    <w:rsid w:val="001C272B"/>
    <w:rsid w:val="001C3DE2"/>
    <w:rsid w:val="001C3FB6"/>
    <w:rsid w:val="001C4495"/>
    <w:rsid w:val="001C4A25"/>
    <w:rsid w:val="001C4C95"/>
    <w:rsid w:val="001C4D2D"/>
    <w:rsid w:val="001C5543"/>
    <w:rsid w:val="001C5B47"/>
    <w:rsid w:val="001C6963"/>
    <w:rsid w:val="001C7542"/>
    <w:rsid w:val="001C7CE1"/>
    <w:rsid w:val="001D064B"/>
    <w:rsid w:val="001D08F8"/>
    <w:rsid w:val="001D13B9"/>
    <w:rsid w:val="001D176A"/>
    <w:rsid w:val="001D1EB2"/>
    <w:rsid w:val="001D2404"/>
    <w:rsid w:val="001D247E"/>
    <w:rsid w:val="001D28A0"/>
    <w:rsid w:val="001D2C02"/>
    <w:rsid w:val="001D2C43"/>
    <w:rsid w:val="001D32DC"/>
    <w:rsid w:val="001D3AAD"/>
    <w:rsid w:val="001D4147"/>
    <w:rsid w:val="001D4386"/>
    <w:rsid w:val="001D4A16"/>
    <w:rsid w:val="001D51E4"/>
    <w:rsid w:val="001D54F8"/>
    <w:rsid w:val="001D55E4"/>
    <w:rsid w:val="001D56F3"/>
    <w:rsid w:val="001D5FAB"/>
    <w:rsid w:val="001D7F70"/>
    <w:rsid w:val="001E0365"/>
    <w:rsid w:val="001E0453"/>
    <w:rsid w:val="001E27D6"/>
    <w:rsid w:val="001E2C96"/>
    <w:rsid w:val="001E304D"/>
    <w:rsid w:val="001E3056"/>
    <w:rsid w:val="001E34D6"/>
    <w:rsid w:val="001E38A3"/>
    <w:rsid w:val="001E3F9C"/>
    <w:rsid w:val="001E4251"/>
    <w:rsid w:val="001E481B"/>
    <w:rsid w:val="001E53DD"/>
    <w:rsid w:val="001E547B"/>
    <w:rsid w:val="001E5A3E"/>
    <w:rsid w:val="001E61E3"/>
    <w:rsid w:val="001E6836"/>
    <w:rsid w:val="001E68B5"/>
    <w:rsid w:val="001E76A7"/>
    <w:rsid w:val="001F10FB"/>
    <w:rsid w:val="001F1CE6"/>
    <w:rsid w:val="001F1E5B"/>
    <w:rsid w:val="001F201F"/>
    <w:rsid w:val="001F21FD"/>
    <w:rsid w:val="001F2ABE"/>
    <w:rsid w:val="001F3AD0"/>
    <w:rsid w:val="001F41C4"/>
    <w:rsid w:val="001F455B"/>
    <w:rsid w:val="001F4B62"/>
    <w:rsid w:val="001F5669"/>
    <w:rsid w:val="001F5810"/>
    <w:rsid w:val="001F5C10"/>
    <w:rsid w:val="001F6449"/>
    <w:rsid w:val="001F66C1"/>
    <w:rsid w:val="001F7401"/>
    <w:rsid w:val="001F7F6F"/>
    <w:rsid w:val="0020250C"/>
    <w:rsid w:val="00202BBC"/>
    <w:rsid w:val="00202BEE"/>
    <w:rsid w:val="00202DC0"/>
    <w:rsid w:val="00203649"/>
    <w:rsid w:val="0020368E"/>
    <w:rsid w:val="00203BB5"/>
    <w:rsid w:val="00204F09"/>
    <w:rsid w:val="002050A9"/>
    <w:rsid w:val="00205A41"/>
    <w:rsid w:val="00205B70"/>
    <w:rsid w:val="00205CEB"/>
    <w:rsid w:val="00205E73"/>
    <w:rsid w:val="00206228"/>
    <w:rsid w:val="00206CFF"/>
    <w:rsid w:val="00207053"/>
    <w:rsid w:val="00207070"/>
    <w:rsid w:val="002105F3"/>
    <w:rsid w:val="002110FC"/>
    <w:rsid w:val="00212631"/>
    <w:rsid w:val="00212969"/>
    <w:rsid w:val="00213580"/>
    <w:rsid w:val="00213865"/>
    <w:rsid w:val="002149F4"/>
    <w:rsid w:val="002150E2"/>
    <w:rsid w:val="0021601C"/>
    <w:rsid w:val="00216A2A"/>
    <w:rsid w:val="00216A57"/>
    <w:rsid w:val="00217222"/>
    <w:rsid w:val="00217432"/>
    <w:rsid w:val="0021751F"/>
    <w:rsid w:val="002201D2"/>
    <w:rsid w:val="00221015"/>
    <w:rsid w:val="00222D2B"/>
    <w:rsid w:val="00223E9E"/>
    <w:rsid w:val="00223FD5"/>
    <w:rsid w:val="0022411E"/>
    <w:rsid w:val="002246DC"/>
    <w:rsid w:val="002252ED"/>
    <w:rsid w:val="00225908"/>
    <w:rsid w:val="00225EA4"/>
    <w:rsid w:val="00226510"/>
    <w:rsid w:val="00226529"/>
    <w:rsid w:val="002267EB"/>
    <w:rsid w:val="00230156"/>
    <w:rsid w:val="002301DC"/>
    <w:rsid w:val="0023064A"/>
    <w:rsid w:val="0023130B"/>
    <w:rsid w:val="00231348"/>
    <w:rsid w:val="002314C9"/>
    <w:rsid w:val="00231EA3"/>
    <w:rsid w:val="002321F2"/>
    <w:rsid w:val="00232269"/>
    <w:rsid w:val="0023237C"/>
    <w:rsid w:val="00232527"/>
    <w:rsid w:val="002325EF"/>
    <w:rsid w:val="002336E3"/>
    <w:rsid w:val="00234185"/>
    <w:rsid w:val="002349FC"/>
    <w:rsid w:val="00234C7F"/>
    <w:rsid w:val="00234FA4"/>
    <w:rsid w:val="00236AC3"/>
    <w:rsid w:val="0024017A"/>
    <w:rsid w:val="002404AE"/>
    <w:rsid w:val="00240DCC"/>
    <w:rsid w:val="002416CA"/>
    <w:rsid w:val="002418C4"/>
    <w:rsid w:val="00241DCF"/>
    <w:rsid w:val="00242125"/>
    <w:rsid w:val="002422A3"/>
    <w:rsid w:val="00243496"/>
    <w:rsid w:val="002435AE"/>
    <w:rsid w:val="002439BF"/>
    <w:rsid w:val="00243D94"/>
    <w:rsid w:val="0024400A"/>
    <w:rsid w:val="0024408F"/>
    <w:rsid w:val="0024516C"/>
    <w:rsid w:val="0024576E"/>
    <w:rsid w:val="00246352"/>
    <w:rsid w:val="002464D1"/>
    <w:rsid w:val="00246DB9"/>
    <w:rsid w:val="0024718D"/>
    <w:rsid w:val="00247545"/>
    <w:rsid w:val="00247CCA"/>
    <w:rsid w:val="00247F62"/>
    <w:rsid w:val="00250444"/>
    <w:rsid w:val="00250DC6"/>
    <w:rsid w:val="00251D68"/>
    <w:rsid w:val="00253370"/>
    <w:rsid w:val="0025383F"/>
    <w:rsid w:val="0025459D"/>
    <w:rsid w:val="0025479F"/>
    <w:rsid w:val="00255121"/>
    <w:rsid w:val="00255287"/>
    <w:rsid w:val="002552C2"/>
    <w:rsid w:val="00255D38"/>
    <w:rsid w:val="00255F3B"/>
    <w:rsid w:val="00257642"/>
    <w:rsid w:val="002577A9"/>
    <w:rsid w:val="0025780E"/>
    <w:rsid w:val="00257915"/>
    <w:rsid w:val="0026022E"/>
    <w:rsid w:val="00261DD7"/>
    <w:rsid w:val="00262142"/>
    <w:rsid w:val="002626CC"/>
    <w:rsid w:val="002630A8"/>
    <w:rsid w:val="00263863"/>
    <w:rsid w:val="002646B7"/>
    <w:rsid w:val="00264BC1"/>
    <w:rsid w:val="002653B5"/>
    <w:rsid w:val="002654A4"/>
    <w:rsid w:val="00265B51"/>
    <w:rsid w:val="00265F16"/>
    <w:rsid w:val="002661E0"/>
    <w:rsid w:val="00266702"/>
    <w:rsid w:val="00266FB2"/>
    <w:rsid w:val="002703F3"/>
    <w:rsid w:val="002706FA"/>
    <w:rsid w:val="00270DD2"/>
    <w:rsid w:val="00270EBE"/>
    <w:rsid w:val="00271506"/>
    <w:rsid w:val="00272398"/>
    <w:rsid w:val="002724F9"/>
    <w:rsid w:val="00273371"/>
    <w:rsid w:val="0027370A"/>
    <w:rsid w:val="002737F9"/>
    <w:rsid w:val="00273837"/>
    <w:rsid w:val="00273918"/>
    <w:rsid w:val="00273C3C"/>
    <w:rsid w:val="00273CF8"/>
    <w:rsid w:val="00273F98"/>
    <w:rsid w:val="002741CE"/>
    <w:rsid w:val="00275A7F"/>
    <w:rsid w:val="0027640A"/>
    <w:rsid w:val="002764B0"/>
    <w:rsid w:val="00276A47"/>
    <w:rsid w:val="002772A6"/>
    <w:rsid w:val="00277759"/>
    <w:rsid w:val="002777B3"/>
    <w:rsid w:val="0028069D"/>
    <w:rsid w:val="002806CB"/>
    <w:rsid w:val="00280A66"/>
    <w:rsid w:val="00280E77"/>
    <w:rsid w:val="002812B8"/>
    <w:rsid w:val="00281B06"/>
    <w:rsid w:val="002829B3"/>
    <w:rsid w:val="00282C59"/>
    <w:rsid w:val="002833AC"/>
    <w:rsid w:val="0028404F"/>
    <w:rsid w:val="002843A2"/>
    <w:rsid w:val="002848C2"/>
    <w:rsid w:val="00284AFC"/>
    <w:rsid w:val="00284DC5"/>
    <w:rsid w:val="00285137"/>
    <w:rsid w:val="00285182"/>
    <w:rsid w:val="00285506"/>
    <w:rsid w:val="00285651"/>
    <w:rsid w:val="0028570F"/>
    <w:rsid w:val="00285E69"/>
    <w:rsid w:val="00286629"/>
    <w:rsid w:val="00287407"/>
    <w:rsid w:val="002878E2"/>
    <w:rsid w:val="00287EA3"/>
    <w:rsid w:val="0029091A"/>
    <w:rsid w:val="00292B40"/>
    <w:rsid w:val="00293042"/>
    <w:rsid w:val="00296248"/>
    <w:rsid w:val="00297977"/>
    <w:rsid w:val="00297E91"/>
    <w:rsid w:val="002A082F"/>
    <w:rsid w:val="002A0FE9"/>
    <w:rsid w:val="002A1049"/>
    <w:rsid w:val="002A1180"/>
    <w:rsid w:val="002A1298"/>
    <w:rsid w:val="002A1EB7"/>
    <w:rsid w:val="002A3DC6"/>
    <w:rsid w:val="002A42CD"/>
    <w:rsid w:val="002A4961"/>
    <w:rsid w:val="002A4A4B"/>
    <w:rsid w:val="002A5B3D"/>
    <w:rsid w:val="002A63E9"/>
    <w:rsid w:val="002A687B"/>
    <w:rsid w:val="002A6AB9"/>
    <w:rsid w:val="002A6CF4"/>
    <w:rsid w:val="002A7FEA"/>
    <w:rsid w:val="002B00CA"/>
    <w:rsid w:val="002B01DA"/>
    <w:rsid w:val="002B04A5"/>
    <w:rsid w:val="002B0CBC"/>
    <w:rsid w:val="002B0E30"/>
    <w:rsid w:val="002B0E34"/>
    <w:rsid w:val="002B0E49"/>
    <w:rsid w:val="002B19B0"/>
    <w:rsid w:val="002B1C61"/>
    <w:rsid w:val="002B2DDF"/>
    <w:rsid w:val="002B307C"/>
    <w:rsid w:val="002B31C0"/>
    <w:rsid w:val="002B3208"/>
    <w:rsid w:val="002B325A"/>
    <w:rsid w:val="002B3550"/>
    <w:rsid w:val="002B3A43"/>
    <w:rsid w:val="002B3E76"/>
    <w:rsid w:val="002B3F67"/>
    <w:rsid w:val="002B44E4"/>
    <w:rsid w:val="002B45B9"/>
    <w:rsid w:val="002B4FB6"/>
    <w:rsid w:val="002B4FF8"/>
    <w:rsid w:val="002B5163"/>
    <w:rsid w:val="002B5524"/>
    <w:rsid w:val="002B6257"/>
    <w:rsid w:val="002B6885"/>
    <w:rsid w:val="002B6915"/>
    <w:rsid w:val="002B6981"/>
    <w:rsid w:val="002B6AAD"/>
    <w:rsid w:val="002B6F23"/>
    <w:rsid w:val="002B725E"/>
    <w:rsid w:val="002B7A91"/>
    <w:rsid w:val="002C0135"/>
    <w:rsid w:val="002C0C25"/>
    <w:rsid w:val="002C0D53"/>
    <w:rsid w:val="002C1AEC"/>
    <w:rsid w:val="002C2359"/>
    <w:rsid w:val="002C26D1"/>
    <w:rsid w:val="002C2B43"/>
    <w:rsid w:val="002C2E13"/>
    <w:rsid w:val="002C305D"/>
    <w:rsid w:val="002C3311"/>
    <w:rsid w:val="002C373C"/>
    <w:rsid w:val="002C413D"/>
    <w:rsid w:val="002C414B"/>
    <w:rsid w:val="002C4C55"/>
    <w:rsid w:val="002C61B4"/>
    <w:rsid w:val="002C70A2"/>
    <w:rsid w:val="002D17E4"/>
    <w:rsid w:val="002D17F9"/>
    <w:rsid w:val="002D1B89"/>
    <w:rsid w:val="002D1DAD"/>
    <w:rsid w:val="002D2174"/>
    <w:rsid w:val="002D238F"/>
    <w:rsid w:val="002D25B4"/>
    <w:rsid w:val="002D2B26"/>
    <w:rsid w:val="002D3514"/>
    <w:rsid w:val="002D3BE7"/>
    <w:rsid w:val="002D3EF7"/>
    <w:rsid w:val="002D6F51"/>
    <w:rsid w:val="002D746B"/>
    <w:rsid w:val="002D75D9"/>
    <w:rsid w:val="002E1DA0"/>
    <w:rsid w:val="002E2624"/>
    <w:rsid w:val="002E2D40"/>
    <w:rsid w:val="002E3A5B"/>
    <w:rsid w:val="002E3A82"/>
    <w:rsid w:val="002E3B06"/>
    <w:rsid w:val="002E4052"/>
    <w:rsid w:val="002E4250"/>
    <w:rsid w:val="002E4686"/>
    <w:rsid w:val="002E47B5"/>
    <w:rsid w:val="002E48C9"/>
    <w:rsid w:val="002E4BA2"/>
    <w:rsid w:val="002E4EA8"/>
    <w:rsid w:val="002E518E"/>
    <w:rsid w:val="002E538E"/>
    <w:rsid w:val="002E5E7A"/>
    <w:rsid w:val="002E61AE"/>
    <w:rsid w:val="002E64AF"/>
    <w:rsid w:val="002E67D6"/>
    <w:rsid w:val="002E6990"/>
    <w:rsid w:val="002E6C1E"/>
    <w:rsid w:val="002E70B2"/>
    <w:rsid w:val="002E75B3"/>
    <w:rsid w:val="002F0C21"/>
    <w:rsid w:val="002F1422"/>
    <w:rsid w:val="002F1A0C"/>
    <w:rsid w:val="002F1D8B"/>
    <w:rsid w:val="002F23EA"/>
    <w:rsid w:val="002F2BAA"/>
    <w:rsid w:val="002F3306"/>
    <w:rsid w:val="002F3A76"/>
    <w:rsid w:val="002F3D7B"/>
    <w:rsid w:val="002F43D8"/>
    <w:rsid w:val="002F47F3"/>
    <w:rsid w:val="002F5CBB"/>
    <w:rsid w:val="002F63F8"/>
    <w:rsid w:val="002F6AB4"/>
    <w:rsid w:val="002F6E3A"/>
    <w:rsid w:val="002F75A4"/>
    <w:rsid w:val="002F792F"/>
    <w:rsid w:val="00300038"/>
    <w:rsid w:val="0030018B"/>
    <w:rsid w:val="00300A4C"/>
    <w:rsid w:val="00300C7D"/>
    <w:rsid w:val="00300FB8"/>
    <w:rsid w:val="003016B1"/>
    <w:rsid w:val="00301EC4"/>
    <w:rsid w:val="0030232B"/>
    <w:rsid w:val="003023A1"/>
    <w:rsid w:val="00302DDB"/>
    <w:rsid w:val="0030323E"/>
    <w:rsid w:val="00303BB9"/>
    <w:rsid w:val="00303C5B"/>
    <w:rsid w:val="00304AE0"/>
    <w:rsid w:val="00304B91"/>
    <w:rsid w:val="003055E9"/>
    <w:rsid w:val="0030566A"/>
    <w:rsid w:val="0030595F"/>
    <w:rsid w:val="00306E6A"/>
    <w:rsid w:val="0030708A"/>
    <w:rsid w:val="00307533"/>
    <w:rsid w:val="003102E0"/>
    <w:rsid w:val="0031059C"/>
    <w:rsid w:val="0031059E"/>
    <w:rsid w:val="003107A6"/>
    <w:rsid w:val="003109C6"/>
    <w:rsid w:val="00310F1A"/>
    <w:rsid w:val="003115A9"/>
    <w:rsid w:val="00311601"/>
    <w:rsid w:val="003121B4"/>
    <w:rsid w:val="003138B0"/>
    <w:rsid w:val="00313C93"/>
    <w:rsid w:val="003141FC"/>
    <w:rsid w:val="00314460"/>
    <w:rsid w:val="00314ACF"/>
    <w:rsid w:val="00314CB4"/>
    <w:rsid w:val="00315147"/>
    <w:rsid w:val="00315951"/>
    <w:rsid w:val="00315B61"/>
    <w:rsid w:val="00320E81"/>
    <w:rsid w:val="00320F50"/>
    <w:rsid w:val="00321734"/>
    <w:rsid w:val="0032189C"/>
    <w:rsid w:val="00321FFC"/>
    <w:rsid w:val="00322521"/>
    <w:rsid w:val="00322889"/>
    <w:rsid w:val="00322A6B"/>
    <w:rsid w:val="00323D42"/>
    <w:rsid w:val="00323E25"/>
    <w:rsid w:val="00324622"/>
    <w:rsid w:val="0032471D"/>
    <w:rsid w:val="00324943"/>
    <w:rsid w:val="003259B8"/>
    <w:rsid w:val="0032643F"/>
    <w:rsid w:val="003266C7"/>
    <w:rsid w:val="00326989"/>
    <w:rsid w:val="00327154"/>
    <w:rsid w:val="0032750D"/>
    <w:rsid w:val="003277C6"/>
    <w:rsid w:val="00327818"/>
    <w:rsid w:val="0033000B"/>
    <w:rsid w:val="00330837"/>
    <w:rsid w:val="003313CA"/>
    <w:rsid w:val="003316E7"/>
    <w:rsid w:val="003319BD"/>
    <w:rsid w:val="00332DEE"/>
    <w:rsid w:val="00333042"/>
    <w:rsid w:val="00333E95"/>
    <w:rsid w:val="00334424"/>
    <w:rsid w:val="00334DAF"/>
    <w:rsid w:val="00336ED5"/>
    <w:rsid w:val="003371B7"/>
    <w:rsid w:val="00337A3C"/>
    <w:rsid w:val="00337C39"/>
    <w:rsid w:val="003401AC"/>
    <w:rsid w:val="003403CD"/>
    <w:rsid w:val="0034076C"/>
    <w:rsid w:val="00340C69"/>
    <w:rsid w:val="00341B1D"/>
    <w:rsid w:val="00341DA8"/>
    <w:rsid w:val="003421C6"/>
    <w:rsid w:val="003421DE"/>
    <w:rsid w:val="00343ABE"/>
    <w:rsid w:val="00343D65"/>
    <w:rsid w:val="003445D0"/>
    <w:rsid w:val="003451C9"/>
    <w:rsid w:val="0034529D"/>
    <w:rsid w:val="00345399"/>
    <w:rsid w:val="00345A14"/>
    <w:rsid w:val="00346458"/>
    <w:rsid w:val="00347333"/>
    <w:rsid w:val="00347CBE"/>
    <w:rsid w:val="0035013F"/>
    <w:rsid w:val="00350B11"/>
    <w:rsid w:val="00352556"/>
    <w:rsid w:val="00352590"/>
    <w:rsid w:val="0035306E"/>
    <w:rsid w:val="003544CB"/>
    <w:rsid w:val="0035456C"/>
    <w:rsid w:val="00354DB9"/>
    <w:rsid w:val="0035631B"/>
    <w:rsid w:val="00356467"/>
    <w:rsid w:val="00357A25"/>
    <w:rsid w:val="00357E41"/>
    <w:rsid w:val="00357FF4"/>
    <w:rsid w:val="0036066D"/>
    <w:rsid w:val="00360941"/>
    <w:rsid w:val="00360DA9"/>
    <w:rsid w:val="00360F4E"/>
    <w:rsid w:val="00360FB4"/>
    <w:rsid w:val="003612B8"/>
    <w:rsid w:val="003612BB"/>
    <w:rsid w:val="003618E7"/>
    <w:rsid w:val="00361A8D"/>
    <w:rsid w:val="00361AAE"/>
    <w:rsid w:val="00361EE4"/>
    <w:rsid w:val="00362B05"/>
    <w:rsid w:val="00362DF9"/>
    <w:rsid w:val="00363E93"/>
    <w:rsid w:val="0036443D"/>
    <w:rsid w:val="0036474E"/>
    <w:rsid w:val="00365672"/>
    <w:rsid w:val="00366120"/>
    <w:rsid w:val="00366698"/>
    <w:rsid w:val="00366AA5"/>
    <w:rsid w:val="00366E82"/>
    <w:rsid w:val="003670EC"/>
    <w:rsid w:val="00367630"/>
    <w:rsid w:val="00370782"/>
    <w:rsid w:val="00370AE4"/>
    <w:rsid w:val="003713DF"/>
    <w:rsid w:val="0037240D"/>
    <w:rsid w:val="003731B7"/>
    <w:rsid w:val="00373409"/>
    <w:rsid w:val="00373533"/>
    <w:rsid w:val="00374A36"/>
    <w:rsid w:val="003757F1"/>
    <w:rsid w:val="0037634A"/>
    <w:rsid w:val="00376B9D"/>
    <w:rsid w:val="00376ED1"/>
    <w:rsid w:val="00376FE1"/>
    <w:rsid w:val="0037742B"/>
    <w:rsid w:val="003779AD"/>
    <w:rsid w:val="00377C03"/>
    <w:rsid w:val="00380315"/>
    <w:rsid w:val="00380460"/>
    <w:rsid w:val="003809A1"/>
    <w:rsid w:val="00380BDF"/>
    <w:rsid w:val="0038174B"/>
    <w:rsid w:val="003817F1"/>
    <w:rsid w:val="00382E5B"/>
    <w:rsid w:val="0038322B"/>
    <w:rsid w:val="00383403"/>
    <w:rsid w:val="00383848"/>
    <w:rsid w:val="003846A5"/>
    <w:rsid w:val="0038556B"/>
    <w:rsid w:val="00385999"/>
    <w:rsid w:val="00387C4D"/>
    <w:rsid w:val="00387F4A"/>
    <w:rsid w:val="003908A0"/>
    <w:rsid w:val="00390B75"/>
    <w:rsid w:val="00390CBE"/>
    <w:rsid w:val="00390E1B"/>
    <w:rsid w:val="003910BB"/>
    <w:rsid w:val="0039125F"/>
    <w:rsid w:val="00391418"/>
    <w:rsid w:val="00394FAC"/>
    <w:rsid w:val="0039537E"/>
    <w:rsid w:val="003962E4"/>
    <w:rsid w:val="003962F2"/>
    <w:rsid w:val="00396444"/>
    <w:rsid w:val="00396534"/>
    <w:rsid w:val="00396A52"/>
    <w:rsid w:val="00396AC2"/>
    <w:rsid w:val="00396D7F"/>
    <w:rsid w:val="00397351"/>
    <w:rsid w:val="003A0196"/>
    <w:rsid w:val="003A027C"/>
    <w:rsid w:val="003A1603"/>
    <w:rsid w:val="003A21BE"/>
    <w:rsid w:val="003A29DE"/>
    <w:rsid w:val="003A2F9E"/>
    <w:rsid w:val="003A3416"/>
    <w:rsid w:val="003A49DF"/>
    <w:rsid w:val="003A4A58"/>
    <w:rsid w:val="003A4FA0"/>
    <w:rsid w:val="003A52F1"/>
    <w:rsid w:val="003A5AAE"/>
    <w:rsid w:val="003A6556"/>
    <w:rsid w:val="003A66CE"/>
    <w:rsid w:val="003A6CE7"/>
    <w:rsid w:val="003A7EFF"/>
    <w:rsid w:val="003B031F"/>
    <w:rsid w:val="003B098D"/>
    <w:rsid w:val="003B2D6D"/>
    <w:rsid w:val="003B2EAF"/>
    <w:rsid w:val="003B32B8"/>
    <w:rsid w:val="003B32DA"/>
    <w:rsid w:val="003B38E9"/>
    <w:rsid w:val="003B3EF3"/>
    <w:rsid w:val="003B4B06"/>
    <w:rsid w:val="003B4BC7"/>
    <w:rsid w:val="003B5865"/>
    <w:rsid w:val="003C0ECC"/>
    <w:rsid w:val="003C1550"/>
    <w:rsid w:val="003C1846"/>
    <w:rsid w:val="003C37B6"/>
    <w:rsid w:val="003C4239"/>
    <w:rsid w:val="003C48F0"/>
    <w:rsid w:val="003C55AC"/>
    <w:rsid w:val="003C5624"/>
    <w:rsid w:val="003C62C7"/>
    <w:rsid w:val="003C6F4D"/>
    <w:rsid w:val="003C700F"/>
    <w:rsid w:val="003C73D0"/>
    <w:rsid w:val="003C766E"/>
    <w:rsid w:val="003C7670"/>
    <w:rsid w:val="003C781C"/>
    <w:rsid w:val="003C7BEB"/>
    <w:rsid w:val="003C7C29"/>
    <w:rsid w:val="003D0802"/>
    <w:rsid w:val="003D0937"/>
    <w:rsid w:val="003D103C"/>
    <w:rsid w:val="003D160B"/>
    <w:rsid w:val="003D26A9"/>
    <w:rsid w:val="003D382B"/>
    <w:rsid w:val="003D3DD0"/>
    <w:rsid w:val="003D42AD"/>
    <w:rsid w:val="003D4963"/>
    <w:rsid w:val="003D4D26"/>
    <w:rsid w:val="003D553F"/>
    <w:rsid w:val="003D5DCE"/>
    <w:rsid w:val="003D6A51"/>
    <w:rsid w:val="003D6AF3"/>
    <w:rsid w:val="003D74C1"/>
    <w:rsid w:val="003D7CC3"/>
    <w:rsid w:val="003E1C9A"/>
    <w:rsid w:val="003E2F96"/>
    <w:rsid w:val="003E315B"/>
    <w:rsid w:val="003E34A1"/>
    <w:rsid w:val="003E366F"/>
    <w:rsid w:val="003E4006"/>
    <w:rsid w:val="003E4379"/>
    <w:rsid w:val="003E4546"/>
    <w:rsid w:val="003E4974"/>
    <w:rsid w:val="003E4B2D"/>
    <w:rsid w:val="003E4C7B"/>
    <w:rsid w:val="003E51CE"/>
    <w:rsid w:val="003E5268"/>
    <w:rsid w:val="003E67D0"/>
    <w:rsid w:val="003E6B18"/>
    <w:rsid w:val="003E70E9"/>
    <w:rsid w:val="003E7E2E"/>
    <w:rsid w:val="003F04F8"/>
    <w:rsid w:val="003F07B6"/>
    <w:rsid w:val="003F087F"/>
    <w:rsid w:val="003F1304"/>
    <w:rsid w:val="003F23F8"/>
    <w:rsid w:val="003F2654"/>
    <w:rsid w:val="003F2BAA"/>
    <w:rsid w:val="003F2EE7"/>
    <w:rsid w:val="003F483F"/>
    <w:rsid w:val="003F4EE8"/>
    <w:rsid w:val="003F5078"/>
    <w:rsid w:val="003F5775"/>
    <w:rsid w:val="003F5A64"/>
    <w:rsid w:val="003F5ACD"/>
    <w:rsid w:val="003F6A93"/>
    <w:rsid w:val="003F6AD9"/>
    <w:rsid w:val="003F727C"/>
    <w:rsid w:val="003F7410"/>
    <w:rsid w:val="003F75A1"/>
    <w:rsid w:val="004000BC"/>
    <w:rsid w:val="004006EB"/>
    <w:rsid w:val="00401186"/>
    <w:rsid w:val="00401DEA"/>
    <w:rsid w:val="00401F09"/>
    <w:rsid w:val="0040201B"/>
    <w:rsid w:val="00402C31"/>
    <w:rsid w:val="00402E0F"/>
    <w:rsid w:val="0040339B"/>
    <w:rsid w:val="0040343B"/>
    <w:rsid w:val="004035D8"/>
    <w:rsid w:val="004042F2"/>
    <w:rsid w:val="00404303"/>
    <w:rsid w:val="004043F0"/>
    <w:rsid w:val="0040518F"/>
    <w:rsid w:val="0040534B"/>
    <w:rsid w:val="00405378"/>
    <w:rsid w:val="00405BEE"/>
    <w:rsid w:val="00407B80"/>
    <w:rsid w:val="00410F05"/>
    <w:rsid w:val="004112A2"/>
    <w:rsid w:val="004114F7"/>
    <w:rsid w:val="004115E7"/>
    <w:rsid w:val="00411838"/>
    <w:rsid w:val="00411904"/>
    <w:rsid w:val="00411EBB"/>
    <w:rsid w:val="0041202E"/>
    <w:rsid w:val="0041222E"/>
    <w:rsid w:val="004125CA"/>
    <w:rsid w:val="0041262A"/>
    <w:rsid w:val="0041265D"/>
    <w:rsid w:val="00412E00"/>
    <w:rsid w:val="004130FE"/>
    <w:rsid w:val="00413E6D"/>
    <w:rsid w:val="0041508E"/>
    <w:rsid w:val="00415B3A"/>
    <w:rsid w:val="0041641B"/>
    <w:rsid w:val="004167EE"/>
    <w:rsid w:val="00417391"/>
    <w:rsid w:val="00417448"/>
    <w:rsid w:val="00417BB5"/>
    <w:rsid w:val="00417CE3"/>
    <w:rsid w:val="00420A74"/>
    <w:rsid w:val="00420BAE"/>
    <w:rsid w:val="00421AF7"/>
    <w:rsid w:val="00422BE0"/>
    <w:rsid w:val="004230D8"/>
    <w:rsid w:val="00423395"/>
    <w:rsid w:val="004237C2"/>
    <w:rsid w:val="004244D5"/>
    <w:rsid w:val="004245F2"/>
    <w:rsid w:val="00424F6F"/>
    <w:rsid w:val="004255C4"/>
    <w:rsid w:val="004256B6"/>
    <w:rsid w:val="004266E4"/>
    <w:rsid w:val="00426CBA"/>
    <w:rsid w:val="00426EB8"/>
    <w:rsid w:val="0042727F"/>
    <w:rsid w:val="004274BA"/>
    <w:rsid w:val="00427B3F"/>
    <w:rsid w:val="00430047"/>
    <w:rsid w:val="00430692"/>
    <w:rsid w:val="00431022"/>
    <w:rsid w:val="00431533"/>
    <w:rsid w:val="00431FC5"/>
    <w:rsid w:val="00432385"/>
    <w:rsid w:val="00432388"/>
    <w:rsid w:val="00432C34"/>
    <w:rsid w:val="00432C4B"/>
    <w:rsid w:val="00434624"/>
    <w:rsid w:val="00434F8E"/>
    <w:rsid w:val="004356B3"/>
    <w:rsid w:val="00435997"/>
    <w:rsid w:val="00436369"/>
    <w:rsid w:val="0043799B"/>
    <w:rsid w:val="00437EA8"/>
    <w:rsid w:val="00440271"/>
    <w:rsid w:val="00440282"/>
    <w:rsid w:val="0044072A"/>
    <w:rsid w:val="00440B4F"/>
    <w:rsid w:val="0044194D"/>
    <w:rsid w:val="00441F17"/>
    <w:rsid w:val="0044217D"/>
    <w:rsid w:val="004426C9"/>
    <w:rsid w:val="0044290A"/>
    <w:rsid w:val="00442DC2"/>
    <w:rsid w:val="00443010"/>
    <w:rsid w:val="004435BD"/>
    <w:rsid w:val="00443C31"/>
    <w:rsid w:val="004442F3"/>
    <w:rsid w:val="0044489B"/>
    <w:rsid w:val="00445308"/>
    <w:rsid w:val="00445991"/>
    <w:rsid w:val="0044612C"/>
    <w:rsid w:val="00446573"/>
    <w:rsid w:val="004465F3"/>
    <w:rsid w:val="00446D6C"/>
    <w:rsid w:val="00447127"/>
    <w:rsid w:val="00447563"/>
    <w:rsid w:val="00447735"/>
    <w:rsid w:val="004478CB"/>
    <w:rsid w:val="0044796B"/>
    <w:rsid w:val="00450742"/>
    <w:rsid w:val="00450C88"/>
    <w:rsid w:val="00450F03"/>
    <w:rsid w:val="00450F4A"/>
    <w:rsid w:val="00451BDC"/>
    <w:rsid w:val="0045241B"/>
    <w:rsid w:val="0045246F"/>
    <w:rsid w:val="00453B3B"/>
    <w:rsid w:val="00453E64"/>
    <w:rsid w:val="00453F57"/>
    <w:rsid w:val="0045441C"/>
    <w:rsid w:val="00454E0C"/>
    <w:rsid w:val="004551F8"/>
    <w:rsid w:val="00455452"/>
    <w:rsid w:val="004558D7"/>
    <w:rsid w:val="0045638D"/>
    <w:rsid w:val="0045677F"/>
    <w:rsid w:val="00456946"/>
    <w:rsid w:val="00457832"/>
    <w:rsid w:val="00460D3C"/>
    <w:rsid w:val="00460E12"/>
    <w:rsid w:val="00461C1B"/>
    <w:rsid w:val="004622DC"/>
    <w:rsid w:val="0046239E"/>
    <w:rsid w:val="0046262E"/>
    <w:rsid w:val="004632B1"/>
    <w:rsid w:val="0046459C"/>
    <w:rsid w:val="00464A28"/>
    <w:rsid w:val="00465A98"/>
    <w:rsid w:val="00466460"/>
    <w:rsid w:val="004665A9"/>
    <w:rsid w:val="00466841"/>
    <w:rsid w:val="00466A1D"/>
    <w:rsid w:val="004676A3"/>
    <w:rsid w:val="004676B4"/>
    <w:rsid w:val="00467858"/>
    <w:rsid w:val="00470574"/>
    <w:rsid w:val="00471230"/>
    <w:rsid w:val="0047123C"/>
    <w:rsid w:val="004717FF"/>
    <w:rsid w:val="00472197"/>
    <w:rsid w:val="0047245D"/>
    <w:rsid w:val="0047252C"/>
    <w:rsid w:val="00473A43"/>
    <w:rsid w:val="00473D6F"/>
    <w:rsid w:val="004752E1"/>
    <w:rsid w:val="00475336"/>
    <w:rsid w:val="00475530"/>
    <w:rsid w:val="004759D8"/>
    <w:rsid w:val="004760C2"/>
    <w:rsid w:val="004764DF"/>
    <w:rsid w:val="004768AA"/>
    <w:rsid w:val="00476F6A"/>
    <w:rsid w:val="004774AA"/>
    <w:rsid w:val="0047767F"/>
    <w:rsid w:val="00477680"/>
    <w:rsid w:val="00477EE3"/>
    <w:rsid w:val="004809A9"/>
    <w:rsid w:val="00480B33"/>
    <w:rsid w:val="00480F00"/>
    <w:rsid w:val="00481101"/>
    <w:rsid w:val="0048213A"/>
    <w:rsid w:val="00482870"/>
    <w:rsid w:val="00482B48"/>
    <w:rsid w:val="00482CE3"/>
    <w:rsid w:val="00482D09"/>
    <w:rsid w:val="00483073"/>
    <w:rsid w:val="004844BA"/>
    <w:rsid w:val="00484E60"/>
    <w:rsid w:val="0048516C"/>
    <w:rsid w:val="0048527C"/>
    <w:rsid w:val="00485398"/>
    <w:rsid w:val="004855F0"/>
    <w:rsid w:val="00485845"/>
    <w:rsid w:val="0048674B"/>
    <w:rsid w:val="0048674E"/>
    <w:rsid w:val="004869C2"/>
    <w:rsid w:val="00486D1C"/>
    <w:rsid w:val="00486E14"/>
    <w:rsid w:val="004870CC"/>
    <w:rsid w:val="004877CB"/>
    <w:rsid w:val="00487DBD"/>
    <w:rsid w:val="004905DF"/>
    <w:rsid w:val="0049116D"/>
    <w:rsid w:val="004928AB"/>
    <w:rsid w:val="004929FB"/>
    <w:rsid w:val="00492EA7"/>
    <w:rsid w:val="00493064"/>
    <w:rsid w:val="00493072"/>
    <w:rsid w:val="004937D6"/>
    <w:rsid w:val="00493EEB"/>
    <w:rsid w:val="00494939"/>
    <w:rsid w:val="00495A1C"/>
    <w:rsid w:val="00495FB9"/>
    <w:rsid w:val="004965EE"/>
    <w:rsid w:val="00496C62"/>
    <w:rsid w:val="00496D1D"/>
    <w:rsid w:val="00496E23"/>
    <w:rsid w:val="00496F0F"/>
    <w:rsid w:val="00496F2F"/>
    <w:rsid w:val="0049708C"/>
    <w:rsid w:val="0049711E"/>
    <w:rsid w:val="00497160"/>
    <w:rsid w:val="0049766B"/>
    <w:rsid w:val="00497F42"/>
    <w:rsid w:val="004A0E96"/>
    <w:rsid w:val="004A130E"/>
    <w:rsid w:val="004A278D"/>
    <w:rsid w:val="004A29F3"/>
    <w:rsid w:val="004A3E2C"/>
    <w:rsid w:val="004A402F"/>
    <w:rsid w:val="004A41AB"/>
    <w:rsid w:val="004A5658"/>
    <w:rsid w:val="004A5919"/>
    <w:rsid w:val="004A5C17"/>
    <w:rsid w:val="004A5CDC"/>
    <w:rsid w:val="004A5DEA"/>
    <w:rsid w:val="004A6CA1"/>
    <w:rsid w:val="004A6FC2"/>
    <w:rsid w:val="004A71DC"/>
    <w:rsid w:val="004A78FA"/>
    <w:rsid w:val="004A7E70"/>
    <w:rsid w:val="004B005D"/>
    <w:rsid w:val="004B0323"/>
    <w:rsid w:val="004B0D9E"/>
    <w:rsid w:val="004B16A6"/>
    <w:rsid w:val="004B19BD"/>
    <w:rsid w:val="004B1BC6"/>
    <w:rsid w:val="004B2FF8"/>
    <w:rsid w:val="004B329E"/>
    <w:rsid w:val="004B34C6"/>
    <w:rsid w:val="004B34D3"/>
    <w:rsid w:val="004B5B1E"/>
    <w:rsid w:val="004B5B9B"/>
    <w:rsid w:val="004B5F3C"/>
    <w:rsid w:val="004B5F79"/>
    <w:rsid w:val="004B679D"/>
    <w:rsid w:val="004B6D8F"/>
    <w:rsid w:val="004C01E7"/>
    <w:rsid w:val="004C02D3"/>
    <w:rsid w:val="004C0577"/>
    <w:rsid w:val="004C0A4E"/>
    <w:rsid w:val="004C10BB"/>
    <w:rsid w:val="004C15F3"/>
    <w:rsid w:val="004C1AA8"/>
    <w:rsid w:val="004C1AC2"/>
    <w:rsid w:val="004C1DC3"/>
    <w:rsid w:val="004C1E1E"/>
    <w:rsid w:val="004C2799"/>
    <w:rsid w:val="004C393F"/>
    <w:rsid w:val="004C3B88"/>
    <w:rsid w:val="004C4273"/>
    <w:rsid w:val="004C4E6C"/>
    <w:rsid w:val="004C5428"/>
    <w:rsid w:val="004C58AC"/>
    <w:rsid w:val="004C70BA"/>
    <w:rsid w:val="004C723F"/>
    <w:rsid w:val="004C77ED"/>
    <w:rsid w:val="004C7AA5"/>
    <w:rsid w:val="004C7AB4"/>
    <w:rsid w:val="004C7AD9"/>
    <w:rsid w:val="004D019B"/>
    <w:rsid w:val="004D0348"/>
    <w:rsid w:val="004D0BEF"/>
    <w:rsid w:val="004D26F7"/>
    <w:rsid w:val="004D270F"/>
    <w:rsid w:val="004D2C4A"/>
    <w:rsid w:val="004D2C88"/>
    <w:rsid w:val="004D2FA1"/>
    <w:rsid w:val="004D30D0"/>
    <w:rsid w:val="004D461B"/>
    <w:rsid w:val="004D4E05"/>
    <w:rsid w:val="004D4FC6"/>
    <w:rsid w:val="004D60E0"/>
    <w:rsid w:val="004D6102"/>
    <w:rsid w:val="004D65B2"/>
    <w:rsid w:val="004D666F"/>
    <w:rsid w:val="004D7170"/>
    <w:rsid w:val="004D732D"/>
    <w:rsid w:val="004D747E"/>
    <w:rsid w:val="004D7CF8"/>
    <w:rsid w:val="004E1420"/>
    <w:rsid w:val="004E15BC"/>
    <w:rsid w:val="004E1F29"/>
    <w:rsid w:val="004E216A"/>
    <w:rsid w:val="004E2DB6"/>
    <w:rsid w:val="004E3422"/>
    <w:rsid w:val="004E35F4"/>
    <w:rsid w:val="004E3838"/>
    <w:rsid w:val="004E3B7F"/>
    <w:rsid w:val="004E4DD1"/>
    <w:rsid w:val="004E538C"/>
    <w:rsid w:val="004E5BDE"/>
    <w:rsid w:val="004E5C34"/>
    <w:rsid w:val="004E664A"/>
    <w:rsid w:val="004E6815"/>
    <w:rsid w:val="004E6BCB"/>
    <w:rsid w:val="004E6F58"/>
    <w:rsid w:val="004E70AD"/>
    <w:rsid w:val="004E79D7"/>
    <w:rsid w:val="004E7EFB"/>
    <w:rsid w:val="004F016F"/>
    <w:rsid w:val="004F17E2"/>
    <w:rsid w:val="004F1E2E"/>
    <w:rsid w:val="004F1E3A"/>
    <w:rsid w:val="004F2035"/>
    <w:rsid w:val="004F2CD2"/>
    <w:rsid w:val="004F2E7D"/>
    <w:rsid w:val="004F38CB"/>
    <w:rsid w:val="004F3C6B"/>
    <w:rsid w:val="004F3E39"/>
    <w:rsid w:val="004F4830"/>
    <w:rsid w:val="004F4E9B"/>
    <w:rsid w:val="004F5BE4"/>
    <w:rsid w:val="004F5D0D"/>
    <w:rsid w:val="004F5E2B"/>
    <w:rsid w:val="004F666C"/>
    <w:rsid w:val="004F6CFB"/>
    <w:rsid w:val="004F6E11"/>
    <w:rsid w:val="004F713C"/>
    <w:rsid w:val="004F759E"/>
    <w:rsid w:val="004F77CC"/>
    <w:rsid w:val="004F7891"/>
    <w:rsid w:val="00500639"/>
    <w:rsid w:val="00500720"/>
    <w:rsid w:val="00500906"/>
    <w:rsid w:val="00500EA4"/>
    <w:rsid w:val="00500F08"/>
    <w:rsid w:val="005015E9"/>
    <w:rsid w:val="00501897"/>
    <w:rsid w:val="00501F1B"/>
    <w:rsid w:val="005026C2"/>
    <w:rsid w:val="00502725"/>
    <w:rsid w:val="00502C6C"/>
    <w:rsid w:val="005030AD"/>
    <w:rsid w:val="00504573"/>
    <w:rsid w:val="005045E5"/>
    <w:rsid w:val="0050468F"/>
    <w:rsid w:val="00505292"/>
    <w:rsid w:val="00505306"/>
    <w:rsid w:val="00505665"/>
    <w:rsid w:val="005059C9"/>
    <w:rsid w:val="00505B7F"/>
    <w:rsid w:val="00505DF1"/>
    <w:rsid w:val="0050614A"/>
    <w:rsid w:val="00507040"/>
    <w:rsid w:val="005074F3"/>
    <w:rsid w:val="00507855"/>
    <w:rsid w:val="00507CCB"/>
    <w:rsid w:val="00507EDE"/>
    <w:rsid w:val="0051008B"/>
    <w:rsid w:val="00510797"/>
    <w:rsid w:val="005119B4"/>
    <w:rsid w:val="00511DA3"/>
    <w:rsid w:val="00511F75"/>
    <w:rsid w:val="00512AF9"/>
    <w:rsid w:val="00512F3C"/>
    <w:rsid w:val="0051304F"/>
    <w:rsid w:val="005140B7"/>
    <w:rsid w:val="005142E1"/>
    <w:rsid w:val="005150AD"/>
    <w:rsid w:val="0051530E"/>
    <w:rsid w:val="0051569C"/>
    <w:rsid w:val="00516713"/>
    <w:rsid w:val="00517728"/>
    <w:rsid w:val="0052098A"/>
    <w:rsid w:val="0052102E"/>
    <w:rsid w:val="00521847"/>
    <w:rsid w:val="00521995"/>
    <w:rsid w:val="0052199A"/>
    <w:rsid w:val="00521B0D"/>
    <w:rsid w:val="005221A8"/>
    <w:rsid w:val="005226E8"/>
    <w:rsid w:val="005229AA"/>
    <w:rsid w:val="00523AE6"/>
    <w:rsid w:val="00524A7D"/>
    <w:rsid w:val="005251FC"/>
    <w:rsid w:val="0052521D"/>
    <w:rsid w:val="005252E4"/>
    <w:rsid w:val="0052574E"/>
    <w:rsid w:val="00526A20"/>
    <w:rsid w:val="00526ACA"/>
    <w:rsid w:val="00526C56"/>
    <w:rsid w:val="00526F19"/>
    <w:rsid w:val="00527041"/>
    <w:rsid w:val="005274A6"/>
    <w:rsid w:val="005274DE"/>
    <w:rsid w:val="005278B5"/>
    <w:rsid w:val="00527EDA"/>
    <w:rsid w:val="005302E2"/>
    <w:rsid w:val="0053068B"/>
    <w:rsid w:val="005308C8"/>
    <w:rsid w:val="00531A77"/>
    <w:rsid w:val="00531D90"/>
    <w:rsid w:val="00531FED"/>
    <w:rsid w:val="00532053"/>
    <w:rsid w:val="00532346"/>
    <w:rsid w:val="00532A6C"/>
    <w:rsid w:val="00533507"/>
    <w:rsid w:val="005339CD"/>
    <w:rsid w:val="005346FC"/>
    <w:rsid w:val="0053479B"/>
    <w:rsid w:val="005347C6"/>
    <w:rsid w:val="00534892"/>
    <w:rsid w:val="005351EA"/>
    <w:rsid w:val="00535D56"/>
    <w:rsid w:val="0053683D"/>
    <w:rsid w:val="00536A56"/>
    <w:rsid w:val="00536CC8"/>
    <w:rsid w:val="00536F83"/>
    <w:rsid w:val="005374D2"/>
    <w:rsid w:val="005401C6"/>
    <w:rsid w:val="00540E40"/>
    <w:rsid w:val="005423E6"/>
    <w:rsid w:val="00542D85"/>
    <w:rsid w:val="00543720"/>
    <w:rsid w:val="00543767"/>
    <w:rsid w:val="00544034"/>
    <w:rsid w:val="0054437D"/>
    <w:rsid w:val="00544B7B"/>
    <w:rsid w:val="00544E1F"/>
    <w:rsid w:val="00545267"/>
    <w:rsid w:val="00545A97"/>
    <w:rsid w:val="005460DD"/>
    <w:rsid w:val="0054634C"/>
    <w:rsid w:val="00546429"/>
    <w:rsid w:val="0054682E"/>
    <w:rsid w:val="00546EE7"/>
    <w:rsid w:val="00547755"/>
    <w:rsid w:val="00551533"/>
    <w:rsid w:val="0055292B"/>
    <w:rsid w:val="00552CC3"/>
    <w:rsid w:val="005536FC"/>
    <w:rsid w:val="005547C9"/>
    <w:rsid w:val="0055488F"/>
    <w:rsid w:val="00557738"/>
    <w:rsid w:val="00557FDC"/>
    <w:rsid w:val="00560CBD"/>
    <w:rsid w:val="005616F0"/>
    <w:rsid w:val="00561A73"/>
    <w:rsid w:val="00562D0F"/>
    <w:rsid w:val="00563318"/>
    <w:rsid w:val="005635FE"/>
    <w:rsid w:val="00563C49"/>
    <w:rsid w:val="00563E42"/>
    <w:rsid w:val="00563EDA"/>
    <w:rsid w:val="0056406E"/>
    <w:rsid w:val="00564486"/>
    <w:rsid w:val="005646F3"/>
    <w:rsid w:val="00564777"/>
    <w:rsid w:val="0056478E"/>
    <w:rsid w:val="00564E7E"/>
    <w:rsid w:val="005653CE"/>
    <w:rsid w:val="005653DF"/>
    <w:rsid w:val="005656B1"/>
    <w:rsid w:val="00565ABC"/>
    <w:rsid w:val="00565D1E"/>
    <w:rsid w:val="00565EB6"/>
    <w:rsid w:val="00566556"/>
    <w:rsid w:val="00566882"/>
    <w:rsid w:val="00566A6E"/>
    <w:rsid w:val="00567949"/>
    <w:rsid w:val="00567B69"/>
    <w:rsid w:val="005700B8"/>
    <w:rsid w:val="00570C69"/>
    <w:rsid w:val="005713F8"/>
    <w:rsid w:val="00571407"/>
    <w:rsid w:val="00571654"/>
    <w:rsid w:val="0057242D"/>
    <w:rsid w:val="005726DA"/>
    <w:rsid w:val="00572AEA"/>
    <w:rsid w:val="005731CB"/>
    <w:rsid w:val="005733C7"/>
    <w:rsid w:val="00573AF1"/>
    <w:rsid w:val="00573FFC"/>
    <w:rsid w:val="00574131"/>
    <w:rsid w:val="005744F0"/>
    <w:rsid w:val="005749B7"/>
    <w:rsid w:val="005749EC"/>
    <w:rsid w:val="00575B37"/>
    <w:rsid w:val="005766EB"/>
    <w:rsid w:val="005772FB"/>
    <w:rsid w:val="00577C3B"/>
    <w:rsid w:val="00577D41"/>
    <w:rsid w:val="005807D0"/>
    <w:rsid w:val="00581125"/>
    <w:rsid w:val="00581584"/>
    <w:rsid w:val="0058172C"/>
    <w:rsid w:val="00581B56"/>
    <w:rsid w:val="00581BBF"/>
    <w:rsid w:val="00581DDF"/>
    <w:rsid w:val="00581EF3"/>
    <w:rsid w:val="00581F2C"/>
    <w:rsid w:val="00582004"/>
    <w:rsid w:val="0058212F"/>
    <w:rsid w:val="005821AF"/>
    <w:rsid w:val="005821B1"/>
    <w:rsid w:val="00582226"/>
    <w:rsid w:val="00582995"/>
    <w:rsid w:val="00583A0D"/>
    <w:rsid w:val="00583CD5"/>
    <w:rsid w:val="00583E53"/>
    <w:rsid w:val="005844F5"/>
    <w:rsid w:val="00584D73"/>
    <w:rsid w:val="00584F8E"/>
    <w:rsid w:val="005850A0"/>
    <w:rsid w:val="005854C6"/>
    <w:rsid w:val="00585627"/>
    <w:rsid w:val="005857CB"/>
    <w:rsid w:val="005859E7"/>
    <w:rsid w:val="005863B7"/>
    <w:rsid w:val="00586678"/>
    <w:rsid w:val="00587239"/>
    <w:rsid w:val="00587336"/>
    <w:rsid w:val="00587DB4"/>
    <w:rsid w:val="005901EC"/>
    <w:rsid w:val="00590776"/>
    <w:rsid w:val="005908DA"/>
    <w:rsid w:val="00590D69"/>
    <w:rsid w:val="00590D96"/>
    <w:rsid w:val="0059200D"/>
    <w:rsid w:val="00592A4C"/>
    <w:rsid w:val="00593DF7"/>
    <w:rsid w:val="00594480"/>
    <w:rsid w:val="00595832"/>
    <w:rsid w:val="00596476"/>
    <w:rsid w:val="00596577"/>
    <w:rsid w:val="00596607"/>
    <w:rsid w:val="00596E4A"/>
    <w:rsid w:val="00597C24"/>
    <w:rsid w:val="00597D85"/>
    <w:rsid w:val="005A043A"/>
    <w:rsid w:val="005A04ED"/>
    <w:rsid w:val="005A0B59"/>
    <w:rsid w:val="005A0FB6"/>
    <w:rsid w:val="005A15FB"/>
    <w:rsid w:val="005A1B41"/>
    <w:rsid w:val="005A273C"/>
    <w:rsid w:val="005A2774"/>
    <w:rsid w:val="005A290C"/>
    <w:rsid w:val="005A2A39"/>
    <w:rsid w:val="005A4CCB"/>
    <w:rsid w:val="005A4ECE"/>
    <w:rsid w:val="005A6054"/>
    <w:rsid w:val="005A69C3"/>
    <w:rsid w:val="005A6A67"/>
    <w:rsid w:val="005A6FDA"/>
    <w:rsid w:val="005A701E"/>
    <w:rsid w:val="005B0233"/>
    <w:rsid w:val="005B0620"/>
    <w:rsid w:val="005B06A1"/>
    <w:rsid w:val="005B136E"/>
    <w:rsid w:val="005B1DE5"/>
    <w:rsid w:val="005B1FD4"/>
    <w:rsid w:val="005B28CA"/>
    <w:rsid w:val="005B356F"/>
    <w:rsid w:val="005B3885"/>
    <w:rsid w:val="005B3D48"/>
    <w:rsid w:val="005B3D53"/>
    <w:rsid w:val="005B4294"/>
    <w:rsid w:val="005B43B5"/>
    <w:rsid w:val="005B4630"/>
    <w:rsid w:val="005B49CF"/>
    <w:rsid w:val="005B4DCE"/>
    <w:rsid w:val="005B539E"/>
    <w:rsid w:val="005B5623"/>
    <w:rsid w:val="005B5885"/>
    <w:rsid w:val="005B6182"/>
    <w:rsid w:val="005B7049"/>
    <w:rsid w:val="005B73F8"/>
    <w:rsid w:val="005B7B98"/>
    <w:rsid w:val="005C0117"/>
    <w:rsid w:val="005C0606"/>
    <w:rsid w:val="005C0A6B"/>
    <w:rsid w:val="005C18EE"/>
    <w:rsid w:val="005C23B6"/>
    <w:rsid w:val="005C2437"/>
    <w:rsid w:val="005C3202"/>
    <w:rsid w:val="005C3536"/>
    <w:rsid w:val="005C37F2"/>
    <w:rsid w:val="005C39CE"/>
    <w:rsid w:val="005C3C19"/>
    <w:rsid w:val="005C3C68"/>
    <w:rsid w:val="005C40B0"/>
    <w:rsid w:val="005C40E9"/>
    <w:rsid w:val="005C4370"/>
    <w:rsid w:val="005C4AAE"/>
    <w:rsid w:val="005C4B72"/>
    <w:rsid w:val="005C4EB2"/>
    <w:rsid w:val="005C5668"/>
    <w:rsid w:val="005C6650"/>
    <w:rsid w:val="005C7499"/>
    <w:rsid w:val="005C77F3"/>
    <w:rsid w:val="005D04D2"/>
    <w:rsid w:val="005D097B"/>
    <w:rsid w:val="005D1CF2"/>
    <w:rsid w:val="005D234C"/>
    <w:rsid w:val="005D2597"/>
    <w:rsid w:val="005D26E3"/>
    <w:rsid w:val="005D31A7"/>
    <w:rsid w:val="005D37CE"/>
    <w:rsid w:val="005D4903"/>
    <w:rsid w:val="005D4CB8"/>
    <w:rsid w:val="005D500A"/>
    <w:rsid w:val="005D5C1E"/>
    <w:rsid w:val="005D6167"/>
    <w:rsid w:val="005D6A31"/>
    <w:rsid w:val="005D6E0E"/>
    <w:rsid w:val="005D7081"/>
    <w:rsid w:val="005D7121"/>
    <w:rsid w:val="005D765F"/>
    <w:rsid w:val="005D78E5"/>
    <w:rsid w:val="005D793B"/>
    <w:rsid w:val="005E0338"/>
    <w:rsid w:val="005E0F3B"/>
    <w:rsid w:val="005E0FBF"/>
    <w:rsid w:val="005E163E"/>
    <w:rsid w:val="005E1D64"/>
    <w:rsid w:val="005E1F54"/>
    <w:rsid w:val="005E2072"/>
    <w:rsid w:val="005E23AB"/>
    <w:rsid w:val="005E26B4"/>
    <w:rsid w:val="005E2970"/>
    <w:rsid w:val="005E2F5F"/>
    <w:rsid w:val="005E37EE"/>
    <w:rsid w:val="005E40F3"/>
    <w:rsid w:val="005E527F"/>
    <w:rsid w:val="005E52C9"/>
    <w:rsid w:val="005E5856"/>
    <w:rsid w:val="005E5952"/>
    <w:rsid w:val="005E638D"/>
    <w:rsid w:val="005E6664"/>
    <w:rsid w:val="005E7DA6"/>
    <w:rsid w:val="005F00B2"/>
    <w:rsid w:val="005F01BA"/>
    <w:rsid w:val="005F0270"/>
    <w:rsid w:val="005F042B"/>
    <w:rsid w:val="005F04DE"/>
    <w:rsid w:val="005F0813"/>
    <w:rsid w:val="005F1D53"/>
    <w:rsid w:val="005F25BC"/>
    <w:rsid w:val="005F2C73"/>
    <w:rsid w:val="005F3223"/>
    <w:rsid w:val="005F3518"/>
    <w:rsid w:val="005F35C1"/>
    <w:rsid w:val="005F3AD2"/>
    <w:rsid w:val="005F61E2"/>
    <w:rsid w:val="005F6804"/>
    <w:rsid w:val="005F760D"/>
    <w:rsid w:val="006004D8"/>
    <w:rsid w:val="006006F2"/>
    <w:rsid w:val="00600B61"/>
    <w:rsid w:val="00600BE5"/>
    <w:rsid w:val="00600D69"/>
    <w:rsid w:val="0060145E"/>
    <w:rsid w:val="00601D63"/>
    <w:rsid w:val="00602F73"/>
    <w:rsid w:val="006030EA"/>
    <w:rsid w:val="006039DF"/>
    <w:rsid w:val="00603A0F"/>
    <w:rsid w:val="00603BE0"/>
    <w:rsid w:val="00603C8F"/>
    <w:rsid w:val="00604F6B"/>
    <w:rsid w:val="00605124"/>
    <w:rsid w:val="00605859"/>
    <w:rsid w:val="00606E12"/>
    <w:rsid w:val="00606F26"/>
    <w:rsid w:val="006072AB"/>
    <w:rsid w:val="006077C4"/>
    <w:rsid w:val="00610482"/>
    <w:rsid w:val="00610623"/>
    <w:rsid w:val="00610A77"/>
    <w:rsid w:val="00610B32"/>
    <w:rsid w:val="0061154D"/>
    <w:rsid w:val="006115E1"/>
    <w:rsid w:val="00611D45"/>
    <w:rsid w:val="00612848"/>
    <w:rsid w:val="0061359A"/>
    <w:rsid w:val="0061382F"/>
    <w:rsid w:val="00614046"/>
    <w:rsid w:val="006145FC"/>
    <w:rsid w:val="006147C7"/>
    <w:rsid w:val="006147EB"/>
    <w:rsid w:val="006149EF"/>
    <w:rsid w:val="0061543F"/>
    <w:rsid w:val="00615B26"/>
    <w:rsid w:val="00615E9B"/>
    <w:rsid w:val="00615FF8"/>
    <w:rsid w:val="006166D6"/>
    <w:rsid w:val="00616D18"/>
    <w:rsid w:val="0061719B"/>
    <w:rsid w:val="006172D0"/>
    <w:rsid w:val="00617680"/>
    <w:rsid w:val="0062071A"/>
    <w:rsid w:val="0062106E"/>
    <w:rsid w:val="00621086"/>
    <w:rsid w:val="0062132D"/>
    <w:rsid w:val="006225B3"/>
    <w:rsid w:val="0062266E"/>
    <w:rsid w:val="00622730"/>
    <w:rsid w:val="00623890"/>
    <w:rsid w:val="00623ED5"/>
    <w:rsid w:val="006240E9"/>
    <w:rsid w:val="006244F2"/>
    <w:rsid w:val="0062456D"/>
    <w:rsid w:val="00624A1D"/>
    <w:rsid w:val="00624C56"/>
    <w:rsid w:val="00624CF2"/>
    <w:rsid w:val="0062539C"/>
    <w:rsid w:val="006268E4"/>
    <w:rsid w:val="00626AD3"/>
    <w:rsid w:val="0062709C"/>
    <w:rsid w:val="006276F3"/>
    <w:rsid w:val="00627700"/>
    <w:rsid w:val="0062797C"/>
    <w:rsid w:val="00627C70"/>
    <w:rsid w:val="00627EDB"/>
    <w:rsid w:val="00630485"/>
    <w:rsid w:val="00630ACA"/>
    <w:rsid w:val="0063172D"/>
    <w:rsid w:val="006322AD"/>
    <w:rsid w:val="00632568"/>
    <w:rsid w:val="00632767"/>
    <w:rsid w:val="006328DF"/>
    <w:rsid w:val="0063360D"/>
    <w:rsid w:val="00633D95"/>
    <w:rsid w:val="0063433F"/>
    <w:rsid w:val="006346DF"/>
    <w:rsid w:val="0063603E"/>
    <w:rsid w:val="0063652F"/>
    <w:rsid w:val="00636CB9"/>
    <w:rsid w:val="0063774F"/>
    <w:rsid w:val="00637D7E"/>
    <w:rsid w:val="00637DC9"/>
    <w:rsid w:val="00637DFF"/>
    <w:rsid w:val="0064002C"/>
    <w:rsid w:val="00640306"/>
    <w:rsid w:val="006407A5"/>
    <w:rsid w:val="006408D4"/>
    <w:rsid w:val="00640D3A"/>
    <w:rsid w:val="006417DF"/>
    <w:rsid w:val="00641B7E"/>
    <w:rsid w:val="00641DAC"/>
    <w:rsid w:val="00642A96"/>
    <w:rsid w:val="00642B39"/>
    <w:rsid w:val="0064304B"/>
    <w:rsid w:val="00643AE1"/>
    <w:rsid w:val="00643F3F"/>
    <w:rsid w:val="0064468E"/>
    <w:rsid w:val="006447F4"/>
    <w:rsid w:val="00644D5D"/>
    <w:rsid w:val="006452D2"/>
    <w:rsid w:val="0064613F"/>
    <w:rsid w:val="0064623E"/>
    <w:rsid w:val="006464F6"/>
    <w:rsid w:val="00646B95"/>
    <w:rsid w:val="00646CDA"/>
    <w:rsid w:val="00647100"/>
    <w:rsid w:val="006473EF"/>
    <w:rsid w:val="00647A66"/>
    <w:rsid w:val="00647BC5"/>
    <w:rsid w:val="006500BB"/>
    <w:rsid w:val="0065037F"/>
    <w:rsid w:val="00650485"/>
    <w:rsid w:val="00650E83"/>
    <w:rsid w:val="00651670"/>
    <w:rsid w:val="006519F7"/>
    <w:rsid w:val="006529F0"/>
    <w:rsid w:val="00652D8E"/>
    <w:rsid w:val="006530CD"/>
    <w:rsid w:val="00653228"/>
    <w:rsid w:val="0065326D"/>
    <w:rsid w:val="00653A0B"/>
    <w:rsid w:val="00653B7D"/>
    <w:rsid w:val="00654266"/>
    <w:rsid w:val="00654354"/>
    <w:rsid w:val="00654A08"/>
    <w:rsid w:val="00654CD3"/>
    <w:rsid w:val="00654F57"/>
    <w:rsid w:val="00655106"/>
    <w:rsid w:val="00655E78"/>
    <w:rsid w:val="00656ED6"/>
    <w:rsid w:val="00657495"/>
    <w:rsid w:val="00657720"/>
    <w:rsid w:val="006577CA"/>
    <w:rsid w:val="00657ECE"/>
    <w:rsid w:val="00660298"/>
    <w:rsid w:val="00660D15"/>
    <w:rsid w:val="00660D2C"/>
    <w:rsid w:val="006639EF"/>
    <w:rsid w:val="00663BA2"/>
    <w:rsid w:val="00663E62"/>
    <w:rsid w:val="0066492E"/>
    <w:rsid w:val="0066548C"/>
    <w:rsid w:val="006655CC"/>
    <w:rsid w:val="00666157"/>
    <w:rsid w:val="00666289"/>
    <w:rsid w:val="00666DB5"/>
    <w:rsid w:val="00667355"/>
    <w:rsid w:val="006674C9"/>
    <w:rsid w:val="006675A2"/>
    <w:rsid w:val="00667BCC"/>
    <w:rsid w:val="00670208"/>
    <w:rsid w:val="006707D1"/>
    <w:rsid w:val="00670C4C"/>
    <w:rsid w:val="00671248"/>
    <w:rsid w:val="006716E1"/>
    <w:rsid w:val="006733F1"/>
    <w:rsid w:val="00673659"/>
    <w:rsid w:val="00673DCB"/>
    <w:rsid w:val="00673F20"/>
    <w:rsid w:val="00674383"/>
    <w:rsid w:val="00674B5F"/>
    <w:rsid w:val="00674E4D"/>
    <w:rsid w:val="00675774"/>
    <w:rsid w:val="00676003"/>
    <w:rsid w:val="00676718"/>
    <w:rsid w:val="006771D8"/>
    <w:rsid w:val="00677865"/>
    <w:rsid w:val="006779A0"/>
    <w:rsid w:val="006819D0"/>
    <w:rsid w:val="00681AFC"/>
    <w:rsid w:val="00682268"/>
    <w:rsid w:val="00683323"/>
    <w:rsid w:val="006833B7"/>
    <w:rsid w:val="006837A8"/>
    <w:rsid w:val="006838B7"/>
    <w:rsid w:val="00683C3B"/>
    <w:rsid w:val="00683C8B"/>
    <w:rsid w:val="00684974"/>
    <w:rsid w:val="006859CE"/>
    <w:rsid w:val="0068608E"/>
    <w:rsid w:val="0068611E"/>
    <w:rsid w:val="006864E7"/>
    <w:rsid w:val="00686939"/>
    <w:rsid w:val="00687B0D"/>
    <w:rsid w:val="00687D21"/>
    <w:rsid w:val="006903FF"/>
    <w:rsid w:val="00691B60"/>
    <w:rsid w:val="00691D21"/>
    <w:rsid w:val="00692068"/>
    <w:rsid w:val="006921AD"/>
    <w:rsid w:val="0069228C"/>
    <w:rsid w:val="0069234C"/>
    <w:rsid w:val="0069311F"/>
    <w:rsid w:val="006932CB"/>
    <w:rsid w:val="00693B04"/>
    <w:rsid w:val="00694A7D"/>
    <w:rsid w:val="00694B92"/>
    <w:rsid w:val="00694DB1"/>
    <w:rsid w:val="006955E5"/>
    <w:rsid w:val="00696983"/>
    <w:rsid w:val="00696DC7"/>
    <w:rsid w:val="00697177"/>
    <w:rsid w:val="00697B37"/>
    <w:rsid w:val="00697DEE"/>
    <w:rsid w:val="00697FBE"/>
    <w:rsid w:val="006A0C4C"/>
    <w:rsid w:val="006A0D1C"/>
    <w:rsid w:val="006A11A3"/>
    <w:rsid w:val="006A12DA"/>
    <w:rsid w:val="006A195D"/>
    <w:rsid w:val="006A1991"/>
    <w:rsid w:val="006A1F68"/>
    <w:rsid w:val="006A20A6"/>
    <w:rsid w:val="006A2545"/>
    <w:rsid w:val="006A274D"/>
    <w:rsid w:val="006A2F66"/>
    <w:rsid w:val="006A3573"/>
    <w:rsid w:val="006A3C50"/>
    <w:rsid w:val="006A3C8F"/>
    <w:rsid w:val="006A4B64"/>
    <w:rsid w:val="006A4C23"/>
    <w:rsid w:val="006A631A"/>
    <w:rsid w:val="006A6416"/>
    <w:rsid w:val="006A7C76"/>
    <w:rsid w:val="006A7EB0"/>
    <w:rsid w:val="006B0104"/>
    <w:rsid w:val="006B066F"/>
    <w:rsid w:val="006B09C0"/>
    <w:rsid w:val="006B11D3"/>
    <w:rsid w:val="006B152A"/>
    <w:rsid w:val="006B1AA4"/>
    <w:rsid w:val="006B2B5D"/>
    <w:rsid w:val="006B3B99"/>
    <w:rsid w:val="006B444E"/>
    <w:rsid w:val="006B4A36"/>
    <w:rsid w:val="006B4A56"/>
    <w:rsid w:val="006B4F59"/>
    <w:rsid w:val="006B5879"/>
    <w:rsid w:val="006B5A3E"/>
    <w:rsid w:val="006B604A"/>
    <w:rsid w:val="006B6B48"/>
    <w:rsid w:val="006B730B"/>
    <w:rsid w:val="006B7AE1"/>
    <w:rsid w:val="006B7B38"/>
    <w:rsid w:val="006C0361"/>
    <w:rsid w:val="006C0418"/>
    <w:rsid w:val="006C0C52"/>
    <w:rsid w:val="006C1C83"/>
    <w:rsid w:val="006C1CE1"/>
    <w:rsid w:val="006C2334"/>
    <w:rsid w:val="006C2DE5"/>
    <w:rsid w:val="006C3139"/>
    <w:rsid w:val="006C33F9"/>
    <w:rsid w:val="006C3511"/>
    <w:rsid w:val="006C412F"/>
    <w:rsid w:val="006C475B"/>
    <w:rsid w:val="006C4E74"/>
    <w:rsid w:val="006C4FFD"/>
    <w:rsid w:val="006C593E"/>
    <w:rsid w:val="006C5B98"/>
    <w:rsid w:val="006C5F10"/>
    <w:rsid w:val="006C6906"/>
    <w:rsid w:val="006C6AAD"/>
    <w:rsid w:val="006C6BF9"/>
    <w:rsid w:val="006C6CF5"/>
    <w:rsid w:val="006C730B"/>
    <w:rsid w:val="006D0107"/>
    <w:rsid w:val="006D091C"/>
    <w:rsid w:val="006D15EE"/>
    <w:rsid w:val="006D1A41"/>
    <w:rsid w:val="006D1FFA"/>
    <w:rsid w:val="006D229F"/>
    <w:rsid w:val="006D24EF"/>
    <w:rsid w:val="006D2628"/>
    <w:rsid w:val="006D26E7"/>
    <w:rsid w:val="006D2908"/>
    <w:rsid w:val="006D3668"/>
    <w:rsid w:val="006D38C0"/>
    <w:rsid w:val="006D3AFF"/>
    <w:rsid w:val="006D4016"/>
    <w:rsid w:val="006D622F"/>
    <w:rsid w:val="006D6703"/>
    <w:rsid w:val="006D69B4"/>
    <w:rsid w:val="006D6DE7"/>
    <w:rsid w:val="006D7F09"/>
    <w:rsid w:val="006D7F17"/>
    <w:rsid w:val="006E0D4E"/>
    <w:rsid w:val="006E1842"/>
    <w:rsid w:val="006E19DE"/>
    <w:rsid w:val="006E1B56"/>
    <w:rsid w:val="006E1C27"/>
    <w:rsid w:val="006E2218"/>
    <w:rsid w:val="006E26AB"/>
    <w:rsid w:val="006E288F"/>
    <w:rsid w:val="006E2C62"/>
    <w:rsid w:val="006E3502"/>
    <w:rsid w:val="006E5308"/>
    <w:rsid w:val="006E6CB0"/>
    <w:rsid w:val="006E7D08"/>
    <w:rsid w:val="006F05D5"/>
    <w:rsid w:val="006F1389"/>
    <w:rsid w:val="006F1D16"/>
    <w:rsid w:val="006F242F"/>
    <w:rsid w:val="006F27D7"/>
    <w:rsid w:val="006F331B"/>
    <w:rsid w:val="006F3B67"/>
    <w:rsid w:val="006F3CEB"/>
    <w:rsid w:val="006F4174"/>
    <w:rsid w:val="006F4554"/>
    <w:rsid w:val="006F51D6"/>
    <w:rsid w:val="006F5326"/>
    <w:rsid w:val="006F579C"/>
    <w:rsid w:val="006F58AD"/>
    <w:rsid w:val="006F63DD"/>
    <w:rsid w:val="006F6DC9"/>
    <w:rsid w:val="006F79B3"/>
    <w:rsid w:val="006F7B7E"/>
    <w:rsid w:val="00700638"/>
    <w:rsid w:val="007013B2"/>
    <w:rsid w:val="007019DD"/>
    <w:rsid w:val="00701B2C"/>
    <w:rsid w:val="0070359F"/>
    <w:rsid w:val="00703B26"/>
    <w:rsid w:val="00703CC9"/>
    <w:rsid w:val="007056F8"/>
    <w:rsid w:val="007057CC"/>
    <w:rsid w:val="00705AC2"/>
    <w:rsid w:val="00706482"/>
    <w:rsid w:val="0070668D"/>
    <w:rsid w:val="00706D48"/>
    <w:rsid w:val="0070774E"/>
    <w:rsid w:val="00707D9C"/>
    <w:rsid w:val="00710162"/>
    <w:rsid w:val="007101C5"/>
    <w:rsid w:val="007106F9"/>
    <w:rsid w:val="007106FE"/>
    <w:rsid w:val="00710779"/>
    <w:rsid w:val="0071087D"/>
    <w:rsid w:val="007113AB"/>
    <w:rsid w:val="00711B0E"/>
    <w:rsid w:val="00711DC9"/>
    <w:rsid w:val="0071231A"/>
    <w:rsid w:val="007126E8"/>
    <w:rsid w:val="00713213"/>
    <w:rsid w:val="00713A13"/>
    <w:rsid w:val="0071405F"/>
    <w:rsid w:val="00714521"/>
    <w:rsid w:val="007169B1"/>
    <w:rsid w:val="007173A8"/>
    <w:rsid w:val="00720941"/>
    <w:rsid w:val="00721C80"/>
    <w:rsid w:val="00722652"/>
    <w:rsid w:val="00722AD7"/>
    <w:rsid w:val="0072391D"/>
    <w:rsid w:val="00723CC8"/>
    <w:rsid w:val="00723E2F"/>
    <w:rsid w:val="007241BF"/>
    <w:rsid w:val="00724241"/>
    <w:rsid w:val="007245B1"/>
    <w:rsid w:val="00724B62"/>
    <w:rsid w:val="00724CE1"/>
    <w:rsid w:val="00725359"/>
    <w:rsid w:val="00726FB3"/>
    <w:rsid w:val="00726FE9"/>
    <w:rsid w:val="007271DD"/>
    <w:rsid w:val="007274F9"/>
    <w:rsid w:val="00727B1A"/>
    <w:rsid w:val="00727F66"/>
    <w:rsid w:val="00730029"/>
    <w:rsid w:val="00730227"/>
    <w:rsid w:val="007303BA"/>
    <w:rsid w:val="007310E1"/>
    <w:rsid w:val="0073264F"/>
    <w:rsid w:val="007329AB"/>
    <w:rsid w:val="00732A10"/>
    <w:rsid w:val="00732F8D"/>
    <w:rsid w:val="007339FA"/>
    <w:rsid w:val="00734744"/>
    <w:rsid w:val="00734A53"/>
    <w:rsid w:val="00735689"/>
    <w:rsid w:val="00735BC5"/>
    <w:rsid w:val="00736AB3"/>
    <w:rsid w:val="00737060"/>
    <w:rsid w:val="00737E9A"/>
    <w:rsid w:val="0074072E"/>
    <w:rsid w:val="00740CE0"/>
    <w:rsid w:val="0074113A"/>
    <w:rsid w:val="00742473"/>
    <w:rsid w:val="00744028"/>
    <w:rsid w:val="007443DE"/>
    <w:rsid w:val="00744977"/>
    <w:rsid w:val="00744A85"/>
    <w:rsid w:val="00744EFB"/>
    <w:rsid w:val="007451A5"/>
    <w:rsid w:val="007453D9"/>
    <w:rsid w:val="00745B84"/>
    <w:rsid w:val="007460A7"/>
    <w:rsid w:val="007465CB"/>
    <w:rsid w:val="00746711"/>
    <w:rsid w:val="00747B51"/>
    <w:rsid w:val="00747E25"/>
    <w:rsid w:val="00750BE5"/>
    <w:rsid w:val="00751019"/>
    <w:rsid w:val="007512C1"/>
    <w:rsid w:val="007513DF"/>
    <w:rsid w:val="00751EF3"/>
    <w:rsid w:val="007524AB"/>
    <w:rsid w:val="00752706"/>
    <w:rsid w:val="007527B1"/>
    <w:rsid w:val="00752A84"/>
    <w:rsid w:val="00752DA8"/>
    <w:rsid w:val="00753818"/>
    <w:rsid w:val="00753919"/>
    <w:rsid w:val="00754166"/>
    <w:rsid w:val="00755336"/>
    <w:rsid w:val="00755735"/>
    <w:rsid w:val="0075622C"/>
    <w:rsid w:val="00756705"/>
    <w:rsid w:val="00756F00"/>
    <w:rsid w:val="0075705C"/>
    <w:rsid w:val="007573CD"/>
    <w:rsid w:val="007574A6"/>
    <w:rsid w:val="007577E7"/>
    <w:rsid w:val="00760282"/>
    <w:rsid w:val="007605ED"/>
    <w:rsid w:val="00760838"/>
    <w:rsid w:val="00760CAA"/>
    <w:rsid w:val="00760FF8"/>
    <w:rsid w:val="007610C5"/>
    <w:rsid w:val="00761312"/>
    <w:rsid w:val="007617AF"/>
    <w:rsid w:val="007619A9"/>
    <w:rsid w:val="0076214A"/>
    <w:rsid w:val="00762F3A"/>
    <w:rsid w:val="00763155"/>
    <w:rsid w:val="0076328E"/>
    <w:rsid w:val="0076348D"/>
    <w:rsid w:val="0076365C"/>
    <w:rsid w:val="007637F1"/>
    <w:rsid w:val="007637FF"/>
    <w:rsid w:val="007639B3"/>
    <w:rsid w:val="00764210"/>
    <w:rsid w:val="00764236"/>
    <w:rsid w:val="0076432F"/>
    <w:rsid w:val="007643CB"/>
    <w:rsid w:val="00764EAF"/>
    <w:rsid w:val="00764F0E"/>
    <w:rsid w:val="007655D9"/>
    <w:rsid w:val="00765DFB"/>
    <w:rsid w:val="00765F6D"/>
    <w:rsid w:val="0076637C"/>
    <w:rsid w:val="007668BB"/>
    <w:rsid w:val="00766E19"/>
    <w:rsid w:val="00766FA7"/>
    <w:rsid w:val="007671B7"/>
    <w:rsid w:val="00767CC2"/>
    <w:rsid w:val="00770A84"/>
    <w:rsid w:val="00771DC8"/>
    <w:rsid w:val="00771E59"/>
    <w:rsid w:val="007725FD"/>
    <w:rsid w:val="007726A0"/>
    <w:rsid w:val="0077378D"/>
    <w:rsid w:val="00773B22"/>
    <w:rsid w:val="00774F5A"/>
    <w:rsid w:val="007751D6"/>
    <w:rsid w:val="007754BC"/>
    <w:rsid w:val="0077624C"/>
    <w:rsid w:val="00776881"/>
    <w:rsid w:val="00776E9F"/>
    <w:rsid w:val="00777048"/>
    <w:rsid w:val="00777086"/>
    <w:rsid w:val="00777181"/>
    <w:rsid w:val="00777FDD"/>
    <w:rsid w:val="0078038E"/>
    <w:rsid w:val="0078089C"/>
    <w:rsid w:val="007814C2"/>
    <w:rsid w:val="00781DD9"/>
    <w:rsid w:val="00781F14"/>
    <w:rsid w:val="0078243C"/>
    <w:rsid w:val="00782843"/>
    <w:rsid w:val="00783072"/>
    <w:rsid w:val="0078340F"/>
    <w:rsid w:val="007838F1"/>
    <w:rsid w:val="007841E0"/>
    <w:rsid w:val="00784AC5"/>
    <w:rsid w:val="0078555A"/>
    <w:rsid w:val="00785589"/>
    <w:rsid w:val="00785793"/>
    <w:rsid w:val="00785D15"/>
    <w:rsid w:val="0078694E"/>
    <w:rsid w:val="00786C9C"/>
    <w:rsid w:val="00786DD2"/>
    <w:rsid w:val="00787D40"/>
    <w:rsid w:val="0079045D"/>
    <w:rsid w:val="00791AB7"/>
    <w:rsid w:val="00791B8D"/>
    <w:rsid w:val="00791CA7"/>
    <w:rsid w:val="0079230C"/>
    <w:rsid w:val="00792913"/>
    <w:rsid w:val="00793595"/>
    <w:rsid w:val="00794523"/>
    <w:rsid w:val="0079463D"/>
    <w:rsid w:val="00794724"/>
    <w:rsid w:val="007958A7"/>
    <w:rsid w:val="00796003"/>
    <w:rsid w:val="007961EF"/>
    <w:rsid w:val="00796846"/>
    <w:rsid w:val="00796B56"/>
    <w:rsid w:val="00797431"/>
    <w:rsid w:val="007A1195"/>
    <w:rsid w:val="007A14E3"/>
    <w:rsid w:val="007A2284"/>
    <w:rsid w:val="007A2C0A"/>
    <w:rsid w:val="007A3668"/>
    <w:rsid w:val="007A36AF"/>
    <w:rsid w:val="007A3AA6"/>
    <w:rsid w:val="007A3BB3"/>
    <w:rsid w:val="007A3C7C"/>
    <w:rsid w:val="007A4258"/>
    <w:rsid w:val="007A4D59"/>
    <w:rsid w:val="007A5041"/>
    <w:rsid w:val="007A52C8"/>
    <w:rsid w:val="007A545F"/>
    <w:rsid w:val="007A55B6"/>
    <w:rsid w:val="007A57DB"/>
    <w:rsid w:val="007A5F0C"/>
    <w:rsid w:val="007A753E"/>
    <w:rsid w:val="007B02BF"/>
    <w:rsid w:val="007B0789"/>
    <w:rsid w:val="007B09FA"/>
    <w:rsid w:val="007B138E"/>
    <w:rsid w:val="007B164F"/>
    <w:rsid w:val="007B26B4"/>
    <w:rsid w:val="007B2B03"/>
    <w:rsid w:val="007B317F"/>
    <w:rsid w:val="007B32AF"/>
    <w:rsid w:val="007B34C6"/>
    <w:rsid w:val="007B3ABA"/>
    <w:rsid w:val="007B3B78"/>
    <w:rsid w:val="007B3F8F"/>
    <w:rsid w:val="007B44ED"/>
    <w:rsid w:val="007B47BA"/>
    <w:rsid w:val="007B48A2"/>
    <w:rsid w:val="007B5130"/>
    <w:rsid w:val="007B55D1"/>
    <w:rsid w:val="007B55D6"/>
    <w:rsid w:val="007B56AF"/>
    <w:rsid w:val="007B5B5F"/>
    <w:rsid w:val="007B5EA5"/>
    <w:rsid w:val="007B5EF5"/>
    <w:rsid w:val="007B614D"/>
    <w:rsid w:val="007B74D8"/>
    <w:rsid w:val="007B752B"/>
    <w:rsid w:val="007B787D"/>
    <w:rsid w:val="007B7F83"/>
    <w:rsid w:val="007C0DAB"/>
    <w:rsid w:val="007C0DBD"/>
    <w:rsid w:val="007C0F2F"/>
    <w:rsid w:val="007C18B5"/>
    <w:rsid w:val="007C1F9C"/>
    <w:rsid w:val="007C2245"/>
    <w:rsid w:val="007C22E1"/>
    <w:rsid w:val="007C2486"/>
    <w:rsid w:val="007C2A67"/>
    <w:rsid w:val="007C311D"/>
    <w:rsid w:val="007C3990"/>
    <w:rsid w:val="007C45BE"/>
    <w:rsid w:val="007C5013"/>
    <w:rsid w:val="007C510A"/>
    <w:rsid w:val="007C55EB"/>
    <w:rsid w:val="007C5F1A"/>
    <w:rsid w:val="007C635A"/>
    <w:rsid w:val="007C665B"/>
    <w:rsid w:val="007C6A3E"/>
    <w:rsid w:val="007C6E9E"/>
    <w:rsid w:val="007C7951"/>
    <w:rsid w:val="007D0BB2"/>
    <w:rsid w:val="007D214B"/>
    <w:rsid w:val="007D267D"/>
    <w:rsid w:val="007D27B8"/>
    <w:rsid w:val="007D2974"/>
    <w:rsid w:val="007D303A"/>
    <w:rsid w:val="007D348F"/>
    <w:rsid w:val="007D3544"/>
    <w:rsid w:val="007D3D9F"/>
    <w:rsid w:val="007D4CF3"/>
    <w:rsid w:val="007D5592"/>
    <w:rsid w:val="007D5B7E"/>
    <w:rsid w:val="007D5EC6"/>
    <w:rsid w:val="007D6325"/>
    <w:rsid w:val="007D6AB4"/>
    <w:rsid w:val="007D78D0"/>
    <w:rsid w:val="007D7933"/>
    <w:rsid w:val="007E007F"/>
    <w:rsid w:val="007E102E"/>
    <w:rsid w:val="007E105A"/>
    <w:rsid w:val="007E1450"/>
    <w:rsid w:val="007E14CA"/>
    <w:rsid w:val="007E16AA"/>
    <w:rsid w:val="007E1861"/>
    <w:rsid w:val="007E1C10"/>
    <w:rsid w:val="007E1C52"/>
    <w:rsid w:val="007E2194"/>
    <w:rsid w:val="007E3345"/>
    <w:rsid w:val="007E396F"/>
    <w:rsid w:val="007E5613"/>
    <w:rsid w:val="007E6339"/>
    <w:rsid w:val="007E6B7A"/>
    <w:rsid w:val="007E7186"/>
    <w:rsid w:val="007E77B9"/>
    <w:rsid w:val="007F1157"/>
    <w:rsid w:val="007F211A"/>
    <w:rsid w:val="007F2FB4"/>
    <w:rsid w:val="007F333B"/>
    <w:rsid w:val="007F5F7D"/>
    <w:rsid w:val="007F6EAB"/>
    <w:rsid w:val="007F72AB"/>
    <w:rsid w:val="007F739B"/>
    <w:rsid w:val="007F761C"/>
    <w:rsid w:val="007F78D4"/>
    <w:rsid w:val="00800318"/>
    <w:rsid w:val="008003EA"/>
    <w:rsid w:val="00801019"/>
    <w:rsid w:val="0080176B"/>
    <w:rsid w:val="008019A6"/>
    <w:rsid w:val="00802271"/>
    <w:rsid w:val="00802301"/>
    <w:rsid w:val="008026CB"/>
    <w:rsid w:val="00802A27"/>
    <w:rsid w:val="00802CED"/>
    <w:rsid w:val="00803B1B"/>
    <w:rsid w:val="00804D03"/>
    <w:rsid w:val="00805B32"/>
    <w:rsid w:val="00805E53"/>
    <w:rsid w:val="00805FB0"/>
    <w:rsid w:val="00806173"/>
    <w:rsid w:val="00806866"/>
    <w:rsid w:val="00806A5C"/>
    <w:rsid w:val="00807926"/>
    <w:rsid w:val="00807EAD"/>
    <w:rsid w:val="00811C6D"/>
    <w:rsid w:val="00812573"/>
    <w:rsid w:val="00812EC7"/>
    <w:rsid w:val="00813C66"/>
    <w:rsid w:val="008147A5"/>
    <w:rsid w:val="00814972"/>
    <w:rsid w:val="00814D74"/>
    <w:rsid w:val="00815D85"/>
    <w:rsid w:val="00815F0C"/>
    <w:rsid w:val="00817C7E"/>
    <w:rsid w:val="0082006E"/>
    <w:rsid w:val="00820483"/>
    <w:rsid w:val="00820AD6"/>
    <w:rsid w:val="00820BA4"/>
    <w:rsid w:val="00820F4C"/>
    <w:rsid w:val="00821251"/>
    <w:rsid w:val="008218E9"/>
    <w:rsid w:val="0082198C"/>
    <w:rsid w:val="0082202B"/>
    <w:rsid w:val="0082205B"/>
    <w:rsid w:val="00822A75"/>
    <w:rsid w:val="008232B8"/>
    <w:rsid w:val="00824605"/>
    <w:rsid w:val="00824906"/>
    <w:rsid w:val="00824FF3"/>
    <w:rsid w:val="00826342"/>
    <w:rsid w:val="008267C2"/>
    <w:rsid w:val="008301A4"/>
    <w:rsid w:val="00830536"/>
    <w:rsid w:val="00831488"/>
    <w:rsid w:val="00831B47"/>
    <w:rsid w:val="00831C8F"/>
    <w:rsid w:val="008324C4"/>
    <w:rsid w:val="00832EFD"/>
    <w:rsid w:val="00833671"/>
    <w:rsid w:val="008338BF"/>
    <w:rsid w:val="008338FB"/>
    <w:rsid w:val="00833DA0"/>
    <w:rsid w:val="00835D0F"/>
    <w:rsid w:val="00840745"/>
    <w:rsid w:val="00840EC5"/>
    <w:rsid w:val="0084171C"/>
    <w:rsid w:val="00841F53"/>
    <w:rsid w:val="0084265C"/>
    <w:rsid w:val="00842B6F"/>
    <w:rsid w:val="008434A3"/>
    <w:rsid w:val="00843527"/>
    <w:rsid w:val="00843C61"/>
    <w:rsid w:val="00844C95"/>
    <w:rsid w:val="0084526F"/>
    <w:rsid w:val="0084574A"/>
    <w:rsid w:val="00845B4C"/>
    <w:rsid w:val="008460AD"/>
    <w:rsid w:val="0085027C"/>
    <w:rsid w:val="008504F3"/>
    <w:rsid w:val="00850C95"/>
    <w:rsid w:val="00850EC6"/>
    <w:rsid w:val="00851CBE"/>
    <w:rsid w:val="008523CB"/>
    <w:rsid w:val="00852548"/>
    <w:rsid w:val="00853B96"/>
    <w:rsid w:val="00853E26"/>
    <w:rsid w:val="00853FE9"/>
    <w:rsid w:val="008542C1"/>
    <w:rsid w:val="00854695"/>
    <w:rsid w:val="00854FCE"/>
    <w:rsid w:val="00854FE2"/>
    <w:rsid w:val="00855116"/>
    <w:rsid w:val="008556AE"/>
    <w:rsid w:val="00855E97"/>
    <w:rsid w:val="0085615D"/>
    <w:rsid w:val="00856666"/>
    <w:rsid w:val="00856BA6"/>
    <w:rsid w:val="008576AE"/>
    <w:rsid w:val="00857EF5"/>
    <w:rsid w:val="0086008E"/>
    <w:rsid w:val="00860101"/>
    <w:rsid w:val="0086013F"/>
    <w:rsid w:val="00861442"/>
    <w:rsid w:val="00862432"/>
    <w:rsid w:val="0086264B"/>
    <w:rsid w:val="00863758"/>
    <w:rsid w:val="008637AF"/>
    <w:rsid w:val="00863DB7"/>
    <w:rsid w:val="00864080"/>
    <w:rsid w:val="0086446D"/>
    <w:rsid w:val="008645F7"/>
    <w:rsid w:val="00864B0E"/>
    <w:rsid w:val="00865416"/>
    <w:rsid w:val="00865526"/>
    <w:rsid w:val="00865BD9"/>
    <w:rsid w:val="0086605B"/>
    <w:rsid w:val="00866601"/>
    <w:rsid w:val="0086694E"/>
    <w:rsid w:val="00866CD5"/>
    <w:rsid w:val="00867AA1"/>
    <w:rsid w:val="008708C9"/>
    <w:rsid w:val="00871134"/>
    <w:rsid w:val="00871B8B"/>
    <w:rsid w:val="008722D7"/>
    <w:rsid w:val="00873367"/>
    <w:rsid w:val="0087384F"/>
    <w:rsid w:val="00873AF9"/>
    <w:rsid w:val="008740D6"/>
    <w:rsid w:val="00874174"/>
    <w:rsid w:val="00874489"/>
    <w:rsid w:val="00874A52"/>
    <w:rsid w:val="00874C0C"/>
    <w:rsid w:val="00874CDF"/>
    <w:rsid w:val="0087512C"/>
    <w:rsid w:val="00875926"/>
    <w:rsid w:val="00876D44"/>
    <w:rsid w:val="0087728A"/>
    <w:rsid w:val="00877966"/>
    <w:rsid w:val="008803AA"/>
    <w:rsid w:val="00880608"/>
    <w:rsid w:val="008806C8"/>
    <w:rsid w:val="00880A90"/>
    <w:rsid w:val="00880D12"/>
    <w:rsid w:val="008822A4"/>
    <w:rsid w:val="00882540"/>
    <w:rsid w:val="00882B56"/>
    <w:rsid w:val="00883071"/>
    <w:rsid w:val="00883A2A"/>
    <w:rsid w:val="00883AAD"/>
    <w:rsid w:val="00883ECF"/>
    <w:rsid w:val="00883F1C"/>
    <w:rsid w:val="00885DD5"/>
    <w:rsid w:val="008864B2"/>
    <w:rsid w:val="00886F8C"/>
    <w:rsid w:val="00887625"/>
    <w:rsid w:val="008876AB"/>
    <w:rsid w:val="00887FCD"/>
    <w:rsid w:val="0089184D"/>
    <w:rsid w:val="00891E39"/>
    <w:rsid w:val="00891EFC"/>
    <w:rsid w:val="008922C9"/>
    <w:rsid w:val="00892CEE"/>
    <w:rsid w:val="00893260"/>
    <w:rsid w:val="0089361F"/>
    <w:rsid w:val="00893644"/>
    <w:rsid w:val="00893825"/>
    <w:rsid w:val="0089383B"/>
    <w:rsid w:val="0089393F"/>
    <w:rsid w:val="00893956"/>
    <w:rsid w:val="008943F3"/>
    <w:rsid w:val="00894986"/>
    <w:rsid w:val="00894D86"/>
    <w:rsid w:val="00894F46"/>
    <w:rsid w:val="00895C9D"/>
    <w:rsid w:val="00896BCC"/>
    <w:rsid w:val="00896FD8"/>
    <w:rsid w:val="0089771D"/>
    <w:rsid w:val="008A0DA1"/>
    <w:rsid w:val="008A161F"/>
    <w:rsid w:val="008A1E12"/>
    <w:rsid w:val="008A2B3B"/>
    <w:rsid w:val="008A2C8A"/>
    <w:rsid w:val="008A327F"/>
    <w:rsid w:val="008A3CD3"/>
    <w:rsid w:val="008A40EE"/>
    <w:rsid w:val="008A4433"/>
    <w:rsid w:val="008A4685"/>
    <w:rsid w:val="008A4758"/>
    <w:rsid w:val="008A659C"/>
    <w:rsid w:val="008A665D"/>
    <w:rsid w:val="008A681B"/>
    <w:rsid w:val="008A6E43"/>
    <w:rsid w:val="008A79AD"/>
    <w:rsid w:val="008B03C3"/>
    <w:rsid w:val="008B1345"/>
    <w:rsid w:val="008B1D35"/>
    <w:rsid w:val="008B1E81"/>
    <w:rsid w:val="008B28FB"/>
    <w:rsid w:val="008B2A83"/>
    <w:rsid w:val="008B2D5D"/>
    <w:rsid w:val="008B362F"/>
    <w:rsid w:val="008B3B4B"/>
    <w:rsid w:val="008B489E"/>
    <w:rsid w:val="008B4C8C"/>
    <w:rsid w:val="008B50C1"/>
    <w:rsid w:val="008B50F5"/>
    <w:rsid w:val="008B5504"/>
    <w:rsid w:val="008B674C"/>
    <w:rsid w:val="008B6F83"/>
    <w:rsid w:val="008B769E"/>
    <w:rsid w:val="008C0122"/>
    <w:rsid w:val="008C019B"/>
    <w:rsid w:val="008C02C1"/>
    <w:rsid w:val="008C0480"/>
    <w:rsid w:val="008C0522"/>
    <w:rsid w:val="008C07EE"/>
    <w:rsid w:val="008C0929"/>
    <w:rsid w:val="008C0DB6"/>
    <w:rsid w:val="008C1214"/>
    <w:rsid w:val="008C139B"/>
    <w:rsid w:val="008C183F"/>
    <w:rsid w:val="008C216F"/>
    <w:rsid w:val="008C24BE"/>
    <w:rsid w:val="008C2516"/>
    <w:rsid w:val="008C2AD7"/>
    <w:rsid w:val="008C2C9B"/>
    <w:rsid w:val="008C3B99"/>
    <w:rsid w:val="008C3F89"/>
    <w:rsid w:val="008C4A1B"/>
    <w:rsid w:val="008C4EDA"/>
    <w:rsid w:val="008C53AB"/>
    <w:rsid w:val="008C57E3"/>
    <w:rsid w:val="008C66A7"/>
    <w:rsid w:val="008C711D"/>
    <w:rsid w:val="008C7558"/>
    <w:rsid w:val="008C75EB"/>
    <w:rsid w:val="008C7642"/>
    <w:rsid w:val="008D02C9"/>
    <w:rsid w:val="008D0335"/>
    <w:rsid w:val="008D08B4"/>
    <w:rsid w:val="008D0BF1"/>
    <w:rsid w:val="008D0DD0"/>
    <w:rsid w:val="008D0EE9"/>
    <w:rsid w:val="008D12D8"/>
    <w:rsid w:val="008D2524"/>
    <w:rsid w:val="008D2D6F"/>
    <w:rsid w:val="008D2EE9"/>
    <w:rsid w:val="008D3669"/>
    <w:rsid w:val="008D47E7"/>
    <w:rsid w:val="008D576F"/>
    <w:rsid w:val="008D5C08"/>
    <w:rsid w:val="008D6C25"/>
    <w:rsid w:val="008D7C81"/>
    <w:rsid w:val="008E0445"/>
    <w:rsid w:val="008E1007"/>
    <w:rsid w:val="008E1342"/>
    <w:rsid w:val="008E136D"/>
    <w:rsid w:val="008E1AC2"/>
    <w:rsid w:val="008E22B8"/>
    <w:rsid w:val="008E266C"/>
    <w:rsid w:val="008E272A"/>
    <w:rsid w:val="008E31C6"/>
    <w:rsid w:val="008E3A11"/>
    <w:rsid w:val="008E3ADA"/>
    <w:rsid w:val="008E42C2"/>
    <w:rsid w:val="008E4978"/>
    <w:rsid w:val="008E4996"/>
    <w:rsid w:val="008E4BD8"/>
    <w:rsid w:val="008E5028"/>
    <w:rsid w:val="008E708B"/>
    <w:rsid w:val="008E780A"/>
    <w:rsid w:val="008E7DDF"/>
    <w:rsid w:val="008F0218"/>
    <w:rsid w:val="008F0343"/>
    <w:rsid w:val="008F0A38"/>
    <w:rsid w:val="008F0C42"/>
    <w:rsid w:val="008F0E37"/>
    <w:rsid w:val="008F103D"/>
    <w:rsid w:val="008F1197"/>
    <w:rsid w:val="008F18B0"/>
    <w:rsid w:val="008F2943"/>
    <w:rsid w:val="008F35D9"/>
    <w:rsid w:val="008F3E3B"/>
    <w:rsid w:val="008F53C4"/>
    <w:rsid w:val="008F58FB"/>
    <w:rsid w:val="008F5C34"/>
    <w:rsid w:val="008F679E"/>
    <w:rsid w:val="008F68FB"/>
    <w:rsid w:val="008F6E14"/>
    <w:rsid w:val="008F6FD2"/>
    <w:rsid w:val="008F74B0"/>
    <w:rsid w:val="008F7582"/>
    <w:rsid w:val="008F78A8"/>
    <w:rsid w:val="008F7912"/>
    <w:rsid w:val="009001D9"/>
    <w:rsid w:val="0090051E"/>
    <w:rsid w:val="009019BA"/>
    <w:rsid w:val="00902B4C"/>
    <w:rsid w:val="009030AC"/>
    <w:rsid w:val="00903853"/>
    <w:rsid w:val="00904261"/>
    <w:rsid w:val="009043D3"/>
    <w:rsid w:val="009048B5"/>
    <w:rsid w:val="00904D85"/>
    <w:rsid w:val="00904F00"/>
    <w:rsid w:val="00904FF6"/>
    <w:rsid w:val="009054E5"/>
    <w:rsid w:val="009058A2"/>
    <w:rsid w:val="0090734E"/>
    <w:rsid w:val="009078D8"/>
    <w:rsid w:val="00911125"/>
    <w:rsid w:val="00911143"/>
    <w:rsid w:val="009115DF"/>
    <w:rsid w:val="00912368"/>
    <w:rsid w:val="009127F4"/>
    <w:rsid w:val="009131EE"/>
    <w:rsid w:val="0091362A"/>
    <w:rsid w:val="009140BC"/>
    <w:rsid w:val="009142EB"/>
    <w:rsid w:val="00914519"/>
    <w:rsid w:val="00914A42"/>
    <w:rsid w:val="0091513B"/>
    <w:rsid w:val="009163A2"/>
    <w:rsid w:val="009166B1"/>
    <w:rsid w:val="00916F62"/>
    <w:rsid w:val="00917170"/>
    <w:rsid w:val="009202BA"/>
    <w:rsid w:val="00920E9C"/>
    <w:rsid w:val="009215F2"/>
    <w:rsid w:val="00921D24"/>
    <w:rsid w:val="00922E28"/>
    <w:rsid w:val="0092301E"/>
    <w:rsid w:val="00923A77"/>
    <w:rsid w:val="00923D5D"/>
    <w:rsid w:val="009242C0"/>
    <w:rsid w:val="009242C8"/>
    <w:rsid w:val="0092455D"/>
    <w:rsid w:val="0092557A"/>
    <w:rsid w:val="009258B1"/>
    <w:rsid w:val="009261A4"/>
    <w:rsid w:val="0092683C"/>
    <w:rsid w:val="00926DA9"/>
    <w:rsid w:val="00926E11"/>
    <w:rsid w:val="00930972"/>
    <w:rsid w:val="00930B8F"/>
    <w:rsid w:val="009310D0"/>
    <w:rsid w:val="00931424"/>
    <w:rsid w:val="00931A32"/>
    <w:rsid w:val="009324FB"/>
    <w:rsid w:val="00932DA7"/>
    <w:rsid w:val="00932F78"/>
    <w:rsid w:val="00932F88"/>
    <w:rsid w:val="00933A1A"/>
    <w:rsid w:val="0093450F"/>
    <w:rsid w:val="00934600"/>
    <w:rsid w:val="009349C3"/>
    <w:rsid w:val="009349E0"/>
    <w:rsid w:val="00934AA0"/>
    <w:rsid w:val="009351F8"/>
    <w:rsid w:val="00935401"/>
    <w:rsid w:val="009357BE"/>
    <w:rsid w:val="00935FE4"/>
    <w:rsid w:val="00937036"/>
    <w:rsid w:val="009375F1"/>
    <w:rsid w:val="009376F6"/>
    <w:rsid w:val="00940D75"/>
    <w:rsid w:val="009418D4"/>
    <w:rsid w:val="009426E9"/>
    <w:rsid w:val="00942A64"/>
    <w:rsid w:val="00942C9B"/>
    <w:rsid w:val="0094302F"/>
    <w:rsid w:val="009436A6"/>
    <w:rsid w:val="009438F6"/>
    <w:rsid w:val="00943959"/>
    <w:rsid w:val="00944286"/>
    <w:rsid w:val="00944562"/>
    <w:rsid w:val="009445ED"/>
    <w:rsid w:val="009449A9"/>
    <w:rsid w:val="009455B8"/>
    <w:rsid w:val="00946B9A"/>
    <w:rsid w:val="009475F4"/>
    <w:rsid w:val="00947CFB"/>
    <w:rsid w:val="00951013"/>
    <w:rsid w:val="00951B62"/>
    <w:rsid w:val="0095259F"/>
    <w:rsid w:val="009526F4"/>
    <w:rsid w:val="00952C38"/>
    <w:rsid w:val="00952DA7"/>
    <w:rsid w:val="00952DE0"/>
    <w:rsid w:val="00952EFA"/>
    <w:rsid w:val="00954EEC"/>
    <w:rsid w:val="00954F56"/>
    <w:rsid w:val="0095514A"/>
    <w:rsid w:val="00955B24"/>
    <w:rsid w:val="00955C9F"/>
    <w:rsid w:val="00955DB1"/>
    <w:rsid w:val="00955F61"/>
    <w:rsid w:val="00956102"/>
    <w:rsid w:val="00956328"/>
    <w:rsid w:val="009569E8"/>
    <w:rsid w:val="009574BB"/>
    <w:rsid w:val="0095758E"/>
    <w:rsid w:val="00957A8D"/>
    <w:rsid w:val="00960005"/>
    <w:rsid w:val="009602DC"/>
    <w:rsid w:val="00960377"/>
    <w:rsid w:val="00960A7F"/>
    <w:rsid w:val="009612AB"/>
    <w:rsid w:val="009639C7"/>
    <w:rsid w:val="00964851"/>
    <w:rsid w:val="0096532F"/>
    <w:rsid w:val="009658F3"/>
    <w:rsid w:val="00965B73"/>
    <w:rsid w:val="0096616F"/>
    <w:rsid w:val="00966F46"/>
    <w:rsid w:val="00966FB3"/>
    <w:rsid w:val="00967735"/>
    <w:rsid w:val="009679D0"/>
    <w:rsid w:val="00967E80"/>
    <w:rsid w:val="00971DCA"/>
    <w:rsid w:val="00972EEC"/>
    <w:rsid w:val="00973628"/>
    <w:rsid w:val="00973917"/>
    <w:rsid w:val="009739C3"/>
    <w:rsid w:val="009747E2"/>
    <w:rsid w:val="00974E1F"/>
    <w:rsid w:val="009752E9"/>
    <w:rsid w:val="00975873"/>
    <w:rsid w:val="00975F83"/>
    <w:rsid w:val="00976105"/>
    <w:rsid w:val="00977F01"/>
    <w:rsid w:val="0098104D"/>
    <w:rsid w:val="00982120"/>
    <w:rsid w:val="00982190"/>
    <w:rsid w:val="00982941"/>
    <w:rsid w:val="00982BF5"/>
    <w:rsid w:val="00983C26"/>
    <w:rsid w:val="009855FA"/>
    <w:rsid w:val="00985A29"/>
    <w:rsid w:val="00985B16"/>
    <w:rsid w:val="00986023"/>
    <w:rsid w:val="009862CC"/>
    <w:rsid w:val="009863A6"/>
    <w:rsid w:val="0098644B"/>
    <w:rsid w:val="00986C2C"/>
    <w:rsid w:val="009871C1"/>
    <w:rsid w:val="00987696"/>
    <w:rsid w:val="00987D3A"/>
    <w:rsid w:val="00987FFC"/>
    <w:rsid w:val="009907A7"/>
    <w:rsid w:val="0099083A"/>
    <w:rsid w:val="00991601"/>
    <w:rsid w:val="0099175F"/>
    <w:rsid w:val="009923B7"/>
    <w:rsid w:val="0099247E"/>
    <w:rsid w:val="00992669"/>
    <w:rsid w:val="00992933"/>
    <w:rsid w:val="00992A3B"/>
    <w:rsid w:val="00992E1A"/>
    <w:rsid w:val="00992EAD"/>
    <w:rsid w:val="0099301E"/>
    <w:rsid w:val="00993D2A"/>
    <w:rsid w:val="009940A5"/>
    <w:rsid w:val="0099489C"/>
    <w:rsid w:val="00997650"/>
    <w:rsid w:val="00997DCC"/>
    <w:rsid w:val="009A0142"/>
    <w:rsid w:val="009A021F"/>
    <w:rsid w:val="009A06BF"/>
    <w:rsid w:val="009A0F10"/>
    <w:rsid w:val="009A1169"/>
    <w:rsid w:val="009A1412"/>
    <w:rsid w:val="009A2CC8"/>
    <w:rsid w:val="009A4102"/>
    <w:rsid w:val="009A43E9"/>
    <w:rsid w:val="009A4647"/>
    <w:rsid w:val="009A4651"/>
    <w:rsid w:val="009A4752"/>
    <w:rsid w:val="009A4AAE"/>
    <w:rsid w:val="009A4CEF"/>
    <w:rsid w:val="009A5778"/>
    <w:rsid w:val="009A5A87"/>
    <w:rsid w:val="009A7A9B"/>
    <w:rsid w:val="009A7AFE"/>
    <w:rsid w:val="009A7B66"/>
    <w:rsid w:val="009B0349"/>
    <w:rsid w:val="009B093C"/>
    <w:rsid w:val="009B14A6"/>
    <w:rsid w:val="009B196E"/>
    <w:rsid w:val="009B1E95"/>
    <w:rsid w:val="009B1F3F"/>
    <w:rsid w:val="009B25BA"/>
    <w:rsid w:val="009B4265"/>
    <w:rsid w:val="009B476C"/>
    <w:rsid w:val="009B4D73"/>
    <w:rsid w:val="009B5E42"/>
    <w:rsid w:val="009B5FB1"/>
    <w:rsid w:val="009B5FF3"/>
    <w:rsid w:val="009B638F"/>
    <w:rsid w:val="009B64B8"/>
    <w:rsid w:val="009B6D6D"/>
    <w:rsid w:val="009B728A"/>
    <w:rsid w:val="009B7502"/>
    <w:rsid w:val="009B76B2"/>
    <w:rsid w:val="009B781E"/>
    <w:rsid w:val="009B7E51"/>
    <w:rsid w:val="009B7EDB"/>
    <w:rsid w:val="009C092F"/>
    <w:rsid w:val="009C0BC7"/>
    <w:rsid w:val="009C0C80"/>
    <w:rsid w:val="009C17C9"/>
    <w:rsid w:val="009C1DA0"/>
    <w:rsid w:val="009C1F7F"/>
    <w:rsid w:val="009C1FF8"/>
    <w:rsid w:val="009C23C2"/>
    <w:rsid w:val="009C264D"/>
    <w:rsid w:val="009C2BEB"/>
    <w:rsid w:val="009C309E"/>
    <w:rsid w:val="009C38E2"/>
    <w:rsid w:val="009C3DDC"/>
    <w:rsid w:val="009C461C"/>
    <w:rsid w:val="009C4761"/>
    <w:rsid w:val="009C51BC"/>
    <w:rsid w:val="009C5AD1"/>
    <w:rsid w:val="009C5D03"/>
    <w:rsid w:val="009C64A7"/>
    <w:rsid w:val="009C6501"/>
    <w:rsid w:val="009C6862"/>
    <w:rsid w:val="009C6E7B"/>
    <w:rsid w:val="009D0BB0"/>
    <w:rsid w:val="009D11BB"/>
    <w:rsid w:val="009D14D7"/>
    <w:rsid w:val="009D16D8"/>
    <w:rsid w:val="009D181C"/>
    <w:rsid w:val="009D1A34"/>
    <w:rsid w:val="009D265A"/>
    <w:rsid w:val="009D2825"/>
    <w:rsid w:val="009D2BDF"/>
    <w:rsid w:val="009D2CFA"/>
    <w:rsid w:val="009D3554"/>
    <w:rsid w:val="009D4364"/>
    <w:rsid w:val="009D4D56"/>
    <w:rsid w:val="009D5236"/>
    <w:rsid w:val="009D5A8E"/>
    <w:rsid w:val="009D5C94"/>
    <w:rsid w:val="009D5DEF"/>
    <w:rsid w:val="009D5E3F"/>
    <w:rsid w:val="009D69F7"/>
    <w:rsid w:val="009D7BFA"/>
    <w:rsid w:val="009D7CD5"/>
    <w:rsid w:val="009E2AA3"/>
    <w:rsid w:val="009E2B0B"/>
    <w:rsid w:val="009E2D10"/>
    <w:rsid w:val="009E3285"/>
    <w:rsid w:val="009E33DE"/>
    <w:rsid w:val="009E38C1"/>
    <w:rsid w:val="009E4720"/>
    <w:rsid w:val="009E5CCE"/>
    <w:rsid w:val="009E5CFC"/>
    <w:rsid w:val="009E611B"/>
    <w:rsid w:val="009E65F4"/>
    <w:rsid w:val="009E6AC1"/>
    <w:rsid w:val="009E6EFA"/>
    <w:rsid w:val="009E6F40"/>
    <w:rsid w:val="009E71DF"/>
    <w:rsid w:val="009E7214"/>
    <w:rsid w:val="009E7751"/>
    <w:rsid w:val="009E78B4"/>
    <w:rsid w:val="009E7B96"/>
    <w:rsid w:val="009F01F5"/>
    <w:rsid w:val="009F02F1"/>
    <w:rsid w:val="009F0649"/>
    <w:rsid w:val="009F0AE7"/>
    <w:rsid w:val="009F2440"/>
    <w:rsid w:val="009F2591"/>
    <w:rsid w:val="009F265C"/>
    <w:rsid w:val="009F28D1"/>
    <w:rsid w:val="009F2E8D"/>
    <w:rsid w:val="009F3AA6"/>
    <w:rsid w:val="009F3AE0"/>
    <w:rsid w:val="009F3EDF"/>
    <w:rsid w:val="009F471C"/>
    <w:rsid w:val="009F4AD8"/>
    <w:rsid w:val="009F4D84"/>
    <w:rsid w:val="009F52C8"/>
    <w:rsid w:val="009F53BE"/>
    <w:rsid w:val="009F574A"/>
    <w:rsid w:val="009F5C7C"/>
    <w:rsid w:val="009F7023"/>
    <w:rsid w:val="009F7926"/>
    <w:rsid w:val="00A004DB"/>
    <w:rsid w:val="00A00761"/>
    <w:rsid w:val="00A00996"/>
    <w:rsid w:val="00A00D71"/>
    <w:rsid w:val="00A010CB"/>
    <w:rsid w:val="00A0242F"/>
    <w:rsid w:val="00A02CB2"/>
    <w:rsid w:val="00A03C35"/>
    <w:rsid w:val="00A03DE1"/>
    <w:rsid w:val="00A03FA2"/>
    <w:rsid w:val="00A04188"/>
    <w:rsid w:val="00A04E9E"/>
    <w:rsid w:val="00A0516B"/>
    <w:rsid w:val="00A051A1"/>
    <w:rsid w:val="00A05698"/>
    <w:rsid w:val="00A059E4"/>
    <w:rsid w:val="00A05B59"/>
    <w:rsid w:val="00A05F5E"/>
    <w:rsid w:val="00A06562"/>
    <w:rsid w:val="00A06F17"/>
    <w:rsid w:val="00A0769F"/>
    <w:rsid w:val="00A07EB5"/>
    <w:rsid w:val="00A07FB3"/>
    <w:rsid w:val="00A100F9"/>
    <w:rsid w:val="00A10260"/>
    <w:rsid w:val="00A110F2"/>
    <w:rsid w:val="00A11ACF"/>
    <w:rsid w:val="00A11DED"/>
    <w:rsid w:val="00A121B3"/>
    <w:rsid w:val="00A131E6"/>
    <w:rsid w:val="00A1323B"/>
    <w:rsid w:val="00A13BF1"/>
    <w:rsid w:val="00A14171"/>
    <w:rsid w:val="00A141AE"/>
    <w:rsid w:val="00A14FEA"/>
    <w:rsid w:val="00A15087"/>
    <w:rsid w:val="00A1529B"/>
    <w:rsid w:val="00A1548C"/>
    <w:rsid w:val="00A15D0D"/>
    <w:rsid w:val="00A15D2E"/>
    <w:rsid w:val="00A1623D"/>
    <w:rsid w:val="00A165CA"/>
    <w:rsid w:val="00A1677D"/>
    <w:rsid w:val="00A167B7"/>
    <w:rsid w:val="00A16815"/>
    <w:rsid w:val="00A17C3E"/>
    <w:rsid w:val="00A200B3"/>
    <w:rsid w:val="00A20229"/>
    <w:rsid w:val="00A20959"/>
    <w:rsid w:val="00A20D08"/>
    <w:rsid w:val="00A21ABD"/>
    <w:rsid w:val="00A222B4"/>
    <w:rsid w:val="00A22822"/>
    <w:rsid w:val="00A22B6F"/>
    <w:rsid w:val="00A22B83"/>
    <w:rsid w:val="00A23711"/>
    <w:rsid w:val="00A2397D"/>
    <w:rsid w:val="00A245A2"/>
    <w:rsid w:val="00A24969"/>
    <w:rsid w:val="00A24FE5"/>
    <w:rsid w:val="00A306E2"/>
    <w:rsid w:val="00A30EB2"/>
    <w:rsid w:val="00A314A1"/>
    <w:rsid w:val="00A31734"/>
    <w:rsid w:val="00A31D5E"/>
    <w:rsid w:val="00A32F38"/>
    <w:rsid w:val="00A33AF7"/>
    <w:rsid w:val="00A33BC4"/>
    <w:rsid w:val="00A33BFB"/>
    <w:rsid w:val="00A33F6A"/>
    <w:rsid w:val="00A34A7A"/>
    <w:rsid w:val="00A34A98"/>
    <w:rsid w:val="00A34F7A"/>
    <w:rsid w:val="00A356BA"/>
    <w:rsid w:val="00A357FD"/>
    <w:rsid w:val="00A363B0"/>
    <w:rsid w:val="00A363D9"/>
    <w:rsid w:val="00A36A09"/>
    <w:rsid w:val="00A3716A"/>
    <w:rsid w:val="00A37182"/>
    <w:rsid w:val="00A37BBC"/>
    <w:rsid w:val="00A37C7C"/>
    <w:rsid w:val="00A40264"/>
    <w:rsid w:val="00A4044D"/>
    <w:rsid w:val="00A405FB"/>
    <w:rsid w:val="00A4061F"/>
    <w:rsid w:val="00A4122E"/>
    <w:rsid w:val="00A41902"/>
    <w:rsid w:val="00A41ACE"/>
    <w:rsid w:val="00A42DD6"/>
    <w:rsid w:val="00A43CC8"/>
    <w:rsid w:val="00A43D49"/>
    <w:rsid w:val="00A43DFA"/>
    <w:rsid w:val="00A4431C"/>
    <w:rsid w:val="00A45908"/>
    <w:rsid w:val="00A4676E"/>
    <w:rsid w:val="00A474CE"/>
    <w:rsid w:val="00A47582"/>
    <w:rsid w:val="00A477BF"/>
    <w:rsid w:val="00A51BCA"/>
    <w:rsid w:val="00A51E41"/>
    <w:rsid w:val="00A5212D"/>
    <w:rsid w:val="00A5217E"/>
    <w:rsid w:val="00A52A07"/>
    <w:rsid w:val="00A530E0"/>
    <w:rsid w:val="00A53CC7"/>
    <w:rsid w:val="00A5426F"/>
    <w:rsid w:val="00A54345"/>
    <w:rsid w:val="00A54442"/>
    <w:rsid w:val="00A54679"/>
    <w:rsid w:val="00A54D7B"/>
    <w:rsid w:val="00A55458"/>
    <w:rsid w:val="00A5583F"/>
    <w:rsid w:val="00A561B2"/>
    <w:rsid w:val="00A561EA"/>
    <w:rsid w:val="00A56BB5"/>
    <w:rsid w:val="00A57570"/>
    <w:rsid w:val="00A60076"/>
    <w:rsid w:val="00A600EA"/>
    <w:rsid w:val="00A600EC"/>
    <w:rsid w:val="00A60181"/>
    <w:rsid w:val="00A601BF"/>
    <w:rsid w:val="00A60A95"/>
    <w:rsid w:val="00A60B32"/>
    <w:rsid w:val="00A60DB9"/>
    <w:rsid w:val="00A60E4F"/>
    <w:rsid w:val="00A61D01"/>
    <w:rsid w:val="00A6219C"/>
    <w:rsid w:val="00A6238B"/>
    <w:rsid w:val="00A632BA"/>
    <w:rsid w:val="00A64A7D"/>
    <w:rsid w:val="00A64CD3"/>
    <w:rsid w:val="00A65483"/>
    <w:rsid w:val="00A65719"/>
    <w:rsid w:val="00A66238"/>
    <w:rsid w:val="00A66AF5"/>
    <w:rsid w:val="00A67ABA"/>
    <w:rsid w:val="00A703E9"/>
    <w:rsid w:val="00A7171F"/>
    <w:rsid w:val="00A730EE"/>
    <w:rsid w:val="00A7323D"/>
    <w:rsid w:val="00A732BE"/>
    <w:rsid w:val="00A73D04"/>
    <w:rsid w:val="00A75426"/>
    <w:rsid w:val="00A756BE"/>
    <w:rsid w:val="00A757A6"/>
    <w:rsid w:val="00A779A1"/>
    <w:rsid w:val="00A80483"/>
    <w:rsid w:val="00A805F9"/>
    <w:rsid w:val="00A80677"/>
    <w:rsid w:val="00A815C6"/>
    <w:rsid w:val="00A819A0"/>
    <w:rsid w:val="00A828DD"/>
    <w:rsid w:val="00A82967"/>
    <w:rsid w:val="00A8355C"/>
    <w:rsid w:val="00A845A7"/>
    <w:rsid w:val="00A847E0"/>
    <w:rsid w:val="00A84801"/>
    <w:rsid w:val="00A84FCC"/>
    <w:rsid w:val="00A85ED6"/>
    <w:rsid w:val="00A86541"/>
    <w:rsid w:val="00A875B4"/>
    <w:rsid w:val="00A87C8F"/>
    <w:rsid w:val="00A87F89"/>
    <w:rsid w:val="00A902D5"/>
    <w:rsid w:val="00A90532"/>
    <w:rsid w:val="00A90AC8"/>
    <w:rsid w:val="00A90E19"/>
    <w:rsid w:val="00A9100C"/>
    <w:rsid w:val="00A9108A"/>
    <w:rsid w:val="00A91EB0"/>
    <w:rsid w:val="00A931D7"/>
    <w:rsid w:val="00A93496"/>
    <w:rsid w:val="00A93EAA"/>
    <w:rsid w:val="00A9405D"/>
    <w:rsid w:val="00A945E0"/>
    <w:rsid w:val="00A95133"/>
    <w:rsid w:val="00A9545D"/>
    <w:rsid w:val="00A96C29"/>
    <w:rsid w:val="00A96E64"/>
    <w:rsid w:val="00A972EA"/>
    <w:rsid w:val="00A973FD"/>
    <w:rsid w:val="00AA01D1"/>
    <w:rsid w:val="00AA020C"/>
    <w:rsid w:val="00AA0235"/>
    <w:rsid w:val="00AA07C1"/>
    <w:rsid w:val="00AA0DFF"/>
    <w:rsid w:val="00AA10EA"/>
    <w:rsid w:val="00AA1FFA"/>
    <w:rsid w:val="00AA2118"/>
    <w:rsid w:val="00AA27AA"/>
    <w:rsid w:val="00AA2D5A"/>
    <w:rsid w:val="00AA33ED"/>
    <w:rsid w:val="00AA3A7A"/>
    <w:rsid w:val="00AA3E1E"/>
    <w:rsid w:val="00AA3F3D"/>
    <w:rsid w:val="00AA438B"/>
    <w:rsid w:val="00AA4E1F"/>
    <w:rsid w:val="00AA5380"/>
    <w:rsid w:val="00AA5D5C"/>
    <w:rsid w:val="00AA60D4"/>
    <w:rsid w:val="00AA6883"/>
    <w:rsid w:val="00AA70E3"/>
    <w:rsid w:val="00AA7BC2"/>
    <w:rsid w:val="00AA7F33"/>
    <w:rsid w:val="00AB0042"/>
    <w:rsid w:val="00AB037A"/>
    <w:rsid w:val="00AB076D"/>
    <w:rsid w:val="00AB0B74"/>
    <w:rsid w:val="00AB1029"/>
    <w:rsid w:val="00AB1170"/>
    <w:rsid w:val="00AB1415"/>
    <w:rsid w:val="00AB1528"/>
    <w:rsid w:val="00AB16A9"/>
    <w:rsid w:val="00AB192A"/>
    <w:rsid w:val="00AB1F2D"/>
    <w:rsid w:val="00AB208A"/>
    <w:rsid w:val="00AB2D57"/>
    <w:rsid w:val="00AB3364"/>
    <w:rsid w:val="00AB4477"/>
    <w:rsid w:val="00AB4AEA"/>
    <w:rsid w:val="00AB4CAE"/>
    <w:rsid w:val="00AB5030"/>
    <w:rsid w:val="00AB6DA7"/>
    <w:rsid w:val="00AB7276"/>
    <w:rsid w:val="00AB7630"/>
    <w:rsid w:val="00AB7BDA"/>
    <w:rsid w:val="00AC12F5"/>
    <w:rsid w:val="00AC1B62"/>
    <w:rsid w:val="00AC246C"/>
    <w:rsid w:val="00AC26F5"/>
    <w:rsid w:val="00AC3010"/>
    <w:rsid w:val="00AC37F8"/>
    <w:rsid w:val="00AC449F"/>
    <w:rsid w:val="00AC4A8E"/>
    <w:rsid w:val="00AC4D27"/>
    <w:rsid w:val="00AC5677"/>
    <w:rsid w:val="00AC5BE5"/>
    <w:rsid w:val="00AC5FE6"/>
    <w:rsid w:val="00AC6F8D"/>
    <w:rsid w:val="00AC78BC"/>
    <w:rsid w:val="00AC7B90"/>
    <w:rsid w:val="00AC7C20"/>
    <w:rsid w:val="00AD0D94"/>
    <w:rsid w:val="00AD0E25"/>
    <w:rsid w:val="00AD158E"/>
    <w:rsid w:val="00AD1B7D"/>
    <w:rsid w:val="00AD1C96"/>
    <w:rsid w:val="00AD20AD"/>
    <w:rsid w:val="00AD276A"/>
    <w:rsid w:val="00AD2A2E"/>
    <w:rsid w:val="00AD3483"/>
    <w:rsid w:val="00AD536D"/>
    <w:rsid w:val="00AD5C4C"/>
    <w:rsid w:val="00AD6088"/>
    <w:rsid w:val="00AD6DF4"/>
    <w:rsid w:val="00AD7836"/>
    <w:rsid w:val="00AE034C"/>
    <w:rsid w:val="00AE06D5"/>
    <w:rsid w:val="00AE0C7B"/>
    <w:rsid w:val="00AE1769"/>
    <w:rsid w:val="00AE19CA"/>
    <w:rsid w:val="00AE256E"/>
    <w:rsid w:val="00AE2D7E"/>
    <w:rsid w:val="00AE2DE1"/>
    <w:rsid w:val="00AE3B4C"/>
    <w:rsid w:val="00AE3D8E"/>
    <w:rsid w:val="00AE3F05"/>
    <w:rsid w:val="00AE4315"/>
    <w:rsid w:val="00AE487F"/>
    <w:rsid w:val="00AE501F"/>
    <w:rsid w:val="00AE6C88"/>
    <w:rsid w:val="00AE6FB5"/>
    <w:rsid w:val="00AE732D"/>
    <w:rsid w:val="00AE7895"/>
    <w:rsid w:val="00AE7A50"/>
    <w:rsid w:val="00AF0F62"/>
    <w:rsid w:val="00AF17AF"/>
    <w:rsid w:val="00AF17EF"/>
    <w:rsid w:val="00AF1C63"/>
    <w:rsid w:val="00AF1C8B"/>
    <w:rsid w:val="00AF243C"/>
    <w:rsid w:val="00AF2982"/>
    <w:rsid w:val="00AF313D"/>
    <w:rsid w:val="00AF35E5"/>
    <w:rsid w:val="00AF3DC9"/>
    <w:rsid w:val="00AF435D"/>
    <w:rsid w:val="00AF5A7C"/>
    <w:rsid w:val="00AF5E38"/>
    <w:rsid w:val="00AF6056"/>
    <w:rsid w:val="00AF64CE"/>
    <w:rsid w:val="00AF6AF8"/>
    <w:rsid w:val="00AF6B68"/>
    <w:rsid w:val="00AF6C59"/>
    <w:rsid w:val="00AF78F7"/>
    <w:rsid w:val="00B000F3"/>
    <w:rsid w:val="00B006DA"/>
    <w:rsid w:val="00B00A9E"/>
    <w:rsid w:val="00B010EC"/>
    <w:rsid w:val="00B01127"/>
    <w:rsid w:val="00B03563"/>
    <w:rsid w:val="00B035DE"/>
    <w:rsid w:val="00B03D57"/>
    <w:rsid w:val="00B041C0"/>
    <w:rsid w:val="00B0442A"/>
    <w:rsid w:val="00B044B6"/>
    <w:rsid w:val="00B045C9"/>
    <w:rsid w:val="00B04F16"/>
    <w:rsid w:val="00B0526A"/>
    <w:rsid w:val="00B059C2"/>
    <w:rsid w:val="00B060D1"/>
    <w:rsid w:val="00B06369"/>
    <w:rsid w:val="00B069D6"/>
    <w:rsid w:val="00B06E0A"/>
    <w:rsid w:val="00B075C0"/>
    <w:rsid w:val="00B07C73"/>
    <w:rsid w:val="00B07CCB"/>
    <w:rsid w:val="00B07E5D"/>
    <w:rsid w:val="00B100E7"/>
    <w:rsid w:val="00B10123"/>
    <w:rsid w:val="00B11C0E"/>
    <w:rsid w:val="00B11F96"/>
    <w:rsid w:val="00B1221C"/>
    <w:rsid w:val="00B12591"/>
    <w:rsid w:val="00B12729"/>
    <w:rsid w:val="00B12981"/>
    <w:rsid w:val="00B12B0F"/>
    <w:rsid w:val="00B132D2"/>
    <w:rsid w:val="00B1359A"/>
    <w:rsid w:val="00B1388F"/>
    <w:rsid w:val="00B13EFC"/>
    <w:rsid w:val="00B143D9"/>
    <w:rsid w:val="00B14674"/>
    <w:rsid w:val="00B147A3"/>
    <w:rsid w:val="00B14CD9"/>
    <w:rsid w:val="00B15190"/>
    <w:rsid w:val="00B162A6"/>
    <w:rsid w:val="00B162AA"/>
    <w:rsid w:val="00B16305"/>
    <w:rsid w:val="00B163D1"/>
    <w:rsid w:val="00B16942"/>
    <w:rsid w:val="00B17238"/>
    <w:rsid w:val="00B17CEC"/>
    <w:rsid w:val="00B200A9"/>
    <w:rsid w:val="00B20933"/>
    <w:rsid w:val="00B2196E"/>
    <w:rsid w:val="00B229AB"/>
    <w:rsid w:val="00B22AEE"/>
    <w:rsid w:val="00B23181"/>
    <w:rsid w:val="00B259A2"/>
    <w:rsid w:val="00B26292"/>
    <w:rsid w:val="00B264F8"/>
    <w:rsid w:val="00B26AB9"/>
    <w:rsid w:val="00B26BE8"/>
    <w:rsid w:val="00B26CCA"/>
    <w:rsid w:val="00B26D48"/>
    <w:rsid w:val="00B27BE9"/>
    <w:rsid w:val="00B27CEC"/>
    <w:rsid w:val="00B30311"/>
    <w:rsid w:val="00B30B27"/>
    <w:rsid w:val="00B31170"/>
    <w:rsid w:val="00B31998"/>
    <w:rsid w:val="00B3267B"/>
    <w:rsid w:val="00B329C7"/>
    <w:rsid w:val="00B331D8"/>
    <w:rsid w:val="00B3340F"/>
    <w:rsid w:val="00B33848"/>
    <w:rsid w:val="00B33B60"/>
    <w:rsid w:val="00B34357"/>
    <w:rsid w:val="00B34C5E"/>
    <w:rsid w:val="00B34DDD"/>
    <w:rsid w:val="00B351BC"/>
    <w:rsid w:val="00B363A9"/>
    <w:rsid w:val="00B36ED4"/>
    <w:rsid w:val="00B3760A"/>
    <w:rsid w:val="00B37B74"/>
    <w:rsid w:val="00B412D1"/>
    <w:rsid w:val="00B41795"/>
    <w:rsid w:val="00B4263B"/>
    <w:rsid w:val="00B42C30"/>
    <w:rsid w:val="00B42DB4"/>
    <w:rsid w:val="00B431E0"/>
    <w:rsid w:val="00B43643"/>
    <w:rsid w:val="00B438EE"/>
    <w:rsid w:val="00B43E9D"/>
    <w:rsid w:val="00B443C4"/>
    <w:rsid w:val="00B4487D"/>
    <w:rsid w:val="00B44DDD"/>
    <w:rsid w:val="00B45A42"/>
    <w:rsid w:val="00B46715"/>
    <w:rsid w:val="00B46A1F"/>
    <w:rsid w:val="00B47CEF"/>
    <w:rsid w:val="00B50247"/>
    <w:rsid w:val="00B5064B"/>
    <w:rsid w:val="00B51280"/>
    <w:rsid w:val="00B5171D"/>
    <w:rsid w:val="00B519B0"/>
    <w:rsid w:val="00B51CDF"/>
    <w:rsid w:val="00B52327"/>
    <w:rsid w:val="00B52F14"/>
    <w:rsid w:val="00B52F21"/>
    <w:rsid w:val="00B5357D"/>
    <w:rsid w:val="00B53A0A"/>
    <w:rsid w:val="00B54070"/>
    <w:rsid w:val="00B5423F"/>
    <w:rsid w:val="00B549DF"/>
    <w:rsid w:val="00B55257"/>
    <w:rsid w:val="00B55582"/>
    <w:rsid w:val="00B55940"/>
    <w:rsid w:val="00B56AA4"/>
    <w:rsid w:val="00B5793A"/>
    <w:rsid w:val="00B60F91"/>
    <w:rsid w:val="00B616E6"/>
    <w:rsid w:val="00B629D9"/>
    <w:rsid w:val="00B62B0E"/>
    <w:rsid w:val="00B62E2A"/>
    <w:rsid w:val="00B632A5"/>
    <w:rsid w:val="00B6372D"/>
    <w:rsid w:val="00B63A74"/>
    <w:rsid w:val="00B655DA"/>
    <w:rsid w:val="00B657EA"/>
    <w:rsid w:val="00B65EE5"/>
    <w:rsid w:val="00B66385"/>
    <w:rsid w:val="00B67C63"/>
    <w:rsid w:val="00B70225"/>
    <w:rsid w:val="00B70424"/>
    <w:rsid w:val="00B70797"/>
    <w:rsid w:val="00B70A78"/>
    <w:rsid w:val="00B712B7"/>
    <w:rsid w:val="00B716DD"/>
    <w:rsid w:val="00B719B6"/>
    <w:rsid w:val="00B71C5F"/>
    <w:rsid w:val="00B71F97"/>
    <w:rsid w:val="00B72118"/>
    <w:rsid w:val="00B7244F"/>
    <w:rsid w:val="00B7254B"/>
    <w:rsid w:val="00B7287E"/>
    <w:rsid w:val="00B7360A"/>
    <w:rsid w:val="00B7453D"/>
    <w:rsid w:val="00B74F09"/>
    <w:rsid w:val="00B75735"/>
    <w:rsid w:val="00B75772"/>
    <w:rsid w:val="00B75B49"/>
    <w:rsid w:val="00B7607D"/>
    <w:rsid w:val="00B76172"/>
    <w:rsid w:val="00B763F5"/>
    <w:rsid w:val="00B76591"/>
    <w:rsid w:val="00B76AD1"/>
    <w:rsid w:val="00B76B7D"/>
    <w:rsid w:val="00B76EEE"/>
    <w:rsid w:val="00B8025D"/>
    <w:rsid w:val="00B80F4F"/>
    <w:rsid w:val="00B81C65"/>
    <w:rsid w:val="00B81E3E"/>
    <w:rsid w:val="00B82BC7"/>
    <w:rsid w:val="00B82DD5"/>
    <w:rsid w:val="00B83146"/>
    <w:rsid w:val="00B8360D"/>
    <w:rsid w:val="00B83BDD"/>
    <w:rsid w:val="00B83CB3"/>
    <w:rsid w:val="00B8405A"/>
    <w:rsid w:val="00B847E1"/>
    <w:rsid w:val="00B84C8D"/>
    <w:rsid w:val="00B84CC9"/>
    <w:rsid w:val="00B84D28"/>
    <w:rsid w:val="00B858F9"/>
    <w:rsid w:val="00B85A26"/>
    <w:rsid w:val="00B86524"/>
    <w:rsid w:val="00B86AD8"/>
    <w:rsid w:val="00B86E4E"/>
    <w:rsid w:val="00B8731B"/>
    <w:rsid w:val="00B87431"/>
    <w:rsid w:val="00B87A74"/>
    <w:rsid w:val="00B87C40"/>
    <w:rsid w:val="00B87EA1"/>
    <w:rsid w:val="00B90F06"/>
    <w:rsid w:val="00B91834"/>
    <w:rsid w:val="00B91C15"/>
    <w:rsid w:val="00B92386"/>
    <w:rsid w:val="00B93395"/>
    <w:rsid w:val="00B933CA"/>
    <w:rsid w:val="00B93509"/>
    <w:rsid w:val="00B94D53"/>
    <w:rsid w:val="00B94DB6"/>
    <w:rsid w:val="00B96453"/>
    <w:rsid w:val="00B96D19"/>
    <w:rsid w:val="00B9755F"/>
    <w:rsid w:val="00BA078B"/>
    <w:rsid w:val="00BA0CA4"/>
    <w:rsid w:val="00BA0D5B"/>
    <w:rsid w:val="00BA0E94"/>
    <w:rsid w:val="00BA1C68"/>
    <w:rsid w:val="00BA2167"/>
    <w:rsid w:val="00BA2C75"/>
    <w:rsid w:val="00BA33CD"/>
    <w:rsid w:val="00BA35F1"/>
    <w:rsid w:val="00BA3705"/>
    <w:rsid w:val="00BA4237"/>
    <w:rsid w:val="00BA42E5"/>
    <w:rsid w:val="00BA44F0"/>
    <w:rsid w:val="00BA5352"/>
    <w:rsid w:val="00BA56E8"/>
    <w:rsid w:val="00BA5761"/>
    <w:rsid w:val="00BA5CFB"/>
    <w:rsid w:val="00BA6604"/>
    <w:rsid w:val="00BA668B"/>
    <w:rsid w:val="00BA7363"/>
    <w:rsid w:val="00BA745A"/>
    <w:rsid w:val="00BA7BD2"/>
    <w:rsid w:val="00BB0A33"/>
    <w:rsid w:val="00BB0F6E"/>
    <w:rsid w:val="00BB1843"/>
    <w:rsid w:val="00BB1D48"/>
    <w:rsid w:val="00BB1F0A"/>
    <w:rsid w:val="00BB21DE"/>
    <w:rsid w:val="00BB22A0"/>
    <w:rsid w:val="00BB2776"/>
    <w:rsid w:val="00BB2B13"/>
    <w:rsid w:val="00BB3A68"/>
    <w:rsid w:val="00BB46D9"/>
    <w:rsid w:val="00BB4BEE"/>
    <w:rsid w:val="00BB5225"/>
    <w:rsid w:val="00BB55D6"/>
    <w:rsid w:val="00BB561A"/>
    <w:rsid w:val="00BB64FE"/>
    <w:rsid w:val="00BB66AA"/>
    <w:rsid w:val="00BB7C57"/>
    <w:rsid w:val="00BB7E02"/>
    <w:rsid w:val="00BC0239"/>
    <w:rsid w:val="00BC09E1"/>
    <w:rsid w:val="00BC0AC8"/>
    <w:rsid w:val="00BC0B8C"/>
    <w:rsid w:val="00BC0BD3"/>
    <w:rsid w:val="00BC1C5B"/>
    <w:rsid w:val="00BC227E"/>
    <w:rsid w:val="00BC2B7D"/>
    <w:rsid w:val="00BC2C17"/>
    <w:rsid w:val="00BC2C54"/>
    <w:rsid w:val="00BC2F3A"/>
    <w:rsid w:val="00BC3BA3"/>
    <w:rsid w:val="00BC3C2C"/>
    <w:rsid w:val="00BC3D57"/>
    <w:rsid w:val="00BC4A9B"/>
    <w:rsid w:val="00BC4C4C"/>
    <w:rsid w:val="00BC4CA4"/>
    <w:rsid w:val="00BC4EC5"/>
    <w:rsid w:val="00BC5633"/>
    <w:rsid w:val="00BC60C3"/>
    <w:rsid w:val="00BC61B7"/>
    <w:rsid w:val="00BC6A42"/>
    <w:rsid w:val="00BC7355"/>
    <w:rsid w:val="00BC7361"/>
    <w:rsid w:val="00BC7824"/>
    <w:rsid w:val="00BC7967"/>
    <w:rsid w:val="00BC79C4"/>
    <w:rsid w:val="00BD025A"/>
    <w:rsid w:val="00BD0D42"/>
    <w:rsid w:val="00BD0D91"/>
    <w:rsid w:val="00BD13CA"/>
    <w:rsid w:val="00BD2568"/>
    <w:rsid w:val="00BD2698"/>
    <w:rsid w:val="00BD27E4"/>
    <w:rsid w:val="00BD29B3"/>
    <w:rsid w:val="00BD29CD"/>
    <w:rsid w:val="00BD2EE9"/>
    <w:rsid w:val="00BD40D5"/>
    <w:rsid w:val="00BD4C64"/>
    <w:rsid w:val="00BD4DB8"/>
    <w:rsid w:val="00BD4F4C"/>
    <w:rsid w:val="00BD4F8B"/>
    <w:rsid w:val="00BD60C6"/>
    <w:rsid w:val="00BD6253"/>
    <w:rsid w:val="00BD679F"/>
    <w:rsid w:val="00BD7138"/>
    <w:rsid w:val="00BD7180"/>
    <w:rsid w:val="00BD7411"/>
    <w:rsid w:val="00BD7541"/>
    <w:rsid w:val="00BE066D"/>
    <w:rsid w:val="00BE0B8F"/>
    <w:rsid w:val="00BE0DEB"/>
    <w:rsid w:val="00BE0EA6"/>
    <w:rsid w:val="00BE13A9"/>
    <w:rsid w:val="00BE2A0B"/>
    <w:rsid w:val="00BE2CC2"/>
    <w:rsid w:val="00BE2CDC"/>
    <w:rsid w:val="00BE34FC"/>
    <w:rsid w:val="00BE389E"/>
    <w:rsid w:val="00BE3CF6"/>
    <w:rsid w:val="00BE3EFC"/>
    <w:rsid w:val="00BE459A"/>
    <w:rsid w:val="00BE5019"/>
    <w:rsid w:val="00BE545B"/>
    <w:rsid w:val="00BE6578"/>
    <w:rsid w:val="00BE74D6"/>
    <w:rsid w:val="00BE77EA"/>
    <w:rsid w:val="00BE797B"/>
    <w:rsid w:val="00BF039D"/>
    <w:rsid w:val="00BF0668"/>
    <w:rsid w:val="00BF0907"/>
    <w:rsid w:val="00BF0F64"/>
    <w:rsid w:val="00BF1CC3"/>
    <w:rsid w:val="00BF1D7B"/>
    <w:rsid w:val="00BF2505"/>
    <w:rsid w:val="00BF25BE"/>
    <w:rsid w:val="00BF28A0"/>
    <w:rsid w:val="00BF4C8D"/>
    <w:rsid w:val="00BF5023"/>
    <w:rsid w:val="00BF511D"/>
    <w:rsid w:val="00BF5786"/>
    <w:rsid w:val="00BF58CE"/>
    <w:rsid w:val="00BF59CC"/>
    <w:rsid w:val="00BF648C"/>
    <w:rsid w:val="00BF6739"/>
    <w:rsid w:val="00BF6BDA"/>
    <w:rsid w:val="00BF6D82"/>
    <w:rsid w:val="00BF707B"/>
    <w:rsid w:val="00BF7383"/>
    <w:rsid w:val="00C0013A"/>
    <w:rsid w:val="00C00CBD"/>
    <w:rsid w:val="00C00EEC"/>
    <w:rsid w:val="00C00FB2"/>
    <w:rsid w:val="00C01232"/>
    <w:rsid w:val="00C012F8"/>
    <w:rsid w:val="00C017A8"/>
    <w:rsid w:val="00C01B81"/>
    <w:rsid w:val="00C0246C"/>
    <w:rsid w:val="00C02C08"/>
    <w:rsid w:val="00C038E1"/>
    <w:rsid w:val="00C041A7"/>
    <w:rsid w:val="00C042BF"/>
    <w:rsid w:val="00C04729"/>
    <w:rsid w:val="00C048AA"/>
    <w:rsid w:val="00C0491E"/>
    <w:rsid w:val="00C04ABE"/>
    <w:rsid w:val="00C055AC"/>
    <w:rsid w:val="00C059D0"/>
    <w:rsid w:val="00C05A2A"/>
    <w:rsid w:val="00C06180"/>
    <w:rsid w:val="00C06607"/>
    <w:rsid w:val="00C068A2"/>
    <w:rsid w:val="00C06B20"/>
    <w:rsid w:val="00C06CC7"/>
    <w:rsid w:val="00C06E80"/>
    <w:rsid w:val="00C07079"/>
    <w:rsid w:val="00C07697"/>
    <w:rsid w:val="00C078E8"/>
    <w:rsid w:val="00C07D22"/>
    <w:rsid w:val="00C07E2E"/>
    <w:rsid w:val="00C1003B"/>
    <w:rsid w:val="00C10517"/>
    <w:rsid w:val="00C10585"/>
    <w:rsid w:val="00C10BB6"/>
    <w:rsid w:val="00C1166D"/>
    <w:rsid w:val="00C11A73"/>
    <w:rsid w:val="00C11EC5"/>
    <w:rsid w:val="00C1245F"/>
    <w:rsid w:val="00C128A5"/>
    <w:rsid w:val="00C12BBC"/>
    <w:rsid w:val="00C12DA6"/>
    <w:rsid w:val="00C12E87"/>
    <w:rsid w:val="00C130A9"/>
    <w:rsid w:val="00C136C7"/>
    <w:rsid w:val="00C137F3"/>
    <w:rsid w:val="00C13CF1"/>
    <w:rsid w:val="00C14A30"/>
    <w:rsid w:val="00C14E4E"/>
    <w:rsid w:val="00C14E7E"/>
    <w:rsid w:val="00C153BF"/>
    <w:rsid w:val="00C15793"/>
    <w:rsid w:val="00C15970"/>
    <w:rsid w:val="00C16113"/>
    <w:rsid w:val="00C173A9"/>
    <w:rsid w:val="00C17F09"/>
    <w:rsid w:val="00C200CF"/>
    <w:rsid w:val="00C20473"/>
    <w:rsid w:val="00C20EDA"/>
    <w:rsid w:val="00C21476"/>
    <w:rsid w:val="00C21728"/>
    <w:rsid w:val="00C21ED9"/>
    <w:rsid w:val="00C22030"/>
    <w:rsid w:val="00C2247F"/>
    <w:rsid w:val="00C2252A"/>
    <w:rsid w:val="00C22790"/>
    <w:rsid w:val="00C22FEF"/>
    <w:rsid w:val="00C231F4"/>
    <w:rsid w:val="00C23896"/>
    <w:rsid w:val="00C23ACB"/>
    <w:rsid w:val="00C23B14"/>
    <w:rsid w:val="00C23FE3"/>
    <w:rsid w:val="00C246D5"/>
    <w:rsid w:val="00C2510B"/>
    <w:rsid w:val="00C25552"/>
    <w:rsid w:val="00C25E1A"/>
    <w:rsid w:val="00C26293"/>
    <w:rsid w:val="00C263B2"/>
    <w:rsid w:val="00C26B23"/>
    <w:rsid w:val="00C27090"/>
    <w:rsid w:val="00C2727A"/>
    <w:rsid w:val="00C2762E"/>
    <w:rsid w:val="00C27663"/>
    <w:rsid w:val="00C278BD"/>
    <w:rsid w:val="00C31AA4"/>
    <w:rsid w:val="00C32521"/>
    <w:rsid w:val="00C32686"/>
    <w:rsid w:val="00C32C92"/>
    <w:rsid w:val="00C32D45"/>
    <w:rsid w:val="00C3388A"/>
    <w:rsid w:val="00C33C68"/>
    <w:rsid w:val="00C33CD6"/>
    <w:rsid w:val="00C343FD"/>
    <w:rsid w:val="00C353CA"/>
    <w:rsid w:val="00C353E2"/>
    <w:rsid w:val="00C355C0"/>
    <w:rsid w:val="00C35952"/>
    <w:rsid w:val="00C35A50"/>
    <w:rsid w:val="00C35CD8"/>
    <w:rsid w:val="00C36ABC"/>
    <w:rsid w:val="00C37983"/>
    <w:rsid w:val="00C37CD5"/>
    <w:rsid w:val="00C37DBF"/>
    <w:rsid w:val="00C37F00"/>
    <w:rsid w:val="00C426AF"/>
    <w:rsid w:val="00C42EC0"/>
    <w:rsid w:val="00C42FB6"/>
    <w:rsid w:val="00C43685"/>
    <w:rsid w:val="00C43CF7"/>
    <w:rsid w:val="00C44400"/>
    <w:rsid w:val="00C44EB8"/>
    <w:rsid w:val="00C4527C"/>
    <w:rsid w:val="00C46295"/>
    <w:rsid w:val="00C463C9"/>
    <w:rsid w:val="00C465E7"/>
    <w:rsid w:val="00C467C8"/>
    <w:rsid w:val="00C468FF"/>
    <w:rsid w:val="00C46D22"/>
    <w:rsid w:val="00C4713B"/>
    <w:rsid w:val="00C474AE"/>
    <w:rsid w:val="00C50C2A"/>
    <w:rsid w:val="00C5142F"/>
    <w:rsid w:val="00C51658"/>
    <w:rsid w:val="00C5165B"/>
    <w:rsid w:val="00C51796"/>
    <w:rsid w:val="00C51CE3"/>
    <w:rsid w:val="00C51DA6"/>
    <w:rsid w:val="00C52028"/>
    <w:rsid w:val="00C52089"/>
    <w:rsid w:val="00C526D7"/>
    <w:rsid w:val="00C528E0"/>
    <w:rsid w:val="00C52B30"/>
    <w:rsid w:val="00C537EA"/>
    <w:rsid w:val="00C54264"/>
    <w:rsid w:val="00C54E34"/>
    <w:rsid w:val="00C54F13"/>
    <w:rsid w:val="00C5513A"/>
    <w:rsid w:val="00C551F2"/>
    <w:rsid w:val="00C557BA"/>
    <w:rsid w:val="00C558EC"/>
    <w:rsid w:val="00C55AD1"/>
    <w:rsid w:val="00C55E3D"/>
    <w:rsid w:val="00C563F0"/>
    <w:rsid w:val="00C5667A"/>
    <w:rsid w:val="00C568FD"/>
    <w:rsid w:val="00C56A1A"/>
    <w:rsid w:val="00C56AF4"/>
    <w:rsid w:val="00C56B5E"/>
    <w:rsid w:val="00C577F3"/>
    <w:rsid w:val="00C5790A"/>
    <w:rsid w:val="00C60297"/>
    <w:rsid w:val="00C6164F"/>
    <w:rsid w:val="00C61F17"/>
    <w:rsid w:val="00C62196"/>
    <w:rsid w:val="00C622AA"/>
    <w:rsid w:val="00C627F0"/>
    <w:rsid w:val="00C629B5"/>
    <w:rsid w:val="00C62F01"/>
    <w:rsid w:val="00C63074"/>
    <w:rsid w:val="00C634C2"/>
    <w:rsid w:val="00C63B2A"/>
    <w:rsid w:val="00C64346"/>
    <w:rsid w:val="00C64482"/>
    <w:rsid w:val="00C64753"/>
    <w:rsid w:val="00C65911"/>
    <w:rsid w:val="00C65CA6"/>
    <w:rsid w:val="00C6612F"/>
    <w:rsid w:val="00C66975"/>
    <w:rsid w:val="00C67188"/>
    <w:rsid w:val="00C67236"/>
    <w:rsid w:val="00C67480"/>
    <w:rsid w:val="00C67786"/>
    <w:rsid w:val="00C678E9"/>
    <w:rsid w:val="00C70655"/>
    <w:rsid w:val="00C715BE"/>
    <w:rsid w:val="00C752E2"/>
    <w:rsid w:val="00C753E6"/>
    <w:rsid w:val="00C75EBC"/>
    <w:rsid w:val="00C76B15"/>
    <w:rsid w:val="00C77495"/>
    <w:rsid w:val="00C77A29"/>
    <w:rsid w:val="00C77CAE"/>
    <w:rsid w:val="00C8074E"/>
    <w:rsid w:val="00C80C69"/>
    <w:rsid w:val="00C80D03"/>
    <w:rsid w:val="00C80D86"/>
    <w:rsid w:val="00C8101E"/>
    <w:rsid w:val="00C81065"/>
    <w:rsid w:val="00C81139"/>
    <w:rsid w:val="00C816F1"/>
    <w:rsid w:val="00C81A43"/>
    <w:rsid w:val="00C81CE1"/>
    <w:rsid w:val="00C81DA6"/>
    <w:rsid w:val="00C82BFD"/>
    <w:rsid w:val="00C82EB5"/>
    <w:rsid w:val="00C8302F"/>
    <w:rsid w:val="00C838F3"/>
    <w:rsid w:val="00C840DB"/>
    <w:rsid w:val="00C851A6"/>
    <w:rsid w:val="00C85275"/>
    <w:rsid w:val="00C85DAA"/>
    <w:rsid w:val="00C86CF1"/>
    <w:rsid w:val="00C86DD6"/>
    <w:rsid w:val="00C8700A"/>
    <w:rsid w:val="00C87B5F"/>
    <w:rsid w:val="00C901CD"/>
    <w:rsid w:val="00C90716"/>
    <w:rsid w:val="00C907D2"/>
    <w:rsid w:val="00C90DDD"/>
    <w:rsid w:val="00C91AEA"/>
    <w:rsid w:val="00C91DDA"/>
    <w:rsid w:val="00C921CA"/>
    <w:rsid w:val="00C92B27"/>
    <w:rsid w:val="00C9305D"/>
    <w:rsid w:val="00C931FC"/>
    <w:rsid w:val="00C93294"/>
    <w:rsid w:val="00C936F9"/>
    <w:rsid w:val="00C95DD8"/>
    <w:rsid w:val="00C95E13"/>
    <w:rsid w:val="00C961C3"/>
    <w:rsid w:val="00C962D4"/>
    <w:rsid w:val="00C96AE4"/>
    <w:rsid w:val="00C9722B"/>
    <w:rsid w:val="00C97A21"/>
    <w:rsid w:val="00C97FC4"/>
    <w:rsid w:val="00CA15FD"/>
    <w:rsid w:val="00CA1960"/>
    <w:rsid w:val="00CA1B7A"/>
    <w:rsid w:val="00CA1F2F"/>
    <w:rsid w:val="00CA2207"/>
    <w:rsid w:val="00CA22F6"/>
    <w:rsid w:val="00CA25C7"/>
    <w:rsid w:val="00CA33AB"/>
    <w:rsid w:val="00CA391D"/>
    <w:rsid w:val="00CA3CE2"/>
    <w:rsid w:val="00CA44A1"/>
    <w:rsid w:val="00CA4C6A"/>
    <w:rsid w:val="00CA4C76"/>
    <w:rsid w:val="00CA4CF8"/>
    <w:rsid w:val="00CA56EF"/>
    <w:rsid w:val="00CA61AF"/>
    <w:rsid w:val="00CA6413"/>
    <w:rsid w:val="00CA740F"/>
    <w:rsid w:val="00CB03BF"/>
    <w:rsid w:val="00CB1085"/>
    <w:rsid w:val="00CB13F9"/>
    <w:rsid w:val="00CB2EDC"/>
    <w:rsid w:val="00CB3F23"/>
    <w:rsid w:val="00CB51C8"/>
    <w:rsid w:val="00CB602A"/>
    <w:rsid w:val="00CB7380"/>
    <w:rsid w:val="00CB750B"/>
    <w:rsid w:val="00CB769D"/>
    <w:rsid w:val="00CC0672"/>
    <w:rsid w:val="00CC0ABB"/>
    <w:rsid w:val="00CC1276"/>
    <w:rsid w:val="00CC1954"/>
    <w:rsid w:val="00CC2302"/>
    <w:rsid w:val="00CC2915"/>
    <w:rsid w:val="00CC2A37"/>
    <w:rsid w:val="00CC424D"/>
    <w:rsid w:val="00CC4502"/>
    <w:rsid w:val="00CC54EE"/>
    <w:rsid w:val="00CC5C07"/>
    <w:rsid w:val="00CC5D66"/>
    <w:rsid w:val="00CC5F93"/>
    <w:rsid w:val="00CC6ED1"/>
    <w:rsid w:val="00CC711A"/>
    <w:rsid w:val="00CC7244"/>
    <w:rsid w:val="00CC72A7"/>
    <w:rsid w:val="00CC7603"/>
    <w:rsid w:val="00CC7F42"/>
    <w:rsid w:val="00CD0320"/>
    <w:rsid w:val="00CD0432"/>
    <w:rsid w:val="00CD065D"/>
    <w:rsid w:val="00CD0854"/>
    <w:rsid w:val="00CD109C"/>
    <w:rsid w:val="00CD132F"/>
    <w:rsid w:val="00CD21C8"/>
    <w:rsid w:val="00CD2EE1"/>
    <w:rsid w:val="00CD3601"/>
    <w:rsid w:val="00CD3692"/>
    <w:rsid w:val="00CD3977"/>
    <w:rsid w:val="00CD3E55"/>
    <w:rsid w:val="00CD3F58"/>
    <w:rsid w:val="00CD5248"/>
    <w:rsid w:val="00CD55C0"/>
    <w:rsid w:val="00CD5748"/>
    <w:rsid w:val="00CD58BA"/>
    <w:rsid w:val="00CD6398"/>
    <w:rsid w:val="00CD681A"/>
    <w:rsid w:val="00CD696C"/>
    <w:rsid w:val="00CD71B5"/>
    <w:rsid w:val="00CE0000"/>
    <w:rsid w:val="00CE101B"/>
    <w:rsid w:val="00CE130A"/>
    <w:rsid w:val="00CE13A1"/>
    <w:rsid w:val="00CE1BEF"/>
    <w:rsid w:val="00CE1C4B"/>
    <w:rsid w:val="00CE1FDA"/>
    <w:rsid w:val="00CE225C"/>
    <w:rsid w:val="00CE244D"/>
    <w:rsid w:val="00CE304F"/>
    <w:rsid w:val="00CE3523"/>
    <w:rsid w:val="00CE359C"/>
    <w:rsid w:val="00CE36E4"/>
    <w:rsid w:val="00CE3791"/>
    <w:rsid w:val="00CE39BF"/>
    <w:rsid w:val="00CE4029"/>
    <w:rsid w:val="00CE4714"/>
    <w:rsid w:val="00CE5546"/>
    <w:rsid w:val="00CE5687"/>
    <w:rsid w:val="00CE56BD"/>
    <w:rsid w:val="00CE64F2"/>
    <w:rsid w:val="00CE6A91"/>
    <w:rsid w:val="00CE6CAA"/>
    <w:rsid w:val="00CF112D"/>
    <w:rsid w:val="00CF17F6"/>
    <w:rsid w:val="00CF1EEB"/>
    <w:rsid w:val="00CF2536"/>
    <w:rsid w:val="00CF2FF1"/>
    <w:rsid w:val="00CF3360"/>
    <w:rsid w:val="00CF3431"/>
    <w:rsid w:val="00CF4647"/>
    <w:rsid w:val="00CF500C"/>
    <w:rsid w:val="00CF59A8"/>
    <w:rsid w:val="00CF5AB5"/>
    <w:rsid w:val="00CF66AA"/>
    <w:rsid w:val="00CF67D7"/>
    <w:rsid w:val="00CF7746"/>
    <w:rsid w:val="00CF7F6E"/>
    <w:rsid w:val="00D003A0"/>
    <w:rsid w:val="00D01DC1"/>
    <w:rsid w:val="00D0223D"/>
    <w:rsid w:val="00D044FC"/>
    <w:rsid w:val="00D047CE"/>
    <w:rsid w:val="00D04F22"/>
    <w:rsid w:val="00D05AF2"/>
    <w:rsid w:val="00D05BA7"/>
    <w:rsid w:val="00D06434"/>
    <w:rsid w:val="00D064B7"/>
    <w:rsid w:val="00D070A0"/>
    <w:rsid w:val="00D073C8"/>
    <w:rsid w:val="00D078A6"/>
    <w:rsid w:val="00D078B1"/>
    <w:rsid w:val="00D07A2A"/>
    <w:rsid w:val="00D1013C"/>
    <w:rsid w:val="00D10882"/>
    <w:rsid w:val="00D1099C"/>
    <w:rsid w:val="00D10BD2"/>
    <w:rsid w:val="00D10E23"/>
    <w:rsid w:val="00D10F14"/>
    <w:rsid w:val="00D114AF"/>
    <w:rsid w:val="00D11865"/>
    <w:rsid w:val="00D11B22"/>
    <w:rsid w:val="00D1260F"/>
    <w:rsid w:val="00D12B93"/>
    <w:rsid w:val="00D14063"/>
    <w:rsid w:val="00D14646"/>
    <w:rsid w:val="00D147C9"/>
    <w:rsid w:val="00D149D8"/>
    <w:rsid w:val="00D14C02"/>
    <w:rsid w:val="00D160BA"/>
    <w:rsid w:val="00D161E1"/>
    <w:rsid w:val="00D16811"/>
    <w:rsid w:val="00D16868"/>
    <w:rsid w:val="00D16E51"/>
    <w:rsid w:val="00D172EE"/>
    <w:rsid w:val="00D17987"/>
    <w:rsid w:val="00D17C60"/>
    <w:rsid w:val="00D17DDE"/>
    <w:rsid w:val="00D17DF1"/>
    <w:rsid w:val="00D201AD"/>
    <w:rsid w:val="00D20893"/>
    <w:rsid w:val="00D20E5F"/>
    <w:rsid w:val="00D220FA"/>
    <w:rsid w:val="00D22831"/>
    <w:rsid w:val="00D22F92"/>
    <w:rsid w:val="00D2378B"/>
    <w:rsid w:val="00D23B7A"/>
    <w:rsid w:val="00D25079"/>
    <w:rsid w:val="00D25168"/>
    <w:rsid w:val="00D2563D"/>
    <w:rsid w:val="00D25EAD"/>
    <w:rsid w:val="00D26B5D"/>
    <w:rsid w:val="00D30279"/>
    <w:rsid w:val="00D30967"/>
    <w:rsid w:val="00D30A38"/>
    <w:rsid w:val="00D31F7B"/>
    <w:rsid w:val="00D32ACE"/>
    <w:rsid w:val="00D33512"/>
    <w:rsid w:val="00D336EC"/>
    <w:rsid w:val="00D34432"/>
    <w:rsid w:val="00D3476C"/>
    <w:rsid w:val="00D34C7E"/>
    <w:rsid w:val="00D3507D"/>
    <w:rsid w:val="00D357B8"/>
    <w:rsid w:val="00D3627E"/>
    <w:rsid w:val="00D36656"/>
    <w:rsid w:val="00D36DEE"/>
    <w:rsid w:val="00D378B6"/>
    <w:rsid w:val="00D37A0E"/>
    <w:rsid w:val="00D37E69"/>
    <w:rsid w:val="00D37F57"/>
    <w:rsid w:val="00D40587"/>
    <w:rsid w:val="00D40FEA"/>
    <w:rsid w:val="00D41244"/>
    <w:rsid w:val="00D41279"/>
    <w:rsid w:val="00D413DF"/>
    <w:rsid w:val="00D41D5C"/>
    <w:rsid w:val="00D423CA"/>
    <w:rsid w:val="00D42847"/>
    <w:rsid w:val="00D42EB9"/>
    <w:rsid w:val="00D42FE3"/>
    <w:rsid w:val="00D437D8"/>
    <w:rsid w:val="00D43B4B"/>
    <w:rsid w:val="00D4437C"/>
    <w:rsid w:val="00D45692"/>
    <w:rsid w:val="00D458D4"/>
    <w:rsid w:val="00D45AEB"/>
    <w:rsid w:val="00D45B22"/>
    <w:rsid w:val="00D45F1E"/>
    <w:rsid w:val="00D46176"/>
    <w:rsid w:val="00D505EF"/>
    <w:rsid w:val="00D506E4"/>
    <w:rsid w:val="00D50B56"/>
    <w:rsid w:val="00D51397"/>
    <w:rsid w:val="00D521AD"/>
    <w:rsid w:val="00D5243E"/>
    <w:rsid w:val="00D53A71"/>
    <w:rsid w:val="00D53F20"/>
    <w:rsid w:val="00D54977"/>
    <w:rsid w:val="00D54A50"/>
    <w:rsid w:val="00D54B14"/>
    <w:rsid w:val="00D565A7"/>
    <w:rsid w:val="00D574A4"/>
    <w:rsid w:val="00D57CE9"/>
    <w:rsid w:val="00D57FD8"/>
    <w:rsid w:val="00D60146"/>
    <w:rsid w:val="00D60282"/>
    <w:rsid w:val="00D60C45"/>
    <w:rsid w:val="00D60D86"/>
    <w:rsid w:val="00D61709"/>
    <w:rsid w:val="00D61C17"/>
    <w:rsid w:val="00D62E26"/>
    <w:rsid w:val="00D6339A"/>
    <w:rsid w:val="00D63ED1"/>
    <w:rsid w:val="00D640DC"/>
    <w:rsid w:val="00D640DE"/>
    <w:rsid w:val="00D64BE4"/>
    <w:rsid w:val="00D651CE"/>
    <w:rsid w:val="00D652DD"/>
    <w:rsid w:val="00D652E2"/>
    <w:rsid w:val="00D65F68"/>
    <w:rsid w:val="00D6659D"/>
    <w:rsid w:val="00D66DD9"/>
    <w:rsid w:val="00D66F43"/>
    <w:rsid w:val="00D67897"/>
    <w:rsid w:val="00D70E9D"/>
    <w:rsid w:val="00D7128F"/>
    <w:rsid w:val="00D719AA"/>
    <w:rsid w:val="00D71B9E"/>
    <w:rsid w:val="00D71F1F"/>
    <w:rsid w:val="00D72562"/>
    <w:rsid w:val="00D725F1"/>
    <w:rsid w:val="00D729AA"/>
    <w:rsid w:val="00D73187"/>
    <w:rsid w:val="00D7322E"/>
    <w:rsid w:val="00D73647"/>
    <w:rsid w:val="00D73A6E"/>
    <w:rsid w:val="00D73BA6"/>
    <w:rsid w:val="00D73C7F"/>
    <w:rsid w:val="00D756A7"/>
    <w:rsid w:val="00D75C65"/>
    <w:rsid w:val="00D7693C"/>
    <w:rsid w:val="00D76F5E"/>
    <w:rsid w:val="00D7725C"/>
    <w:rsid w:val="00D77586"/>
    <w:rsid w:val="00D7794A"/>
    <w:rsid w:val="00D80A4B"/>
    <w:rsid w:val="00D813D0"/>
    <w:rsid w:val="00D81C0A"/>
    <w:rsid w:val="00D82DCE"/>
    <w:rsid w:val="00D84E2F"/>
    <w:rsid w:val="00D853E7"/>
    <w:rsid w:val="00D85B12"/>
    <w:rsid w:val="00D86814"/>
    <w:rsid w:val="00D86B05"/>
    <w:rsid w:val="00D87033"/>
    <w:rsid w:val="00D87148"/>
    <w:rsid w:val="00D87743"/>
    <w:rsid w:val="00D87BA9"/>
    <w:rsid w:val="00D90215"/>
    <w:rsid w:val="00D90CFC"/>
    <w:rsid w:val="00D914F9"/>
    <w:rsid w:val="00D91AD7"/>
    <w:rsid w:val="00D91BBD"/>
    <w:rsid w:val="00D91FC1"/>
    <w:rsid w:val="00D92F9F"/>
    <w:rsid w:val="00D92FBC"/>
    <w:rsid w:val="00D949DE"/>
    <w:rsid w:val="00D94B3A"/>
    <w:rsid w:val="00D94D3E"/>
    <w:rsid w:val="00D951DF"/>
    <w:rsid w:val="00D976DC"/>
    <w:rsid w:val="00D97F1A"/>
    <w:rsid w:val="00DA052F"/>
    <w:rsid w:val="00DA070E"/>
    <w:rsid w:val="00DA0A2A"/>
    <w:rsid w:val="00DA0EF7"/>
    <w:rsid w:val="00DA0FEC"/>
    <w:rsid w:val="00DA1250"/>
    <w:rsid w:val="00DA1E8B"/>
    <w:rsid w:val="00DA20A6"/>
    <w:rsid w:val="00DA2392"/>
    <w:rsid w:val="00DA2A6D"/>
    <w:rsid w:val="00DA2AC3"/>
    <w:rsid w:val="00DA5474"/>
    <w:rsid w:val="00DA6275"/>
    <w:rsid w:val="00DA6BA6"/>
    <w:rsid w:val="00DA7010"/>
    <w:rsid w:val="00DA71BF"/>
    <w:rsid w:val="00DA72B1"/>
    <w:rsid w:val="00DB0223"/>
    <w:rsid w:val="00DB0501"/>
    <w:rsid w:val="00DB05C7"/>
    <w:rsid w:val="00DB09ED"/>
    <w:rsid w:val="00DB0C9C"/>
    <w:rsid w:val="00DB1044"/>
    <w:rsid w:val="00DB1FEC"/>
    <w:rsid w:val="00DB2534"/>
    <w:rsid w:val="00DB2A53"/>
    <w:rsid w:val="00DB3153"/>
    <w:rsid w:val="00DB3439"/>
    <w:rsid w:val="00DB37F6"/>
    <w:rsid w:val="00DB3977"/>
    <w:rsid w:val="00DB3D13"/>
    <w:rsid w:val="00DB47A8"/>
    <w:rsid w:val="00DB5694"/>
    <w:rsid w:val="00DB5768"/>
    <w:rsid w:val="00DB57E0"/>
    <w:rsid w:val="00DB5969"/>
    <w:rsid w:val="00DB6A4A"/>
    <w:rsid w:val="00DB6BEF"/>
    <w:rsid w:val="00DB75D1"/>
    <w:rsid w:val="00DB768C"/>
    <w:rsid w:val="00DC05B6"/>
    <w:rsid w:val="00DC091C"/>
    <w:rsid w:val="00DC0A45"/>
    <w:rsid w:val="00DC14E0"/>
    <w:rsid w:val="00DC152F"/>
    <w:rsid w:val="00DC18FB"/>
    <w:rsid w:val="00DC1DDE"/>
    <w:rsid w:val="00DC235D"/>
    <w:rsid w:val="00DC251D"/>
    <w:rsid w:val="00DC274D"/>
    <w:rsid w:val="00DC3DF4"/>
    <w:rsid w:val="00DC5282"/>
    <w:rsid w:val="00DC54F7"/>
    <w:rsid w:val="00DC5AEA"/>
    <w:rsid w:val="00DC6C9B"/>
    <w:rsid w:val="00DC71AF"/>
    <w:rsid w:val="00DC729D"/>
    <w:rsid w:val="00DC762F"/>
    <w:rsid w:val="00DC7978"/>
    <w:rsid w:val="00DC79C2"/>
    <w:rsid w:val="00DC7F8D"/>
    <w:rsid w:val="00DC7FCF"/>
    <w:rsid w:val="00DD04A3"/>
    <w:rsid w:val="00DD0986"/>
    <w:rsid w:val="00DD0B3C"/>
    <w:rsid w:val="00DD169D"/>
    <w:rsid w:val="00DD179F"/>
    <w:rsid w:val="00DD1D41"/>
    <w:rsid w:val="00DD3356"/>
    <w:rsid w:val="00DD4698"/>
    <w:rsid w:val="00DD479D"/>
    <w:rsid w:val="00DD5047"/>
    <w:rsid w:val="00DD58EA"/>
    <w:rsid w:val="00DD5F98"/>
    <w:rsid w:val="00DD691B"/>
    <w:rsid w:val="00DD73C7"/>
    <w:rsid w:val="00DD7678"/>
    <w:rsid w:val="00DE13CA"/>
    <w:rsid w:val="00DE1E81"/>
    <w:rsid w:val="00DE1F2D"/>
    <w:rsid w:val="00DE2085"/>
    <w:rsid w:val="00DE20A0"/>
    <w:rsid w:val="00DE27AB"/>
    <w:rsid w:val="00DE2AFB"/>
    <w:rsid w:val="00DE2B50"/>
    <w:rsid w:val="00DE3260"/>
    <w:rsid w:val="00DE3265"/>
    <w:rsid w:val="00DE3955"/>
    <w:rsid w:val="00DE39B1"/>
    <w:rsid w:val="00DE3A72"/>
    <w:rsid w:val="00DE4181"/>
    <w:rsid w:val="00DE425C"/>
    <w:rsid w:val="00DE47EE"/>
    <w:rsid w:val="00DE6651"/>
    <w:rsid w:val="00DE70A4"/>
    <w:rsid w:val="00DE7C46"/>
    <w:rsid w:val="00DF04C3"/>
    <w:rsid w:val="00DF0DA9"/>
    <w:rsid w:val="00DF1495"/>
    <w:rsid w:val="00DF166A"/>
    <w:rsid w:val="00DF1BC9"/>
    <w:rsid w:val="00DF1CA7"/>
    <w:rsid w:val="00DF224F"/>
    <w:rsid w:val="00DF2C64"/>
    <w:rsid w:val="00DF2D54"/>
    <w:rsid w:val="00DF348E"/>
    <w:rsid w:val="00DF3667"/>
    <w:rsid w:val="00DF3905"/>
    <w:rsid w:val="00DF40CF"/>
    <w:rsid w:val="00DF453E"/>
    <w:rsid w:val="00DF48B0"/>
    <w:rsid w:val="00DF54EA"/>
    <w:rsid w:val="00DF6972"/>
    <w:rsid w:val="00DF6E6D"/>
    <w:rsid w:val="00DF7F9B"/>
    <w:rsid w:val="00E00281"/>
    <w:rsid w:val="00E0077E"/>
    <w:rsid w:val="00E007B4"/>
    <w:rsid w:val="00E00988"/>
    <w:rsid w:val="00E00EF6"/>
    <w:rsid w:val="00E01842"/>
    <w:rsid w:val="00E02807"/>
    <w:rsid w:val="00E02854"/>
    <w:rsid w:val="00E02B91"/>
    <w:rsid w:val="00E0312E"/>
    <w:rsid w:val="00E03523"/>
    <w:rsid w:val="00E035D9"/>
    <w:rsid w:val="00E0377F"/>
    <w:rsid w:val="00E040EB"/>
    <w:rsid w:val="00E04F5B"/>
    <w:rsid w:val="00E055ED"/>
    <w:rsid w:val="00E05608"/>
    <w:rsid w:val="00E05828"/>
    <w:rsid w:val="00E0595B"/>
    <w:rsid w:val="00E06024"/>
    <w:rsid w:val="00E06228"/>
    <w:rsid w:val="00E06889"/>
    <w:rsid w:val="00E06A22"/>
    <w:rsid w:val="00E07599"/>
    <w:rsid w:val="00E07765"/>
    <w:rsid w:val="00E077AC"/>
    <w:rsid w:val="00E07B26"/>
    <w:rsid w:val="00E1161A"/>
    <w:rsid w:val="00E118C5"/>
    <w:rsid w:val="00E1197F"/>
    <w:rsid w:val="00E11AD2"/>
    <w:rsid w:val="00E11C5F"/>
    <w:rsid w:val="00E11E07"/>
    <w:rsid w:val="00E12BE7"/>
    <w:rsid w:val="00E145A9"/>
    <w:rsid w:val="00E14613"/>
    <w:rsid w:val="00E14B18"/>
    <w:rsid w:val="00E14B1B"/>
    <w:rsid w:val="00E14B46"/>
    <w:rsid w:val="00E14D92"/>
    <w:rsid w:val="00E1501C"/>
    <w:rsid w:val="00E16ED1"/>
    <w:rsid w:val="00E17663"/>
    <w:rsid w:val="00E1785B"/>
    <w:rsid w:val="00E17A3E"/>
    <w:rsid w:val="00E21433"/>
    <w:rsid w:val="00E219F1"/>
    <w:rsid w:val="00E21CFC"/>
    <w:rsid w:val="00E221AD"/>
    <w:rsid w:val="00E236B6"/>
    <w:rsid w:val="00E23828"/>
    <w:rsid w:val="00E24512"/>
    <w:rsid w:val="00E248BF"/>
    <w:rsid w:val="00E256F4"/>
    <w:rsid w:val="00E2596E"/>
    <w:rsid w:val="00E278F8"/>
    <w:rsid w:val="00E27DEA"/>
    <w:rsid w:val="00E30064"/>
    <w:rsid w:val="00E303E1"/>
    <w:rsid w:val="00E30B4D"/>
    <w:rsid w:val="00E3164C"/>
    <w:rsid w:val="00E33032"/>
    <w:rsid w:val="00E33A4E"/>
    <w:rsid w:val="00E33A8A"/>
    <w:rsid w:val="00E33AC4"/>
    <w:rsid w:val="00E3442D"/>
    <w:rsid w:val="00E34455"/>
    <w:rsid w:val="00E34769"/>
    <w:rsid w:val="00E35594"/>
    <w:rsid w:val="00E35965"/>
    <w:rsid w:val="00E35AB0"/>
    <w:rsid w:val="00E361B5"/>
    <w:rsid w:val="00E368BC"/>
    <w:rsid w:val="00E369E8"/>
    <w:rsid w:val="00E36C53"/>
    <w:rsid w:val="00E36C9C"/>
    <w:rsid w:val="00E36CE3"/>
    <w:rsid w:val="00E40198"/>
    <w:rsid w:val="00E40395"/>
    <w:rsid w:val="00E4121E"/>
    <w:rsid w:val="00E41987"/>
    <w:rsid w:val="00E41CDC"/>
    <w:rsid w:val="00E41E8D"/>
    <w:rsid w:val="00E42175"/>
    <w:rsid w:val="00E42FF5"/>
    <w:rsid w:val="00E4305B"/>
    <w:rsid w:val="00E43408"/>
    <w:rsid w:val="00E43722"/>
    <w:rsid w:val="00E43B4E"/>
    <w:rsid w:val="00E444F5"/>
    <w:rsid w:val="00E44C9F"/>
    <w:rsid w:val="00E4523A"/>
    <w:rsid w:val="00E45369"/>
    <w:rsid w:val="00E4543C"/>
    <w:rsid w:val="00E454CB"/>
    <w:rsid w:val="00E45684"/>
    <w:rsid w:val="00E467E9"/>
    <w:rsid w:val="00E47123"/>
    <w:rsid w:val="00E47980"/>
    <w:rsid w:val="00E47D15"/>
    <w:rsid w:val="00E47DF5"/>
    <w:rsid w:val="00E50981"/>
    <w:rsid w:val="00E50B70"/>
    <w:rsid w:val="00E50CB8"/>
    <w:rsid w:val="00E5155C"/>
    <w:rsid w:val="00E520B5"/>
    <w:rsid w:val="00E527A5"/>
    <w:rsid w:val="00E52841"/>
    <w:rsid w:val="00E52DB1"/>
    <w:rsid w:val="00E53571"/>
    <w:rsid w:val="00E53677"/>
    <w:rsid w:val="00E53856"/>
    <w:rsid w:val="00E539D2"/>
    <w:rsid w:val="00E53D7C"/>
    <w:rsid w:val="00E54810"/>
    <w:rsid w:val="00E54BDD"/>
    <w:rsid w:val="00E5589E"/>
    <w:rsid w:val="00E55E2E"/>
    <w:rsid w:val="00E55F97"/>
    <w:rsid w:val="00E56600"/>
    <w:rsid w:val="00E5662E"/>
    <w:rsid w:val="00E568A6"/>
    <w:rsid w:val="00E56907"/>
    <w:rsid w:val="00E56B39"/>
    <w:rsid w:val="00E56E54"/>
    <w:rsid w:val="00E56E9E"/>
    <w:rsid w:val="00E57220"/>
    <w:rsid w:val="00E5732D"/>
    <w:rsid w:val="00E57413"/>
    <w:rsid w:val="00E605E7"/>
    <w:rsid w:val="00E606E8"/>
    <w:rsid w:val="00E60ED4"/>
    <w:rsid w:val="00E6123A"/>
    <w:rsid w:val="00E6132D"/>
    <w:rsid w:val="00E61A7A"/>
    <w:rsid w:val="00E61F8A"/>
    <w:rsid w:val="00E62530"/>
    <w:rsid w:val="00E62F34"/>
    <w:rsid w:val="00E62FB6"/>
    <w:rsid w:val="00E634BC"/>
    <w:rsid w:val="00E63BD3"/>
    <w:rsid w:val="00E64DC4"/>
    <w:rsid w:val="00E65025"/>
    <w:rsid w:val="00E65C36"/>
    <w:rsid w:val="00E66C3A"/>
    <w:rsid w:val="00E66C4F"/>
    <w:rsid w:val="00E66C9B"/>
    <w:rsid w:val="00E67468"/>
    <w:rsid w:val="00E676CA"/>
    <w:rsid w:val="00E676E2"/>
    <w:rsid w:val="00E677B7"/>
    <w:rsid w:val="00E67A98"/>
    <w:rsid w:val="00E67C8E"/>
    <w:rsid w:val="00E70211"/>
    <w:rsid w:val="00E7040D"/>
    <w:rsid w:val="00E7054F"/>
    <w:rsid w:val="00E712D7"/>
    <w:rsid w:val="00E72810"/>
    <w:rsid w:val="00E72CBB"/>
    <w:rsid w:val="00E737B4"/>
    <w:rsid w:val="00E73E93"/>
    <w:rsid w:val="00E74C05"/>
    <w:rsid w:val="00E74D37"/>
    <w:rsid w:val="00E753D5"/>
    <w:rsid w:val="00E75411"/>
    <w:rsid w:val="00E754F0"/>
    <w:rsid w:val="00E756D1"/>
    <w:rsid w:val="00E75E9F"/>
    <w:rsid w:val="00E764E2"/>
    <w:rsid w:val="00E76A22"/>
    <w:rsid w:val="00E77F3B"/>
    <w:rsid w:val="00E8083A"/>
    <w:rsid w:val="00E81B4A"/>
    <w:rsid w:val="00E81FF9"/>
    <w:rsid w:val="00E837EB"/>
    <w:rsid w:val="00E83814"/>
    <w:rsid w:val="00E840C9"/>
    <w:rsid w:val="00E84E9B"/>
    <w:rsid w:val="00E8518E"/>
    <w:rsid w:val="00E854F2"/>
    <w:rsid w:val="00E85650"/>
    <w:rsid w:val="00E86160"/>
    <w:rsid w:val="00E863BF"/>
    <w:rsid w:val="00E86566"/>
    <w:rsid w:val="00E86DF5"/>
    <w:rsid w:val="00E87291"/>
    <w:rsid w:val="00E903BE"/>
    <w:rsid w:val="00E9059F"/>
    <w:rsid w:val="00E91431"/>
    <w:rsid w:val="00E9161A"/>
    <w:rsid w:val="00E918EB"/>
    <w:rsid w:val="00E91E67"/>
    <w:rsid w:val="00E929EB"/>
    <w:rsid w:val="00E92E28"/>
    <w:rsid w:val="00E94387"/>
    <w:rsid w:val="00E948D8"/>
    <w:rsid w:val="00E94933"/>
    <w:rsid w:val="00E953CD"/>
    <w:rsid w:val="00E9560D"/>
    <w:rsid w:val="00E959C3"/>
    <w:rsid w:val="00E960F4"/>
    <w:rsid w:val="00E96582"/>
    <w:rsid w:val="00E96A24"/>
    <w:rsid w:val="00E9758C"/>
    <w:rsid w:val="00E97985"/>
    <w:rsid w:val="00E97FAA"/>
    <w:rsid w:val="00EA05E5"/>
    <w:rsid w:val="00EA0959"/>
    <w:rsid w:val="00EA0C8A"/>
    <w:rsid w:val="00EA1326"/>
    <w:rsid w:val="00EA17F6"/>
    <w:rsid w:val="00EA1A32"/>
    <w:rsid w:val="00EA1F08"/>
    <w:rsid w:val="00EA38EA"/>
    <w:rsid w:val="00EA3974"/>
    <w:rsid w:val="00EA4708"/>
    <w:rsid w:val="00EA4DE0"/>
    <w:rsid w:val="00EA566E"/>
    <w:rsid w:val="00EA5BC0"/>
    <w:rsid w:val="00EA620B"/>
    <w:rsid w:val="00EA629C"/>
    <w:rsid w:val="00EA688B"/>
    <w:rsid w:val="00EA6DEB"/>
    <w:rsid w:val="00EA6F3A"/>
    <w:rsid w:val="00EA72B8"/>
    <w:rsid w:val="00EA7773"/>
    <w:rsid w:val="00EA77A5"/>
    <w:rsid w:val="00EA78EE"/>
    <w:rsid w:val="00EA79CF"/>
    <w:rsid w:val="00EB0099"/>
    <w:rsid w:val="00EB0B8F"/>
    <w:rsid w:val="00EB0FD8"/>
    <w:rsid w:val="00EB114E"/>
    <w:rsid w:val="00EB25F2"/>
    <w:rsid w:val="00EB3217"/>
    <w:rsid w:val="00EB32AD"/>
    <w:rsid w:val="00EB33D0"/>
    <w:rsid w:val="00EB36A6"/>
    <w:rsid w:val="00EB47C3"/>
    <w:rsid w:val="00EB4971"/>
    <w:rsid w:val="00EB4C05"/>
    <w:rsid w:val="00EB55E2"/>
    <w:rsid w:val="00EB56C4"/>
    <w:rsid w:val="00EB6032"/>
    <w:rsid w:val="00EB6C34"/>
    <w:rsid w:val="00EB75C0"/>
    <w:rsid w:val="00EB7C3D"/>
    <w:rsid w:val="00EB7CBF"/>
    <w:rsid w:val="00EB7D86"/>
    <w:rsid w:val="00EC0685"/>
    <w:rsid w:val="00EC09D4"/>
    <w:rsid w:val="00EC0B73"/>
    <w:rsid w:val="00EC0F3A"/>
    <w:rsid w:val="00EC1056"/>
    <w:rsid w:val="00EC13E2"/>
    <w:rsid w:val="00EC199F"/>
    <w:rsid w:val="00EC1A7C"/>
    <w:rsid w:val="00EC1B09"/>
    <w:rsid w:val="00EC1F06"/>
    <w:rsid w:val="00EC212F"/>
    <w:rsid w:val="00EC28D9"/>
    <w:rsid w:val="00EC2BD2"/>
    <w:rsid w:val="00EC2CA9"/>
    <w:rsid w:val="00EC2CBD"/>
    <w:rsid w:val="00EC386D"/>
    <w:rsid w:val="00EC3B0D"/>
    <w:rsid w:val="00EC3DA2"/>
    <w:rsid w:val="00EC42A0"/>
    <w:rsid w:val="00EC42E3"/>
    <w:rsid w:val="00EC4FAA"/>
    <w:rsid w:val="00EC5422"/>
    <w:rsid w:val="00EC5CDF"/>
    <w:rsid w:val="00EC5F76"/>
    <w:rsid w:val="00EC60BF"/>
    <w:rsid w:val="00EC67DC"/>
    <w:rsid w:val="00EC7AC4"/>
    <w:rsid w:val="00ED045D"/>
    <w:rsid w:val="00ED103D"/>
    <w:rsid w:val="00ED287E"/>
    <w:rsid w:val="00ED2EB0"/>
    <w:rsid w:val="00ED2FC9"/>
    <w:rsid w:val="00ED37F3"/>
    <w:rsid w:val="00ED3C02"/>
    <w:rsid w:val="00ED42F5"/>
    <w:rsid w:val="00ED453B"/>
    <w:rsid w:val="00ED454A"/>
    <w:rsid w:val="00ED4782"/>
    <w:rsid w:val="00ED4A74"/>
    <w:rsid w:val="00ED4EF5"/>
    <w:rsid w:val="00ED650C"/>
    <w:rsid w:val="00ED713C"/>
    <w:rsid w:val="00ED7896"/>
    <w:rsid w:val="00ED7CAC"/>
    <w:rsid w:val="00ED7FB4"/>
    <w:rsid w:val="00EE0CFA"/>
    <w:rsid w:val="00EE17DA"/>
    <w:rsid w:val="00EE1880"/>
    <w:rsid w:val="00EE1A1C"/>
    <w:rsid w:val="00EE1BEB"/>
    <w:rsid w:val="00EE1C2E"/>
    <w:rsid w:val="00EE2212"/>
    <w:rsid w:val="00EE2383"/>
    <w:rsid w:val="00EE2DC4"/>
    <w:rsid w:val="00EE4424"/>
    <w:rsid w:val="00EE4490"/>
    <w:rsid w:val="00EE4EF2"/>
    <w:rsid w:val="00EE509C"/>
    <w:rsid w:val="00EE68C5"/>
    <w:rsid w:val="00EE6F21"/>
    <w:rsid w:val="00EE706A"/>
    <w:rsid w:val="00EE7753"/>
    <w:rsid w:val="00EF02A9"/>
    <w:rsid w:val="00EF090A"/>
    <w:rsid w:val="00EF0AFB"/>
    <w:rsid w:val="00EF13A6"/>
    <w:rsid w:val="00EF1773"/>
    <w:rsid w:val="00EF1B9E"/>
    <w:rsid w:val="00EF1E0F"/>
    <w:rsid w:val="00EF2302"/>
    <w:rsid w:val="00EF24CA"/>
    <w:rsid w:val="00EF2FED"/>
    <w:rsid w:val="00EF3705"/>
    <w:rsid w:val="00EF38FC"/>
    <w:rsid w:val="00EF393C"/>
    <w:rsid w:val="00EF46E8"/>
    <w:rsid w:val="00EF4B83"/>
    <w:rsid w:val="00EF4B90"/>
    <w:rsid w:val="00EF5169"/>
    <w:rsid w:val="00EF5437"/>
    <w:rsid w:val="00EF5AC4"/>
    <w:rsid w:val="00EF5FF7"/>
    <w:rsid w:val="00EF61AD"/>
    <w:rsid w:val="00F008A0"/>
    <w:rsid w:val="00F0135A"/>
    <w:rsid w:val="00F017CD"/>
    <w:rsid w:val="00F01DEC"/>
    <w:rsid w:val="00F0256D"/>
    <w:rsid w:val="00F0283A"/>
    <w:rsid w:val="00F02A78"/>
    <w:rsid w:val="00F0384E"/>
    <w:rsid w:val="00F03EA4"/>
    <w:rsid w:val="00F05972"/>
    <w:rsid w:val="00F06A90"/>
    <w:rsid w:val="00F07C76"/>
    <w:rsid w:val="00F10075"/>
    <w:rsid w:val="00F1033F"/>
    <w:rsid w:val="00F11E0D"/>
    <w:rsid w:val="00F120AD"/>
    <w:rsid w:val="00F134AB"/>
    <w:rsid w:val="00F13668"/>
    <w:rsid w:val="00F13D5A"/>
    <w:rsid w:val="00F14A92"/>
    <w:rsid w:val="00F1593F"/>
    <w:rsid w:val="00F1594B"/>
    <w:rsid w:val="00F15A75"/>
    <w:rsid w:val="00F15F15"/>
    <w:rsid w:val="00F16063"/>
    <w:rsid w:val="00F16660"/>
    <w:rsid w:val="00F1687B"/>
    <w:rsid w:val="00F16A32"/>
    <w:rsid w:val="00F16F0D"/>
    <w:rsid w:val="00F1713D"/>
    <w:rsid w:val="00F17382"/>
    <w:rsid w:val="00F206E1"/>
    <w:rsid w:val="00F22077"/>
    <w:rsid w:val="00F22B13"/>
    <w:rsid w:val="00F22FCB"/>
    <w:rsid w:val="00F23104"/>
    <w:rsid w:val="00F2341A"/>
    <w:rsid w:val="00F23F15"/>
    <w:rsid w:val="00F24B93"/>
    <w:rsid w:val="00F24CB3"/>
    <w:rsid w:val="00F24D2A"/>
    <w:rsid w:val="00F24F67"/>
    <w:rsid w:val="00F25018"/>
    <w:rsid w:val="00F25250"/>
    <w:rsid w:val="00F25518"/>
    <w:rsid w:val="00F2584F"/>
    <w:rsid w:val="00F26174"/>
    <w:rsid w:val="00F2618A"/>
    <w:rsid w:val="00F26A29"/>
    <w:rsid w:val="00F2778E"/>
    <w:rsid w:val="00F2778F"/>
    <w:rsid w:val="00F27A81"/>
    <w:rsid w:val="00F27AC7"/>
    <w:rsid w:val="00F3004C"/>
    <w:rsid w:val="00F30FC7"/>
    <w:rsid w:val="00F31E8C"/>
    <w:rsid w:val="00F33583"/>
    <w:rsid w:val="00F3372C"/>
    <w:rsid w:val="00F33D96"/>
    <w:rsid w:val="00F34154"/>
    <w:rsid w:val="00F344F5"/>
    <w:rsid w:val="00F348AF"/>
    <w:rsid w:val="00F34F2B"/>
    <w:rsid w:val="00F35582"/>
    <w:rsid w:val="00F35862"/>
    <w:rsid w:val="00F36142"/>
    <w:rsid w:val="00F3623C"/>
    <w:rsid w:val="00F3626B"/>
    <w:rsid w:val="00F365C2"/>
    <w:rsid w:val="00F40737"/>
    <w:rsid w:val="00F40AD3"/>
    <w:rsid w:val="00F41205"/>
    <w:rsid w:val="00F41446"/>
    <w:rsid w:val="00F417AF"/>
    <w:rsid w:val="00F41A56"/>
    <w:rsid w:val="00F42735"/>
    <w:rsid w:val="00F42ED3"/>
    <w:rsid w:val="00F42FC4"/>
    <w:rsid w:val="00F436A3"/>
    <w:rsid w:val="00F43CA4"/>
    <w:rsid w:val="00F447FD"/>
    <w:rsid w:val="00F448B0"/>
    <w:rsid w:val="00F4505A"/>
    <w:rsid w:val="00F4553B"/>
    <w:rsid w:val="00F456B3"/>
    <w:rsid w:val="00F45AF5"/>
    <w:rsid w:val="00F45B98"/>
    <w:rsid w:val="00F46A3C"/>
    <w:rsid w:val="00F473E3"/>
    <w:rsid w:val="00F4754D"/>
    <w:rsid w:val="00F4799B"/>
    <w:rsid w:val="00F47A7E"/>
    <w:rsid w:val="00F504A9"/>
    <w:rsid w:val="00F50947"/>
    <w:rsid w:val="00F50FA4"/>
    <w:rsid w:val="00F5177D"/>
    <w:rsid w:val="00F52456"/>
    <w:rsid w:val="00F52F8C"/>
    <w:rsid w:val="00F54456"/>
    <w:rsid w:val="00F547D5"/>
    <w:rsid w:val="00F558F9"/>
    <w:rsid w:val="00F55A26"/>
    <w:rsid w:val="00F55A9F"/>
    <w:rsid w:val="00F563AC"/>
    <w:rsid w:val="00F56638"/>
    <w:rsid w:val="00F569B6"/>
    <w:rsid w:val="00F56B4D"/>
    <w:rsid w:val="00F56B73"/>
    <w:rsid w:val="00F576B3"/>
    <w:rsid w:val="00F57B08"/>
    <w:rsid w:val="00F602F0"/>
    <w:rsid w:val="00F60491"/>
    <w:rsid w:val="00F60953"/>
    <w:rsid w:val="00F61679"/>
    <w:rsid w:val="00F61C94"/>
    <w:rsid w:val="00F6201B"/>
    <w:rsid w:val="00F62811"/>
    <w:rsid w:val="00F630F6"/>
    <w:rsid w:val="00F63BB8"/>
    <w:rsid w:val="00F63FFD"/>
    <w:rsid w:val="00F66424"/>
    <w:rsid w:val="00F66C6D"/>
    <w:rsid w:val="00F67839"/>
    <w:rsid w:val="00F67B1A"/>
    <w:rsid w:val="00F67E88"/>
    <w:rsid w:val="00F71565"/>
    <w:rsid w:val="00F72468"/>
    <w:rsid w:val="00F72741"/>
    <w:rsid w:val="00F73468"/>
    <w:rsid w:val="00F73BC4"/>
    <w:rsid w:val="00F73EFD"/>
    <w:rsid w:val="00F74034"/>
    <w:rsid w:val="00F745C9"/>
    <w:rsid w:val="00F74881"/>
    <w:rsid w:val="00F7515A"/>
    <w:rsid w:val="00F751DE"/>
    <w:rsid w:val="00F75917"/>
    <w:rsid w:val="00F759F4"/>
    <w:rsid w:val="00F75A19"/>
    <w:rsid w:val="00F75E03"/>
    <w:rsid w:val="00F76CBC"/>
    <w:rsid w:val="00F773D7"/>
    <w:rsid w:val="00F80D43"/>
    <w:rsid w:val="00F80F67"/>
    <w:rsid w:val="00F8108B"/>
    <w:rsid w:val="00F811C3"/>
    <w:rsid w:val="00F81FA7"/>
    <w:rsid w:val="00F82122"/>
    <w:rsid w:val="00F823AC"/>
    <w:rsid w:val="00F824E4"/>
    <w:rsid w:val="00F82576"/>
    <w:rsid w:val="00F82875"/>
    <w:rsid w:val="00F83655"/>
    <w:rsid w:val="00F83A40"/>
    <w:rsid w:val="00F84D4D"/>
    <w:rsid w:val="00F856CB"/>
    <w:rsid w:val="00F8593B"/>
    <w:rsid w:val="00F85D0F"/>
    <w:rsid w:val="00F86403"/>
    <w:rsid w:val="00F86B53"/>
    <w:rsid w:val="00F8731F"/>
    <w:rsid w:val="00F873B3"/>
    <w:rsid w:val="00F87AC5"/>
    <w:rsid w:val="00F87DC2"/>
    <w:rsid w:val="00F87F03"/>
    <w:rsid w:val="00F90290"/>
    <w:rsid w:val="00F908E9"/>
    <w:rsid w:val="00F909B6"/>
    <w:rsid w:val="00F90AAB"/>
    <w:rsid w:val="00F91CF9"/>
    <w:rsid w:val="00F9242E"/>
    <w:rsid w:val="00F92C60"/>
    <w:rsid w:val="00F92DEA"/>
    <w:rsid w:val="00F92DFA"/>
    <w:rsid w:val="00F93964"/>
    <w:rsid w:val="00F93FEA"/>
    <w:rsid w:val="00F9462B"/>
    <w:rsid w:val="00F9492A"/>
    <w:rsid w:val="00F94EB8"/>
    <w:rsid w:val="00F95F5E"/>
    <w:rsid w:val="00F96001"/>
    <w:rsid w:val="00F9611A"/>
    <w:rsid w:val="00F96B4E"/>
    <w:rsid w:val="00F96DAC"/>
    <w:rsid w:val="00F97055"/>
    <w:rsid w:val="00F9714E"/>
    <w:rsid w:val="00F977AB"/>
    <w:rsid w:val="00F979EB"/>
    <w:rsid w:val="00F97A07"/>
    <w:rsid w:val="00F97ADB"/>
    <w:rsid w:val="00FA01F2"/>
    <w:rsid w:val="00FA045F"/>
    <w:rsid w:val="00FA0E18"/>
    <w:rsid w:val="00FA11F2"/>
    <w:rsid w:val="00FA1372"/>
    <w:rsid w:val="00FA15FC"/>
    <w:rsid w:val="00FA1638"/>
    <w:rsid w:val="00FA17BA"/>
    <w:rsid w:val="00FA194D"/>
    <w:rsid w:val="00FA1EF9"/>
    <w:rsid w:val="00FA26F2"/>
    <w:rsid w:val="00FA2938"/>
    <w:rsid w:val="00FA3535"/>
    <w:rsid w:val="00FA3A28"/>
    <w:rsid w:val="00FA3BDB"/>
    <w:rsid w:val="00FA4177"/>
    <w:rsid w:val="00FA433C"/>
    <w:rsid w:val="00FA4CDF"/>
    <w:rsid w:val="00FA50F6"/>
    <w:rsid w:val="00FA5247"/>
    <w:rsid w:val="00FA5D2E"/>
    <w:rsid w:val="00FA61F1"/>
    <w:rsid w:val="00FA6B39"/>
    <w:rsid w:val="00FA7355"/>
    <w:rsid w:val="00FA74E1"/>
    <w:rsid w:val="00FA79F7"/>
    <w:rsid w:val="00FB020A"/>
    <w:rsid w:val="00FB0BDF"/>
    <w:rsid w:val="00FB1544"/>
    <w:rsid w:val="00FB170F"/>
    <w:rsid w:val="00FB2BFE"/>
    <w:rsid w:val="00FB2E46"/>
    <w:rsid w:val="00FB38F7"/>
    <w:rsid w:val="00FB3954"/>
    <w:rsid w:val="00FB3CA3"/>
    <w:rsid w:val="00FB4541"/>
    <w:rsid w:val="00FB47EF"/>
    <w:rsid w:val="00FB5A78"/>
    <w:rsid w:val="00FB653E"/>
    <w:rsid w:val="00FB6A03"/>
    <w:rsid w:val="00FB70AF"/>
    <w:rsid w:val="00FB7703"/>
    <w:rsid w:val="00FB7A67"/>
    <w:rsid w:val="00FB7DCC"/>
    <w:rsid w:val="00FB7E6E"/>
    <w:rsid w:val="00FC11A8"/>
    <w:rsid w:val="00FC179C"/>
    <w:rsid w:val="00FC17FF"/>
    <w:rsid w:val="00FC1EC6"/>
    <w:rsid w:val="00FC3398"/>
    <w:rsid w:val="00FC33F0"/>
    <w:rsid w:val="00FC3536"/>
    <w:rsid w:val="00FC3C86"/>
    <w:rsid w:val="00FC4994"/>
    <w:rsid w:val="00FC4C86"/>
    <w:rsid w:val="00FC593B"/>
    <w:rsid w:val="00FC5A04"/>
    <w:rsid w:val="00FC5A3D"/>
    <w:rsid w:val="00FC5C79"/>
    <w:rsid w:val="00FC6FF6"/>
    <w:rsid w:val="00FC792B"/>
    <w:rsid w:val="00FC7A67"/>
    <w:rsid w:val="00FC7E83"/>
    <w:rsid w:val="00FC7FD3"/>
    <w:rsid w:val="00FD028F"/>
    <w:rsid w:val="00FD1C24"/>
    <w:rsid w:val="00FD1D05"/>
    <w:rsid w:val="00FD3534"/>
    <w:rsid w:val="00FD3AFA"/>
    <w:rsid w:val="00FD4883"/>
    <w:rsid w:val="00FD6390"/>
    <w:rsid w:val="00FD6863"/>
    <w:rsid w:val="00FD70A3"/>
    <w:rsid w:val="00FD79F5"/>
    <w:rsid w:val="00FD7FD5"/>
    <w:rsid w:val="00FE05B4"/>
    <w:rsid w:val="00FE0C77"/>
    <w:rsid w:val="00FE0E73"/>
    <w:rsid w:val="00FE0F96"/>
    <w:rsid w:val="00FE1DA5"/>
    <w:rsid w:val="00FE2094"/>
    <w:rsid w:val="00FE22E4"/>
    <w:rsid w:val="00FE30D7"/>
    <w:rsid w:val="00FE37EF"/>
    <w:rsid w:val="00FE3A79"/>
    <w:rsid w:val="00FE3E68"/>
    <w:rsid w:val="00FE412F"/>
    <w:rsid w:val="00FE4294"/>
    <w:rsid w:val="00FE57BB"/>
    <w:rsid w:val="00FE5D59"/>
    <w:rsid w:val="00FE683A"/>
    <w:rsid w:val="00FE68F5"/>
    <w:rsid w:val="00FE7058"/>
    <w:rsid w:val="00FE706C"/>
    <w:rsid w:val="00FF1FF1"/>
    <w:rsid w:val="00FF22A2"/>
    <w:rsid w:val="00FF2346"/>
    <w:rsid w:val="00FF2452"/>
    <w:rsid w:val="00FF2574"/>
    <w:rsid w:val="00FF2626"/>
    <w:rsid w:val="00FF3683"/>
    <w:rsid w:val="00FF3721"/>
    <w:rsid w:val="00FF3B49"/>
    <w:rsid w:val="00FF483D"/>
    <w:rsid w:val="00FF49F6"/>
    <w:rsid w:val="00FF4E69"/>
    <w:rsid w:val="00FF4EEC"/>
    <w:rsid w:val="00FF5956"/>
    <w:rsid w:val="00FF5BDE"/>
    <w:rsid w:val="00FF71A3"/>
    <w:rsid w:val="00FF78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673DB35-2829-8449-A59D-582E5166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line="360" w:lineRule="auto"/>
        <w:ind w:left="567" w:hanging="567"/>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73"/>
    <w:rPr>
      <w:rFonts w:ascii="Arial" w:hAnsi="Arial"/>
      <w:sz w:val="22"/>
      <w:szCs w:val="24"/>
    </w:rPr>
  </w:style>
  <w:style w:type="paragraph" w:styleId="Heading1">
    <w:name w:val="heading 1"/>
    <w:basedOn w:val="Normal"/>
    <w:next w:val="Normal"/>
    <w:link w:val="Heading1Char"/>
    <w:qFormat/>
    <w:rsid w:val="00097071"/>
    <w:pPr>
      <w:outlineLvl w:val="0"/>
    </w:pPr>
    <w:rPr>
      <w:rFonts w:cs="Arial"/>
      <w:bCs/>
      <w:szCs w:val="32"/>
    </w:rPr>
  </w:style>
  <w:style w:type="paragraph" w:styleId="Heading2">
    <w:name w:val="heading 2"/>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link w:val="Heading3Char"/>
    <w:qFormat/>
    <w:rsid w:val="00097071"/>
    <w:pPr>
      <w:outlineLvl w:val="2"/>
    </w:pPr>
    <w:rPr>
      <w:rFonts w:cs="Arial"/>
      <w:bCs/>
      <w:szCs w:val="26"/>
    </w:rPr>
  </w:style>
  <w:style w:type="paragraph" w:styleId="Heading4">
    <w:name w:val="heading 4"/>
    <w:basedOn w:val="Normal"/>
    <w:next w:val="Normal"/>
    <w:link w:val="Heading4Char"/>
    <w:qFormat/>
    <w:rsid w:val="00097071"/>
    <w:pPr>
      <w:outlineLvl w:val="3"/>
    </w:pPr>
    <w:rPr>
      <w:bCs/>
      <w:szCs w:val="28"/>
    </w:rPr>
  </w:style>
  <w:style w:type="paragraph" w:styleId="Heading5">
    <w:name w:val="heading 5"/>
    <w:basedOn w:val="Normal"/>
    <w:next w:val="Normal"/>
    <w:link w:val="Heading5Char"/>
    <w:qFormat/>
    <w:rsid w:val="00097071"/>
    <w:pPr>
      <w:outlineLvl w:val="4"/>
    </w:pPr>
    <w:rPr>
      <w:bCs/>
      <w:iCs/>
      <w:szCs w:val="26"/>
    </w:rPr>
  </w:style>
  <w:style w:type="paragraph" w:styleId="Heading6">
    <w:name w:val="heading 6"/>
    <w:basedOn w:val="Normal"/>
    <w:next w:val="Normal"/>
    <w:link w:val="Heading6Char"/>
    <w:qFormat/>
    <w:rsid w:val="00097071"/>
    <w:pPr>
      <w:outlineLvl w:val="5"/>
    </w:pPr>
    <w:rPr>
      <w:bCs/>
      <w:szCs w:val="22"/>
    </w:rPr>
  </w:style>
  <w:style w:type="paragraph" w:styleId="Heading7">
    <w:name w:val="heading 7"/>
    <w:basedOn w:val="Normal"/>
    <w:next w:val="Normal"/>
    <w:link w:val="Heading7Char"/>
    <w:qFormat/>
    <w:rsid w:val="00097071"/>
    <w:pPr>
      <w:outlineLvl w:val="6"/>
    </w:pPr>
  </w:style>
  <w:style w:type="paragraph" w:styleId="Heading8">
    <w:name w:val="heading 8"/>
    <w:basedOn w:val="Normal"/>
    <w:next w:val="Normal"/>
    <w:link w:val="Heading8Char"/>
    <w:qFormat/>
    <w:rsid w:val="00097071"/>
    <w:pPr>
      <w:outlineLvl w:val="7"/>
    </w:pPr>
    <w:rPr>
      <w:iCs/>
    </w:rPr>
  </w:style>
  <w:style w:type="paragraph" w:styleId="Heading9">
    <w:name w:val="heading 9"/>
    <w:basedOn w:val="Normal"/>
    <w:next w:val="Normal"/>
    <w:link w:val="Heading9Char"/>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6767B"/>
    <w:pPr>
      <w:spacing w:after="140" w:line="290" w:lineRule="auto"/>
      <w:ind w:left="680"/>
      <w:jc w:val="both"/>
    </w:pPr>
    <w:rPr>
      <w:kern w:val="20"/>
    </w:rPr>
  </w:style>
  <w:style w:type="paragraph" w:customStyle="1" w:styleId="Body2">
    <w:name w:val="Body 2"/>
    <w:basedOn w:val="Normal"/>
    <w:rsid w:val="001913CD"/>
    <w:pPr>
      <w:spacing w:after="140" w:line="290" w:lineRule="auto"/>
      <w:ind w:left="1361"/>
      <w:jc w:val="both"/>
    </w:pPr>
    <w:rPr>
      <w:kern w:val="20"/>
    </w:rPr>
  </w:style>
  <w:style w:type="paragraph" w:customStyle="1" w:styleId="Body3">
    <w:name w:val="Body 3"/>
    <w:basedOn w:val="Normal"/>
    <w:rsid w:val="001913CD"/>
    <w:pPr>
      <w:spacing w:after="140" w:line="290" w:lineRule="auto"/>
      <w:ind w:left="2041"/>
      <w:jc w:val="both"/>
    </w:pPr>
    <w:rPr>
      <w:kern w:val="20"/>
    </w:rPr>
  </w:style>
  <w:style w:type="paragraph" w:customStyle="1" w:styleId="Body4">
    <w:name w:val="Body 4"/>
    <w:basedOn w:val="Normal"/>
    <w:rsid w:val="001913CD"/>
    <w:pPr>
      <w:spacing w:after="140" w:line="290" w:lineRule="auto"/>
      <w:ind w:left="2722"/>
      <w:jc w:val="both"/>
    </w:pPr>
    <w:rPr>
      <w:kern w:val="20"/>
    </w:rPr>
  </w:style>
  <w:style w:type="paragraph" w:customStyle="1" w:styleId="Body5">
    <w:name w:val="Body 5"/>
    <w:basedOn w:val="Normal"/>
    <w:rsid w:val="001913CD"/>
    <w:pPr>
      <w:spacing w:after="140" w:line="290" w:lineRule="auto"/>
      <w:ind w:left="3402"/>
      <w:jc w:val="both"/>
    </w:pPr>
    <w:rPr>
      <w:kern w:val="20"/>
    </w:rPr>
  </w:style>
  <w:style w:type="paragraph" w:customStyle="1" w:styleId="Body6">
    <w:name w:val="Body 6"/>
    <w:basedOn w:val="Normal"/>
    <w:rsid w:val="001913CD"/>
    <w:pPr>
      <w:spacing w:after="140" w:line="290" w:lineRule="auto"/>
      <w:ind w:left="4082"/>
      <w:jc w:val="both"/>
    </w:pPr>
    <w:rPr>
      <w:kern w:val="20"/>
    </w:rPr>
  </w:style>
  <w:style w:type="paragraph" w:customStyle="1" w:styleId="Level1">
    <w:name w:val="Level 1"/>
    <w:basedOn w:val="Normal"/>
    <w:next w:val="Body1"/>
    <w:rsid w:val="00097071"/>
    <w:pPr>
      <w:keepNext/>
      <w:spacing w:before="280" w:after="140" w:line="290" w:lineRule="auto"/>
      <w:ind w:left="0" w:firstLine="0"/>
      <w:outlineLvl w:val="0"/>
    </w:pPr>
    <w:rPr>
      <w:b/>
      <w:bCs/>
      <w:kern w:val="20"/>
      <w:szCs w:val="32"/>
    </w:rPr>
  </w:style>
  <w:style w:type="paragraph" w:customStyle="1" w:styleId="Level2">
    <w:name w:val="Level 2"/>
    <w:basedOn w:val="Normal"/>
    <w:link w:val="Level2Char"/>
    <w:rsid w:val="00DC14E0"/>
    <w:pPr>
      <w:spacing w:after="140" w:line="290" w:lineRule="auto"/>
      <w:ind w:left="0" w:firstLine="0"/>
      <w:outlineLvl w:val="1"/>
    </w:pPr>
    <w:rPr>
      <w:b/>
      <w:kern w:val="20"/>
      <w:sz w:val="24"/>
    </w:rPr>
  </w:style>
  <w:style w:type="paragraph" w:customStyle="1" w:styleId="Level3">
    <w:name w:val="Level 3"/>
    <w:basedOn w:val="Normal"/>
    <w:link w:val="Level3Char"/>
    <w:uiPriority w:val="99"/>
    <w:rsid w:val="009324FB"/>
    <w:pPr>
      <w:spacing w:after="140" w:line="290" w:lineRule="auto"/>
      <w:ind w:left="0" w:firstLine="0"/>
      <w:outlineLvl w:val="2"/>
    </w:pPr>
    <w:rPr>
      <w:kern w:val="20"/>
      <w:szCs w:val="28"/>
    </w:rPr>
  </w:style>
  <w:style w:type="paragraph" w:customStyle="1" w:styleId="Level4">
    <w:name w:val="Level 4"/>
    <w:basedOn w:val="Normal"/>
    <w:uiPriority w:val="99"/>
    <w:rsid w:val="00221015"/>
    <w:pPr>
      <w:spacing w:after="140" w:line="290" w:lineRule="auto"/>
      <w:ind w:left="0" w:firstLine="0"/>
      <w:outlineLvl w:val="3"/>
    </w:pPr>
    <w:rPr>
      <w:kern w:val="20"/>
    </w:rPr>
  </w:style>
  <w:style w:type="paragraph" w:customStyle="1" w:styleId="Level5">
    <w:name w:val="Level 5"/>
    <w:basedOn w:val="Normal"/>
    <w:rsid w:val="00221015"/>
    <w:pPr>
      <w:spacing w:after="140" w:line="290" w:lineRule="auto"/>
      <w:ind w:left="0" w:firstLine="0"/>
      <w:outlineLvl w:val="4"/>
    </w:pPr>
    <w:rPr>
      <w:kern w:val="20"/>
    </w:rPr>
  </w:style>
  <w:style w:type="paragraph" w:customStyle="1" w:styleId="Level6">
    <w:name w:val="Level 6"/>
    <w:basedOn w:val="Normal"/>
    <w:rsid w:val="00221015"/>
    <w:pPr>
      <w:spacing w:after="140" w:line="290" w:lineRule="auto"/>
      <w:ind w:left="0" w:firstLine="0"/>
      <w:outlineLvl w:val="5"/>
    </w:pPr>
    <w:rPr>
      <w:kern w:val="20"/>
    </w:rPr>
  </w:style>
  <w:style w:type="paragraph" w:customStyle="1" w:styleId="Parties">
    <w:name w:val="Parties"/>
    <w:basedOn w:val="Normal"/>
    <w:rsid w:val="00097071"/>
    <w:pPr>
      <w:numPr>
        <w:numId w:val="18"/>
      </w:numPr>
      <w:spacing w:after="140" w:line="290" w:lineRule="auto"/>
      <w:jc w:val="both"/>
    </w:pPr>
    <w:rPr>
      <w:kern w:val="20"/>
    </w:rPr>
  </w:style>
  <w:style w:type="paragraph" w:customStyle="1" w:styleId="Recitals">
    <w:name w:val="Recitals"/>
    <w:basedOn w:val="Normal"/>
    <w:uiPriority w:val="99"/>
    <w:rsid w:val="00097071"/>
    <w:pPr>
      <w:numPr>
        <w:numId w:val="19"/>
      </w:numPr>
      <w:spacing w:after="140" w:line="290" w:lineRule="auto"/>
      <w:jc w:val="both"/>
    </w:pPr>
    <w:rPr>
      <w:kern w:val="20"/>
    </w:rPr>
  </w:style>
  <w:style w:type="paragraph" w:customStyle="1" w:styleId="alpha1">
    <w:name w:val="alpha 1"/>
    <w:basedOn w:val="Normal"/>
    <w:uiPriority w:val="99"/>
    <w:rsid w:val="00097071"/>
    <w:pPr>
      <w:numPr>
        <w:numId w:val="42"/>
      </w:numPr>
      <w:spacing w:after="140" w:line="290" w:lineRule="auto"/>
      <w:jc w:val="both"/>
      <w:outlineLvl w:val="0"/>
    </w:pPr>
    <w:rPr>
      <w:kern w:val="20"/>
      <w:szCs w:val="20"/>
    </w:rPr>
  </w:style>
  <w:style w:type="paragraph" w:customStyle="1" w:styleId="alpha2">
    <w:name w:val="alpha 2"/>
    <w:basedOn w:val="Normal"/>
    <w:rsid w:val="00097071"/>
    <w:pPr>
      <w:numPr>
        <w:numId w:val="1"/>
      </w:numPr>
      <w:spacing w:after="140" w:line="290" w:lineRule="auto"/>
      <w:jc w:val="both"/>
      <w:outlineLvl w:val="1"/>
    </w:pPr>
    <w:rPr>
      <w:kern w:val="20"/>
      <w:szCs w:val="20"/>
    </w:rPr>
  </w:style>
  <w:style w:type="paragraph" w:customStyle="1" w:styleId="alpha3">
    <w:name w:val="alpha 3"/>
    <w:basedOn w:val="Normal"/>
    <w:rsid w:val="00097071"/>
    <w:pPr>
      <w:numPr>
        <w:numId w:val="2"/>
      </w:numPr>
      <w:spacing w:after="140" w:line="290" w:lineRule="auto"/>
      <w:jc w:val="both"/>
      <w:outlineLvl w:val="2"/>
    </w:pPr>
    <w:rPr>
      <w:kern w:val="20"/>
      <w:szCs w:val="20"/>
    </w:rPr>
  </w:style>
  <w:style w:type="paragraph" w:customStyle="1" w:styleId="alpha4">
    <w:name w:val="alpha 4"/>
    <w:basedOn w:val="Normal"/>
    <w:uiPriority w:val="99"/>
    <w:rsid w:val="00097071"/>
    <w:pPr>
      <w:numPr>
        <w:numId w:val="3"/>
      </w:numPr>
      <w:spacing w:after="140" w:line="290" w:lineRule="auto"/>
      <w:jc w:val="both"/>
      <w:outlineLvl w:val="3"/>
    </w:pPr>
    <w:rPr>
      <w:kern w:val="20"/>
      <w:szCs w:val="20"/>
    </w:rPr>
  </w:style>
  <w:style w:type="paragraph" w:customStyle="1" w:styleId="alpha5">
    <w:name w:val="alpha 5"/>
    <w:basedOn w:val="Normal"/>
    <w:uiPriority w:val="99"/>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tabs>
        <w:tab w:val="num" w:pos="3969"/>
      </w:tabs>
      <w:spacing w:after="140" w:line="290" w:lineRule="auto"/>
      <w:ind w:left="3969" w:hanging="681"/>
      <w:jc w:val="both"/>
      <w:outlineLvl w:val="5"/>
    </w:pPr>
    <w:rPr>
      <w:kern w:val="20"/>
      <w:szCs w:val="20"/>
    </w:rPr>
  </w:style>
  <w:style w:type="paragraph" w:customStyle="1" w:styleId="bullet1">
    <w:name w:val="bullet 1"/>
    <w:basedOn w:val="Normal"/>
    <w:uiPriority w:val="99"/>
    <w:rsid w:val="00097071"/>
    <w:pPr>
      <w:numPr>
        <w:numId w:val="5"/>
      </w:numPr>
      <w:spacing w:after="140" w:line="290" w:lineRule="auto"/>
      <w:jc w:val="both"/>
      <w:outlineLvl w:val="0"/>
    </w:pPr>
    <w:rPr>
      <w:kern w:val="20"/>
    </w:rPr>
  </w:style>
  <w:style w:type="paragraph" w:customStyle="1" w:styleId="bullet2">
    <w:name w:val="bullet 2"/>
    <w:basedOn w:val="Normal"/>
    <w:uiPriority w:val="99"/>
    <w:rsid w:val="00097071"/>
    <w:pPr>
      <w:numPr>
        <w:numId w:val="6"/>
      </w:numPr>
      <w:spacing w:after="140" w:line="290" w:lineRule="auto"/>
      <w:jc w:val="both"/>
      <w:outlineLvl w:val="1"/>
    </w:pPr>
    <w:rPr>
      <w:kern w:val="20"/>
    </w:rPr>
  </w:style>
  <w:style w:type="paragraph" w:customStyle="1" w:styleId="bullet3">
    <w:name w:val="bullet 3"/>
    <w:basedOn w:val="Normal"/>
    <w:rsid w:val="00097071"/>
    <w:pPr>
      <w:numPr>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41"/>
      </w:numPr>
      <w:spacing w:after="140" w:line="290" w:lineRule="auto"/>
      <w:jc w:val="both"/>
      <w:outlineLvl w:val="1"/>
    </w:pPr>
    <w:rPr>
      <w:kern w:val="20"/>
      <w:szCs w:val="20"/>
    </w:rPr>
  </w:style>
  <w:style w:type="paragraph" w:customStyle="1" w:styleId="roman3">
    <w:name w:val="roman 3"/>
    <w:basedOn w:val="Normal"/>
    <w:rsid w:val="00097071"/>
    <w:pPr>
      <w:numPr>
        <w:numId w:val="21"/>
      </w:numPr>
      <w:spacing w:after="140" w:line="290" w:lineRule="auto"/>
      <w:jc w:val="both"/>
      <w:outlineLvl w:val="2"/>
    </w:pPr>
    <w:rPr>
      <w:kern w:val="20"/>
      <w:szCs w:val="20"/>
    </w:rPr>
  </w:style>
  <w:style w:type="paragraph" w:customStyle="1" w:styleId="roman4">
    <w:name w:val="roman 4"/>
    <w:basedOn w:val="Normal"/>
    <w:rsid w:val="00097071"/>
    <w:pPr>
      <w:numPr>
        <w:numId w:val="22"/>
      </w:numPr>
      <w:spacing w:after="140" w:line="290" w:lineRule="auto"/>
      <w:jc w:val="both"/>
      <w:outlineLvl w:val="3"/>
    </w:pPr>
    <w:rPr>
      <w:kern w:val="20"/>
      <w:szCs w:val="20"/>
    </w:rPr>
  </w:style>
  <w:style w:type="paragraph" w:customStyle="1" w:styleId="roman5">
    <w:name w:val="roman 5"/>
    <w:basedOn w:val="Normal"/>
    <w:rsid w:val="00097071"/>
    <w:pPr>
      <w:numPr>
        <w:numId w:val="23"/>
      </w:numPr>
      <w:spacing w:after="140" w:line="290" w:lineRule="auto"/>
      <w:jc w:val="both"/>
      <w:outlineLvl w:val="4"/>
    </w:pPr>
    <w:rPr>
      <w:kern w:val="20"/>
      <w:szCs w:val="20"/>
    </w:rPr>
  </w:style>
  <w:style w:type="paragraph" w:customStyle="1" w:styleId="roman6">
    <w:name w:val="roman 6"/>
    <w:basedOn w:val="Normal"/>
    <w:rsid w:val="00097071"/>
    <w:pPr>
      <w:numPr>
        <w:numId w:val="24"/>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Title">
    <w:name w:val="Title"/>
    <w:aliases w:val="Title-front cover"/>
    <w:basedOn w:val="Normal"/>
    <w:next w:val="Body"/>
    <w:link w:val="TitleChar"/>
    <w:qFormat/>
    <w:rsid w:val="00DC14E0"/>
    <w:pPr>
      <w:keepNext/>
      <w:jc w:val="center"/>
      <w:outlineLvl w:val="0"/>
    </w:pPr>
    <w:rPr>
      <w:rFonts w:cs="Arial"/>
      <w:b/>
      <w:bCs/>
      <w:kern w:val="28"/>
      <w:sz w:val="40"/>
      <w:szCs w:val="40"/>
    </w:rPr>
  </w:style>
  <w:style w:type="paragraph" w:customStyle="1" w:styleId="Head1">
    <w:name w:val="Head 1"/>
    <w:basedOn w:val="Normal"/>
    <w:next w:val="Body1"/>
    <w:rsid w:val="00097071"/>
    <w:pPr>
      <w:keepNext/>
      <w:spacing w:before="280" w:after="140" w:line="290" w:lineRule="auto"/>
      <w:ind w:left="680"/>
      <w:jc w:val="both"/>
      <w:outlineLvl w:val="0"/>
    </w:pPr>
    <w:rPr>
      <w:b/>
      <w:kern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0"/>
      </w:numPr>
      <w:spacing w:after="140" w:line="290" w:lineRule="auto"/>
      <w:jc w:val="both"/>
      <w:outlineLvl w:val="0"/>
    </w:pPr>
    <w:rPr>
      <w:kern w:val="20"/>
    </w:rPr>
  </w:style>
  <w:style w:type="paragraph" w:customStyle="1" w:styleId="Schedule2">
    <w:name w:val="Schedule 2"/>
    <w:basedOn w:val="Normal"/>
    <w:rsid w:val="00AF64CE"/>
    <w:pPr>
      <w:numPr>
        <w:ilvl w:val="1"/>
        <w:numId w:val="40"/>
      </w:numPr>
      <w:spacing w:after="140" w:line="290" w:lineRule="auto"/>
      <w:jc w:val="both"/>
      <w:outlineLvl w:val="0"/>
    </w:pPr>
    <w:rPr>
      <w:kern w:val="20"/>
    </w:rPr>
  </w:style>
  <w:style w:type="paragraph" w:customStyle="1" w:styleId="Schedule3">
    <w:name w:val="Schedule 3"/>
    <w:basedOn w:val="Normal"/>
    <w:rsid w:val="00AF64CE"/>
    <w:pPr>
      <w:numPr>
        <w:ilvl w:val="2"/>
        <w:numId w:val="40"/>
      </w:numPr>
      <w:spacing w:after="140" w:line="290" w:lineRule="auto"/>
      <w:jc w:val="both"/>
      <w:outlineLvl w:val="1"/>
    </w:pPr>
    <w:rPr>
      <w:kern w:val="20"/>
    </w:rPr>
  </w:style>
  <w:style w:type="paragraph" w:customStyle="1" w:styleId="Schedule4">
    <w:name w:val="Schedule 4"/>
    <w:basedOn w:val="Normal"/>
    <w:rsid w:val="00AF64CE"/>
    <w:pPr>
      <w:numPr>
        <w:ilvl w:val="3"/>
        <w:numId w:val="40"/>
      </w:numPr>
      <w:spacing w:after="140" w:line="290" w:lineRule="auto"/>
      <w:jc w:val="both"/>
      <w:outlineLvl w:val="2"/>
    </w:pPr>
    <w:rPr>
      <w:kern w:val="20"/>
    </w:rPr>
  </w:style>
  <w:style w:type="paragraph" w:customStyle="1" w:styleId="Schedule5">
    <w:name w:val="Schedule 5"/>
    <w:basedOn w:val="Normal"/>
    <w:rsid w:val="00AF64CE"/>
    <w:pPr>
      <w:numPr>
        <w:ilvl w:val="4"/>
        <w:numId w:val="40"/>
      </w:numPr>
      <w:spacing w:after="140" w:line="290" w:lineRule="auto"/>
      <w:jc w:val="both"/>
      <w:outlineLvl w:val="3"/>
    </w:pPr>
    <w:rPr>
      <w:kern w:val="20"/>
    </w:rPr>
  </w:style>
  <w:style w:type="paragraph" w:customStyle="1" w:styleId="Schedule6">
    <w:name w:val="Schedule 6"/>
    <w:basedOn w:val="Normal"/>
    <w:rsid w:val="00AF64CE"/>
    <w:pPr>
      <w:numPr>
        <w:ilvl w:val="5"/>
        <w:numId w:val="40"/>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5"/>
      </w:numPr>
      <w:spacing w:before="140" w:line="290" w:lineRule="auto"/>
      <w:jc w:val="both"/>
      <w:outlineLvl w:val="0"/>
    </w:pPr>
    <w:rPr>
      <w:b/>
      <w:kern w:val="20"/>
    </w:rPr>
  </w:style>
  <w:style w:type="paragraph" w:customStyle="1" w:styleId="TCLevel2">
    <w:name w:val="T+C Level 2"/>
    <w:basedOn w:val="Normal"/>
    <w:rsid w:val="00097071"/>
    <w:pPr>
      <w:numPr>
        <w:ilvl w:val="1"/>
        <w:numId w:val="25"/>
      </w:numPr>
      <w:spacing w:after="140" w:line="290" w:lineRule="auto"/>
      <w:jc w:val="both"/>
      <w:outlineLvl w:val="1"/>
    </w:pPr>
    <w:rPr>
      <w:kern w:val="20"/>
    </w:rPr>
  </w:style>
  <w:style w:type="paragraph" w:customStyle="1" w:styleId="TCLevel3">
    <w:name w:val="T+C Level 3"/>
    <w:basedOn w:val="Normal"/>
    <w:rsid w:val="00097071"/>
    <w:pPr>
      <w:numPr>
        <w:ilvl w:val="2"/>
        <w:numId w:val="25"/>
      </w:numPr>
      <w:spacing w:after="140" w:line="290" w:lineRule="auto"/>
      <w:jc w:val="both"/>
      <w:outlineLvl w:val="2"/>
    </w:pPr>
    <w:rPr>
      <w:kern w:val="20"/>
    </w:rPr>
  </w:style>
  <w:style w:type="paragraph" w:customStyle="1" w:styleId="TCLevel4">
    <w:name w:val="T+C Level 4"/>
    <w:basedOn w:val="Normal"/>
    <w:rsid w:val="00097071"/>
    <w:pPr>
      <w:numPr>
        <w:ilvl w:val="3"/>
        <w:numId w:val="25"/>
      </w:numPr>
      <w:spacing w:after="140" w:line="290" w:lineRule="auto"/>
      <w:jc w:val="both"/>
      <w:outlineLvl w:val="3"/>
    </w:pPr>
    <w:rPr>
      <w:kern w:val="20"/>
    </w:rPr>
  </w:style>
  <w:style w:type="paragraph" w:styleId="Date">
    <w:name w:val="Date"/>
    <w:basedOn w:val="Normal"/>
    <w:next w:val="Normal"/>
    <w:link w:val="DateChar"/>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uiPriority w:val="99"/>
    <w:rsid w:val="00097071"/>
    <w:rPr>
      <w:rFonts w:ascii="Arial" w:hAnsi="Arial"/>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ind w:left="0" w:firstLine="0"/>
      <w:outlineLvl w:val="7"/>
    </w:pPr>
    <w:rPr>
      <w:kern w:val="20"/>
    </w:rPr>
  </w:style>
  <w:style w:type="paragraph" w:customStyle="1" w:styleId="Level9">
    <w:name w:val="Level 9"/>
    <w:basedOn w:val="Normal"/>
    <w:rsid w:val="00ED4A74"/>
    <w:pPr>
      <w:spacing w:after="140" w:line="290" w:lineRule="auto"/>
      <w:ind w:left="0" w:firstLine="0"/>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6"/>
      </w:numPr>
      <w:spacing w:before="60" w:after="60" w:line="290" w:lineRule="auto"/>
      <w:outlineLvl w:val="0"/>
    </w:pPr>
    <w:rPr>
      <w:kern w:val="20"/>
    </w:rPr>
  </w:style>
  <w:style w:type="paragraph" w:customStyle="1" w:styleId="Table2">
    <w:name w:val="Table 2"/>
    <w:basedOn w:val="Normal"/>
    <w:rsid w:val="00097071"/>
    <w:pPr>
      <w:numPr>
        <w:ilvl w:val="1"/>
        <w:numId w:val="26"/>
      </w:numPr>
      <w:spacing w:before="60" w:after="60" w:line="290" w:lineRule="auto"/>
      <w:outlineLvl w:val="0"/>
    </w:pPr>
    <w:rPr>
      <w:kern w:val="20"/>
    </w:rPr>
  </w:style>
  <w:style w:type="paragraph" w:customStyle="1" w:styleId="Table3">
    <w:name w:val="Table 3"/>
    <w:basedOn w:val="Normal"/>
    <w:rsid w:val="00097071"/>
    <w:pPr>
      <w:numPr>
        <w:ilvl w:val="2"/>
        <w:numId w:val="26"/>
      </w:numPr>
      <w:spacing w:before="60" w:after="60" w:line="290" w:lineRule="auto"/>
      <w:outlineLvl w:val="0"/>
    </w:pPr>
    <w:rPr>
      <w:kern w:val="20"/>
    </w:rPr>
  </w:style>
  <w:style w:type="paragraph" w:customStyle="1" w:styleId="Table4">
    <w:name w:val="Table 4"/>
    <w:basedOn w:val="Normal"/>
    <w:rsid w:val="00097071"/>
    <w:pPr>
      <w:numPr>
        <w:ilvl w:val="3"/>
        <w:numId w:val="26"/>
      </w:numPr>
      <w:spacing w:before="60" w:after="60" w:line="290" w:lineRule="auto"/>
      <w:outlineLvl w:val="0"/>
    </w:pPr>
    <w:rPr>
      <w:kern w:val="20"/>
    </w:rPr>
  </w:style>
  <w:style w:type="paragraph" w:customStyle="1" w:styleId="Table5">
    <w:name w:val="Table 5"/>
    <w:basedOn w:val="Normal"/>
    <w:rsid w:val="00097071"/>
    <w:pPr>
      <w:numPr>
        <w:ilvl w:val="4"/>
        <w:numId w:val="26"/>
      </w:numPr>
      <w:spacing w:before="60" w:after="60" w:line="290" w:lineRule="auto"/>
      <w:outlineLvl w:val="0"/>
    </w:pPr>
    <w:rPr>
      <w:kern w:val="20"/>
    </w:rPr>
  </w:style>
  <w:style w:type="paragraph" w:customStyle="1" w:styleId="Table6">
    <w:name w:val="Table 6"/>
    <w:basedOn w:val="Normal"/>
    <w:rsid w:val="00097071"/>
    <w:pPr>
      <w:numPr>
        <w:ilvl w:val="5"/>
        <w:numId w:val="26"/>
      </w:numPr>
      <w:spacing w:before="60" w:after="60" w:line="290" w:lineRule="auto"/>
      <w:outlineLvl w:val="0"/>
    </w:pPr>
    <w:rPr>
      <w:kern w:val="20"/>
    </w:rPr>
  </w:style>
  <w:style w:type="paragraph" w:customStyle="1" w:styleId="Tablealpha">
    <w:name w:val="Table alpha"/>
    <w:basedOn w:val="CellBody"/>
    <w:rsid w:val="00097071"/>
  </w:style>
  <w:style w:type="paragraph" w:customStyle="1" w:styleId="Tablebullet">
    <w:name w:val="Table bullet"/>
    <w:basedOn w:val="Normal"/>
    <w:rsid w:val="00097071"/>
    <w:pPr>
      <w:numPr>
        <w:numId w:val="27"/>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28"/>
      </w:numPr>
      <w:spacing w:after="140" w:line="290" w:lineRule="auto"/>
      <w:jc w:val="both"/>
      <w:outlineLvl w:val="0"/>
    </w:pPr>
    <w:rPr>
      <w:kern w:val="20"/>
    </w:rPr>
  </w:style>
  <w:style w:type="paragraph" w:customStyle="1" w:styleId="UCAlpha2">
    <w:name w:val="UCAlpha 2"/>
    <w:basedOn w:val="Normal"/>
    <w:rsid w:val="00097071"/>
    <w:pPr>
      <w:numPr>
        <w:numId w:val="29"/>
      </w:numPr>
      <w:spacing w:after="140" w:line="290" w:lineRule="auto"/>
      <w:jc w:val="both"/>
      <w:outlineLvl w:val="1"/>
    </w:pPr>
    <w:rPr>
      <w:kern w:val="20"/>
    </w:rPr>
  </w:style>
  <w:style w:type="paragraph" w:customStyle="1" w:styleId="UCAlpha3">
    <w:name w:val="UCAlpha 3"/>
    <w:basedOn w:val="Normal"/>
    <w:rsid w:val="00577C3B"/>
    <w:pPr>
      <w:numPr>
        <w:numId w:val="30"/>
      </w:numPr>
      <w:spacing w:after="140" w:line="290" w:lineRule="auto"/>
      <w:ind w:left="1814"/>
      <w:jc w:val="both"/>
      <w:outlineLvl w:val="2"/>
    </w:pPr>
    <w:rPr>
      <w:kern w:val="20"/>
    </w:rPr>
  </w:style>
  <w:style w:type="paragraph" w:customStyle="1" w:styleId="UCAlpha4">
    <w:name w:val="UCAlpha 4"/>
    <w:basedOn w:val="Normal"/>
    <w:rsid w:val="00097071"/>
    <w:pPr>
      <w:numPr>
        <w:numId w:val="31"/>
      </w:numPr>
      <w:spacing w:after="140" w:line="290" w:lineRule="auto"/>
      <w:jc w:val="both"/>
      <w:outlineLvl w:val="3"/>
    </w:pPr>
    <w:rPr>
      <w:kern w:val="20"/>
    </w:rPr>
  </w:style>
  <w:style w:type="paragraph" w:customStyle="1" w:styleId="UCAlpha5">
    <w:name w:val="UCAlpha 5"/>
    <w:basedOn w:val="Normal"/>
    <w:rsid w:val="00D458D4"/>
    <w:pPr>
      <w:numPr>
        <w:numId w:val="32"/>
      </w:numPr>
      <w:spacing w:after="140" w:line="290" w:lineRule="auto"/>
      <w:ind w:left="4762"/>
      <w:jc w:val="both"/>
      <w:outlineLvl w:val="4"/>
    </w:pPr>
    <w:rPr>
      <w:kern w:val="20"/>
    </w:rPr>
  </w:style>
  <w:style w:type="paragraph" w:customStyle="1" w:styleId="UCAlpha6">
    <w:name w:val="UCAlpha 6"/>
    <w:basedOn w:val="Normal"/>
    <w:rsid w:val="00097071"/>
    <w:pPr>
      <w:numPr>
        <w:numId w:val="33"/>
      </w:numPr>
      <w:spacing w:after="140" w:line="290" w:lineRule="auto"/>
      <w:jc w:val="both"/>
      <w:outlineLvl w:val="5"/>
    </w:pPr>
    <w:rPr>
      <w:kern w:val="20"/>
    </w:rPr>
  </w:style>
  <w:style w:type="paragraph" w:customStyle="1" w:styleId="UCRoman1">
    <w:name w:val="UCRoman 1"/>
    <w:basedOn w:val="Normal"/>
    <w:rsid w:val="00097071"/>
    <w:pPr>
      <w:numPr>
        <w:numId w:val="34"/>
      </w:numPr>
      <w:spacing w:after="140" w:line="290" w:lineRule="auto"/>
      <w:jc w:val="both"/>
      <w:outlineLvl w:val="0"/>
    </w:pPr>
    <w:rPr>
      <w:kern w:val="20"/>
    </w:rPr>
  </w:style>
  <w:style w:type="paragraph" w:customStyle="1" w:styleId="UCRoman2">
    <w:name w:val="UCRoman 2"/>
    <w:basedOn w:val="Normal"/>
    <w:rsid w:val="00097071"/>
    <w:pPr>
      <w:numPr>
        <w:numId w:val="35"/>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37"/>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qFormat/>
    <w:rsid w:val="003E67D0"/>
    <w:pPr>
      <w:spacing w:before="140" w:after="40"/>
    </w:pPr>
    <w:rPr>
      <w:rFonts w:eastAsia="SimHei" w:cs="Arial"/>
      <w:b/>
      <w:kern w:val="20"/>
    </w:rPr>
  </w:style>
  <w:style w:type="paragraph" w:styleId="TOC2">
    <w:name w:val="toc 2"/>
    <w:basedOn w:val="Normal"/>
    <w:next w:val="Normal"/>
    <w:uiPriority w:val="39"/>
    <w:qFormat/>
    <w:rsid w:val="003E67D0"/>
    <w:pPr>
      <w:spacing w:line="290" w:lineRule="auto"/>
    </w:pPr>
    <w:rPr>
      <w:rFonts w:cs="Arial"/>
      <w:kern w:val="20"/>
    </w:rPr>
  </w:style>
  <w:style w:type="paragraph" w:styleId="TOC3">
    <w:name w:val="toc 3"/>
    <w:basedOn w:val="Normal"/>
    <w:next w:val="Normal"/>
    <w:uiPriority w:val="39"/>
    <w:qFormat/>
    <w:rsid w:val="003E67D0"/>
    <w:pPr>
      <w:spacing w:line="290" w:lineRule="auto"/>
      <w:ind w:left="1134"/>
    </w:pPr>
    <w:rPr>
      <w:rFonts w:cs="Arial"/>
      <w:kern w:val="20"/>
    </w:rPr>
  </w:style>
  <w:style w:type="paragraph" w:styleId="TOC4">
    <w:name w:val="toc 4"/>
    <w:basedOn w:val="Normal"/>
    <w:next w:val="Normal"/>
    <w:uiPriority w:val="39"/>
    <w:rsid w:val="003E67D0"/>
    <w:pPr>
      <w:spacing w:before="140" w:after="40"/>
    </w:pPr>
    <w:rPr>
      <w:rFonts w:eastAsia="SimHei" w:cs="Arial"/>
      <w:b/>
      <w:kern w:val="20"/>
    </w:rPr>
  </w:style>
  <w:style w:type="paragraph" w:styleId="TOC5">
    <w:name w:val="toc 5"/>
    <w:basedOn w:val="Normal"/>
    <w:next w:val="Body"/>
    <w:uiPriority w:val="39"/>
    <w:rsid w:val="003E67D0"/>
  </w:style>
  <w:style w:type="paragraph" w:styleId="TOC6">
    <w:name w:val="toc 6"/>
    <w:basedOn w:val="Normal"/>
    <w:next w:val="Body"/>
    <w:uiPriority w:val="39"/>
    <w:rsid w:val="003E67D0"/>
  </w:style>
  <w:style w:type="paragraph" w:styleId="TOC7">
    <w:name w:val="toc 7"/>
    <w:basedOn w:val="Normal"/>
    <w:next w:val="Body"/>
    <w:uiPriority w:val="39"/>
    <w:rsid w:val="003E67D0"/>
  </w:style>
  <w:style w:type="paragraph" w:styleId="TOC8">
    <w:name w:val="toc 8"/>
    <w:basedOn w:val="Normal"/>
    <w:next w:val="Body"/>
    <w:uiPriority w:val="39"/>
    <w:rsid w:val="003E67D0"/>
  </w:style>
  <w:style w:type="paragraph" w:styleId="TOC9">
    <w:name w:val="toc 9"/>
    <w:basedOn w:val="Normal"/>
    <w:next w:val="Body"/>
    <w:uiPriority w:val="39"/>
    <w:rsid w:val="003E67D0"/>
  </w:style>
  <w:style w:type="paragraph" w:customStyle="1" w:styleId="ScheduleHeading">
    <w:name w:val="Schedule Heading"/>
    <w:basedOn w:val="Body"/>
    <w:next w:val="Body"/>
    <w:rsid w:val="00F82122"/>
    <w:pPr>
      <w:keepNext/>
      <w:pageBreakBefore/>
      <w:numPr>
        <w:numId w:val="36"/>
      </w:numPr>
      <w:spacing w:after="240"/>
      <w:jc w:val="center"/>
      <w:outlineLvl w:val="3"/>
    </w:pPr>
    <w:rPr>
      <w:b/>
      <w:kern w:val="23"/>
      <w:sz w:val="23"/>
      <w:szCs w:val="23"/>
      <w:lang w:eastAsia="en-US"/>
    </w:rPr>
  </w:style>
  <w:style w:type="table" w:styleId="TableGrid">
    <w:name w:val="Table Grid"/>
    <w:basedOn w:val="TableNormal"/>
    <w:uiPriority w:val="39"/>
    <w:rsid w:val="001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E6815"/>
    <w:rPr>
      <w:rFonts w:ascii="Arial" w:hAnsi="Arial" w:cs="Arial"/>
      <w:bCs/>
      <w:iCs/>
      <w:szCs w:val="28"/>
    </w:rPr>
  </w:style>
  <w:style w:type="paragraph" w:styleId="ListParagraph">
    <w:name w:val="List Paragraph"/>
    <w:basedOn w:val="Normal"/>
    <w:uiPriority w:val="34"/>
    <w:qFormat/>
    <w:rsid w:val="004E6815"/>
    <w:pPr>
      <w:spacing w:after="200" w:line="276" w:lineRule="auto"/>
      <w:ind w:left="720"/>
      <w:contextualSpacing/>
    </w:pPr>
    <w:rPr>
      <w:rFonts w:eastAsia="Arial" w:cs="Arial"/>
      <w:szCs w:val="22"/>
      <w:lang w:eastAsia="en-US"/>
    </w:rPr>
  </w:style>
  <w:style w:type="character" w:customStyle="1" w:styleId="TitleChar">
    <w:name w:val="Title Char"/>
    <w:aliases w:val="Title-front cover Char"/>
    <w:link w:val="Title"/>
    <w:rsid w:val="00DC14E0"/>
    <w:rPr>
      <w:rFonts w:ascii="Arial" w:hAnsi="Arial" w:cs="Arial"/>
      <w:b/>
      <w:bCs/>
      <w:kern w:val="28"/>
      <w:sz w:val="40"/>
      <w:szCs w:val="40"/>
    </w:rPr>
  </w:style>
  <w:style w:type="paragraph" w:styleId="BalloonText">
    <w:name w:val="Balloon Text"/>
    <w:basedOn w:val="Normal"/>
    <w:link w:val="BalloonTextChar"/>
    <w:rsid w:val="001E547B"/>
    <w:rPr>
      <w:rFonts w:ascii="Tahoma" w:hAnsi="Tahoma" w:cs="Tahoma"/>
      <w:sz w:val="16"/>
      <w:szCs w:val="16"/>
    </w:rPr>
  </w:style>
  <w:style w:type="character" w:customStyle="1" w:styleId="BalloonTextChar">
    <w:name w:val="Balloon Text Char"/>
    <w:link w:val="BalloonText"/>
    <w:rsid w:val="001E547B"/>
    <w:rPr>
      <w:rFonts w:ascii="Tahoma" w:hAnsi="Tahoma" w:cs="Tahoma"/>
      <w:sz w:val="16"/>
      <w:szCs w:val="16"/>
    </w:rPr>
  </w:style>
  <w:style w:type="character" w:customStyle="1" w:styleId="FootnoteTextChar">
    <w:name w:val="Footnote Text Char"/>
    <w:link w:val="FootnoteText"/>
    <w:uiPriority w:val="99"/>
    <w:locked/>
    <w:rsid w:val="007241BF"/>
    <w:rPr>
      <w:rFonts w:ascii="Arial" w:hAnsi="Arial"/>
      <w:kern w:val="20"/>
      <w:sz w:val="16"/>
    </w:rPr>
  </w:style>
  <w:style w:type="character" w:customStyle="1" w:styleId="Heading8Char">
    <w:name w:val="Heading 8 Char"/>
    <w:link w:val="Heading8"/>
    <w:locked/>
    <w:rsid w:val="00DB6BEF"/>
    <w:rPr>
      <w:rFonts w:ascii="Arial" w:hAnsi="Arial"/>
      <w:iCs/>
      <w:szCs w:val="24"/>
    </w:rPr>
  </w:style>
  <w:style w:type="paragraph" w:customStyle="1" w:styleId="Levle4">
    <w:name w:val="Levle 4"/>
    <w:basedOn w:val="Body3"/>
    <w:rsid w:val="0076214A"/>
  </w:style>
  <w:style w:type="paragraph" w:customStyle="1" w:styleId="Levlel3">
    <w:name w:val="Levlel 3"/>
    <w:basedOn w:val="Level4"/>
    <w:rsid w:val="00A22822"/>
  </w:style>
  <w:style w:type="paragraph" w:customStyle="1" w:styleId="Level30">
    <w:name w:val="Level3"/>
    <w:basedOn w:val="Normal"/>
    <w:rsid w:val="000942EC"/>
    <w:pPr>
      <w:tabs>
        <w:tab w:val="num" w:pos="1361"/>
      </w:tabs>
      <w:spacing w:after="140" w:line="290" w:lineRule="auto"/>
      <w:ind w:left="1361" w:hanging="681"/>
      <w:jc w:val="both"/>
      <w:outlineLvl w:val="2"/>
    </w:pPr>
    <w:rPr>
      <w:kern w:val="20"/>
      <w:szCs w:val="28"/>
    </w:rPr>
  </w:style>
  <w:style w:type="paragraph" w:customStyle="1" w:styleId="Body20">
    <w:name w:val="Body2"/>
    <w:basedOn w:val="Level2"/>
    <w:rsid w:val="00F42735"/>
    <w:rPr>
      <w:b w:val="0"/>
      <w:iCs/>
    </w:rPr>
  </w:style>
  <w:style w:type="paragraph" w:customStyle="1" w:styleId="Body40">
    <w:name w:val="Body4"/>
    <w:basedOn w:val="Level5"/>
    <w:rsid w:val="006E1C27"/>
    <w:pPr>
      <w:ind w:left="2041"/>
    </w:pPr>
  </w:style>
  <w:style w:type="paragraph" w:customStyle="1" w:styleId="Body30">
    <w:name w:val="Body3"/>
    <w:basedOn w:val="Level3"/>
    <w:rsid w:val="006E1C27"/>
  </w:style>
  <w:style w:type="character" w:styleId="PlaceholderText">
    <w:name w:val="Placeholder Text"/>
    <w:rsid w:val="001569BD"/>
    <w:rPr>
      <w:color w:val="808080"/>
    </w:rPr>
  </w:style>
  <w:style w:type="paragraph" w:styleId="ListBullet2">
    <w:name w:val="List Bullet 2"/>
    <w:basedOn w:val="Normal"/>
    <w:rsid w:val="004A29F3"/>
    <w:pPr>
      <w:numPr>
        <w:numId w:val="38"/>
      </w:numPr>
      <w:spacing w:after="240"/>
    </w:pPr>
  </w:style>
  <w:style w:type="paragraph" w:customStyle="1" w:styleId="Boday1">
    <w:name w:val="Boday 1"/>
    <w:basedOn w:val="Schedule1"/>
    <w:rsid w:val="00BD4F8B"/>
    <w:rPr>
      <w:b/>
      <w:bCs/>
    </w:rPr>
  </w:style>
  <w:style w:type="paragraph" w:customStyle="1" w:styleId="Levle3">
    <w:name w:val="Levle 3"/>
    <w:basedOn w:val="Level4"/>
    <w:rsid w:val="006B4A56"/>
  </w:style>
  <w:style w:type="character" w:customStyle="1" w:styleId="Heading1Char">
    <w:name w:val="Heading 1 Char"/>
    <w:link w:val="Heading1"/>
    <w:rsid w:val="003A027C"/>
    <w:rPr>
      <w:rFonts w:ascii="Arial" w:hAnsi="Arial" w:cs="Arial"/>
      <w:bCs/>
      <w:szCs w:val="32"/>
    </w:rPr>
  </w:style>
  <w:style w:type="character" w:customStyle="1" w:styleId="Heading3Char">
    <w:name w:val="Heading 3 Char"/>
    <w:link w:val="Heading3"/>
    <w:rsid w:val="003A027C"/>
    <w:rPr>
      <w:rFonts w:ascii="Arial" w:hAnsi="Arial" w:cs="Arial"/>
      <w:bCs/>
      <w:szCs w:val="26"/>
    </w:rPr>
  </w:style>
  <w:style w:type="character" w:customStyle="1" w:styleId="Heading4Char">
    <w:name w:val="Heading 4 Char"/>
    <w:link w:val="Heading4"/>
    <w:rsid w:val="003A027C"/>
    <w:rPr>
      <w:rFonts w:ascii="Arial" w:hAnsi="Arial"/>
      <w:bCs/>
      <w:szCs w:val="28"/>
    </w:rPr>
  </w:style>
  <w:style w:type="character" w:customStyle="1" w:styleId="Heading5Char">
    <w:name w:val="Heading 5 Char"/>
    <w:link w:val="Heading5"/>
    <w:rsid w:val="003A027C"/>
    <w:rPr>
      <w:rFonts w:ascii="Arial" w:hAnsi="Arial"/>
      <w:bCs/>
      <w:iCs/>
      <w:szCs w:val="26"/>
    </w:rPr>
  </w:style>
  <w:style w:type="character" w:customStyle="1" w:styleId="Heading6Char">
    <w:name w:val="Heading 6 Char"/>
    <w:link w:val="Heading6"/>
    <w:rsid w:val="003A027C"/>
    <w:rPr>
      <w:rFonts w:ascii="Arial" w:hAnsi="Arial"/>
      <w:bCs/>
      <w:szCs w:val="22"/>
    </w:rPr>
  </w:style>
  <w:style w:type="character" w:customStyle="1" w:styleId="Heading7Char">
    <w:name w:val="Heading 7 Char"/>
    <w:link w:val="Heading7"/>
    <w:rsid w:val="003A027C"/>
    <w:rPr>
      <w:rFonts w:ascii="Arial" w:hAnsi="Arial"/>
      <w:szCs w:val="24"/>
    </w:rPr>
  </w:style>
  <w:style w:type="character" w:customStyle="1" w:styleId="Heading9Char">
    <w:name w:val="Heading 9 Char"/>
    <w:link w:val="Heading9"/>
    <w:rsid w:val="003A027C"/>
    <w:rPr>
      <w:rFonts w:ascii="Arial" w:hAnsi="Arial" w:cs="Arial"/>
      <w:szCs w:val="22"/>
    </w:rPr>
  </w:style>
  <w:style w:type="character" w:customStyle="1" w:styleId="HeaderChar">
    <w:name w:val="Header Char"/>
    <w:link w:val="Header"/>
    <w:uiPriority w:val="99"/>
    <w:rsid w:val="003A027C"/>
    <w:rPr>
      <w:rFonts w:ascii="Arial" w:hAnsi="Arial"/>
      <w:kern w:val="20"/>
      <w:szCs w:val="24"/>
    </w:rPr>
  </w:style>
  <w:style w:type="character" w:customStyle="1" w:styleId="FooterChar">
    <w:name w:val="Footer Char"/>
    <w:link w:val="Footer"/>
    <w:uiPriority w:val="99"/>
    <w:rsid w:val="003A027C"/>
    <w:rPr>
      <w:rFonts w:ascii="Arial" w:hAnsi="Arial"/>
      <w:kern w:val="16"/>
      <w:sz w:val="16"/>
      <w:szCs w:val="24"/>
    </w:rPr>
  </w:style>
  <w:style w:type="character" w:customStyle="1" w:styleId="EndnoteTextChar">
    <w:name w:val="Endnote Text Char"/>
    <w:link w:val="EndnoteText"/>
    <w:rsid w:val="003A027C"/>
    <w:rPr>
      <w:rFonts w:ascii="Arial" w:hAnsi="Arial"/>
      <w:kern w:val="20"/>
      <w:sz w:val="16"/>
    </w:rPr>
  </w:style>
  <w:style w:type="character" w:customStyle="1" w:styleId="DateChar">
    <w:name w:val="Date Char"/>
    <w:link w:val="Date"/>
    <w:rsid w:val="003A027C"/>
    <w:rPr>
      <w:rFonts w:ascii="Arial" w:hAnsi="Arial"/>
      <w:szCs w:val="24"/>
    </w:rPr>
  </w:style>
  <w:style w:type="character" w:styleId="CommentReference">
    <w:name w:val="annotation reference"/>
    <w:rsid w:val="00D7128F"/>
    <w:rPr>
      <w:sz w:val="16"/>
      <w:szCs w:val="16"/>
    </w:rPr>
  </w:style>
  <w:style w:type="paragraph" w:styleId="CommentText">
    <w:name w:val="annotation text"/>
    <w:basedOn w:val="Normal"/>
    <w:link w:val="CommentTextChar"/>
    <w:rsid w:val="00D7128F"/>
    <w:rPr>
      <w:szCs w:val="20"/>
    </w:rPr>
  </w:style>
  <w:style w:type="character" w:customStyle="1" w:styleId="CommentTextChar">
    <w:name w:val="Comment Text Char"/>
    <w:link w:val="CommentText"/>
    <w:rsid w:val="00D7128F"/>
    <w:rPr>
      <w:rFonts w:ascii="Arial" w:hAnsi="Arial"/>
    </w:rPr>
  </w:style>
  <w:style w:type="paragraph" w:styleId="CommentSubject">
    <w:name w:val="annotation subject"/>
    <w:basedOn w:val="CommentText"/>
    <w:next w:val="CommentText"/>
    <w:link w:val="CommentSubjectChar"/>
    <w:rsid w:val="00D7128F"/>
    <w:rPr>
      <w:b/>
      <w:bCs/>
    </w:rPr>
  </w:style>
  <w:style w:type="character" w:customStyle="1" w:styleId="CommentSubjectChar">
    <w:name w:val="Comment Subject Char"/>
    <w:link w:val="CommentSubject"/>
    <w:rsid w:val="00D7128F"/>
    <w:rPr>
      <w:rFonts w:ascii="Arial" w:hAnsi="Arial"/>
      <w:b/>
      <w:bCs/>
    </w:rPr>
  </w:style>
  <w:style w:type="paragraph" w:customStyle="1" w:styleId="Level40">
    <w:name w:val="Level4"/>
    <w:basedOn w:val="Level3"/>
    <w:rsid w:val="0003503C"/>
    <w:pPr>
      <w:keepNext/>
      <w:spacing w:line="288" w:lineRule="auto"/>
    </w:pPr>
  </w:style>
  <w:style w:type="paragraph" w:customStyle="1" w:styleId="alphan1">
    <w:name w:val="alphan 1"/>
    <w:basedOn w:val="Schedule1"/>
    <w:rsid w:val="00697B37"/>
  </w:style>
  <w:style w:type="numbering" w:customStyle="1" w:styleId="engage">
    <w:name w:val="engage"/>
    <w:uiPriority w:val="99"/>
    <w:rsid w:val="00067E14"/>
    <w:pPr>
      <w:numPr>
        <w:numId w:val="43"/>
      </w:numPr>
    </w:pPr>
  </w:style>
  <w:style w:type="paragraph" w:customStyle="1" w:styleId="engageL1">
    <w:name w:val="engage_L1"/>
    <w:basedOn w:val="Normal"/>
    <w:rsid w:val="00067E14"/>
    <w:pPr>
      <w:keepNext/>
      <w:numPr>
        <w:numId w:val="44"/>
      </w:numPr>
      <w:spacing w:after="140" w:line="290" w:lineRule="auto"/>
    </w:pPr>
    <w:rPr>
      <w:b/>
      <w:bCs/>
      <w:sz w:val="13"/>
      <w:szCs w:val="13"/>
      <w:lang w:eastAsia="en-US"/>
    </w:rPr>
  </w:style>
  <w:style w:type="paragraph" w:customStyle="1" w:styleId="engageL2">
    <w:name w:val="engage_L2"/>
    <w:basedOn w:val="Normal"/>
    <w:qFormat/>
    <w:rsid w:val="00067E14"/>
    <w:pPr>
      <w:numPr>
        <w:ilvl w:val="1"/>
        <w:numId w:val="44"/>
      </w:numPr>
      <w:spacing w:after="140" w:line="290" w:lineRule="auto"/>
      <w:jc w:val="both"/>
    </w:pPr>
    <w:rPr>
      <w:sz w:val="13"/>
      <w:lang w:eastAsia="en-US"/>
    </w:rPr>
  </w:style>
  <w:style w:type="paragraph" w:customStyle="1" w:styleId="Evel3">
    <w:name w:val="Evel 3"/>
    <w:basedOn w:val="Body4"/>
    <w:rsid w:val="00EC3DA2"/>
  </w:style>
  <w:style w:type="paragraph" w:customStyle="1" w:styleId="level31">
    <w:name w:val="level3"/>
    <w:basedOn w:val="Normal"/>
    <w:rsid w:val="00D3627E"/>
    <w:pPr>
      <w:spacing w:after="140" w:line="288" w:lineRule="auto"/>
      <w:ind w:left="2041" w:hanging="680"/>
      <w:jc w:val="both"/>
    </w:pPr>
    <w:rPr>
      <w:rFonts w:eastAsiaTheme="minorHAnsi" w:cs="Arial"/>
      <w:szCs w:val="20"/>
    </w:rPr>
  </w:style>
  <w:style w:type="paragraph" w:customStyle="1" w:styleId="Default">
    <w:name w:val="Default"/>
    <w:rsid w:val="00D565A7"/>
    <w:pPr>
      <w:autoSpaceDE w:val="0"/>
      <w:autoSpaceDN w:val="0"/>
      <w:adjustRightInd w:val="0"/>
    </w:pPr>
    <w:rPr>
      <w:rFonts w:eastAsia="Calibri"/>
      <w:color w:val="000000"/>
      <w:sz w:val="24"/>
      <w:szCs w:val="24"/>
      <w:lang w:eastAsia="en-US"/>
    </w:rPr>
  </w:style>
  <w:style w:type="paragraph" w:customStyle="1" w:styleId="subject">
    <w:name w:val="subject"/>
    <w:basedOn w:val="Normal"/>
    <w:next w:val="Normal"/>
    <w:rsid w:val="003421DE"/>
    <w:pPr>
      <w:spacing w:after="320"/>
      <w:jc w:val="center"/>
    </w:pPr>
    <w:rPr>
      <w:rFonts w:ascii="Times New Roman" w:hAnsi="Times New Roman"/>
      <w:b/>
      <w:caps/>
      <w:sz w:val="32"/>
      <w:szCs w:val="20"/>
      <w:lang w:eastAsia="en-US"/>
    </w:rPr>
  </w:style>
  <w:style w:type="paragraph" w:customStyle="1" w:styleId="Coming">
    <w:name w:val="Coming"/>
    <w:basedOn w:val="Normal"/>
    <w:next w:val="Normal"/>
    <w:rsid w:val="004665A9"/>
    <w:pPr>
      <w:tabs>
        <w:tab w:val="left" w:pos="3232"/>
        <w:tab w:val="left" w:pos="3629"/>
        <w:tab w:val="right" w:pos="6804"/>
      </w:tabs>
      <w:spacing w:line="220" w:lineRule="atLeast"/>
      <w:ind w:left="1711" w:right="1541" w:hanging="170"/>
      <w:jc w:val="both"/>
    </w:pPr>
    <w:rPr>
      <w:rFonts w:ascii="Times New Roman" w:hAnsi="Times New Roman"/>
      <w:i/>
      <w:sz w:val="21"/>
      <w:szCs w:val="20"/>
      <w:lang w:eastAsia="en-US"/>
    </w:rPr>
  </w:style>
  <w:style w:type="paragraph" w:customStyle="1" w:styleId="Made">
    <w:name w:val="Made"/>
    <w:basedOn w:val="Normal"/>
    <w:next w:val="Normal"/>
    <w:link w:val="MadeChar"/>
    <w:rsid w:val="004665A9"/>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eastAsia="en-US"/>
    </w:rPr>
  </w:style>
  <w:style w:type="character" w:customStyle="1" w:styleId="MadeChar">
    <w:name w:val="Made Char"/>
    <w:link w:val="Made"/>
    <w:locked/>
    <w:rsid w:val="004665A9"/>
    <w:rPr>
      <w:i/>
      <w:sz w:val="21"/>
      <w:lang w:eastAsia="en-US"/>
    </w:rPr>
  </w:style>
  <w:style w:type="character" w:customStyle="1" w:styleId="SigDate">
    <w:name w:val="Sig_Date"/>
    <w:basedOn w:val="DefaultParagraphFont"/>
    <w:rsid w:val="00234C7F"/>
  </w:style>
  <w:style w:type="character" w:customStyle="1" w:styleId="SigSignee">
    <w:name w:val="Sig_Signee"/>
    <w:rsid w:val="00234C7F"/>
    <w:rPr>
      <w:i/>
    </w:rPr>
  </w:style>
  <w:style w:type="character" w:customStyle="1" w:styleId="Sigtitle">
    <w:name w:val="Sig_title"/>
    <w:basedOn w:val="DefaultParagraphFont"/>
    <w:rsid w:val="00234C7F"/>
  </w:style>
  <w:style w:type="paragraph" w:customStyle="1" w:styleId="SigBlock">
    <w:name w:val="SigBlock"/>
    <w:basedOn w:val="Normal"/>
    <w:rsid w:val="00234C7F"/>
    <w:pPr>
      <w:keepLines/>
      <w:tabs>
        <w:tab w:val="right" w:pos="8280"/>
      </w:tabs>
      <w:spacing w:line="220" w:lineRule="atLeast"/>
    </w:pPr>
    <w:rPr>
      <w:rFonts w:ascii="Times New Roman" w:hAnsi="Times New Roman"/>
      <w:sz w:val="21"/>
      <w:szCs w:val="20"/>
      <w:lang w:eastAsia="en-US"/>
    </w:rPr>
  </w:style>
  <w:style w:type="paragraph" w:customStyle="1" w:styleId="Level2-subheading">
    <w:name w:val="Level 2 - sub heading"/>
    <w:basedOn w:val="Level2"/>
    <w:link w:val="Level2-subheadingChar"/>
    <w:qFormat/>
    <w:rsid w:val="006A7EB0"/>
    <w:pPr>
      <w:spacing w:after="0" w:line="360" w:lineRule="auto"/>
    </w:pPr>
    <w:rPr>
      <w:color w:val="000000" w:themeColor="text1"/>
    </w:rPr>
  </w:style>
  <w:style w:type="paragraph" w:customStyle="1" w:styleId="Level1heading">
    <w:name w:val="Level 1 heading"/>
    <w:basedOn w:val="Title"/>
    <w:link w:val="Level1headingChar"/>
    <w:qFormat/>
    <w:rsid w:val="00A24FE5"/>
    <w:rPr>
      <w:color w:val="000000" w:themeColor="text1"/>
    </w:rPr>
  </w:style>
  <w:style w:type="character" w:customStyle="1" w:styleId="Level2Char">
    <w:name w:val="Level 2 Char"/>
    <w:basedOn w:val="DefaultParagraphFont"/>
    <w:link w:val="Level2"/>
    <w:rsid w:val="00DC14E0"/>
    <w:rPr>
      <w:rFonts w:ascii="Arial" w:hAnsi="Arial"/>
      <w:b/>
      <w:kern w:val="20"/>
      <w:sz w:val="24"/>
      <w:szCs w:val="24"/>
    </w:rPr>
  </w:style>
  <w:style w:type="character" w:customStyle="1" w:styleId="Level2-subheadingChar">
    <w:name w:val="Level 2 - sub heading Char"/>
    <w:basedOn w:val="Level2Char"/>
    <w:link w:val="Level2-subheading"/>
    <w:rsid w:val="006A7EB0"/>
    <w:rPr>
      <w:rFonts w:ascii="Arial" w:hAnsi="Arial"/>
      <w:b/>
      <w:color w:val="000000" w:themeColor="text1"/>
      <w:kern w:val="20"/>
      <w:sz w:val="24"/>
      <w:szCs w:val="24"/>
    </w:rPr>
  </w:style>
  <w:style w:type="paragraph" w:customStyle="1" w:styleId="Level3-ST">
    <w:name w:val="Level 3 - ST"/>
    <w:basedOn w:val="Level3"/>
    <w:link w:val="Level3-STChar"/>
    <w:qFormat/>
    <w:rsid w:val="00500720"/>
    <w:pPr>
      <w:spacing w:after="0" w:line="360" w:lineRule="auto"/>
    </w:pPr>
    <w:rPr>
      <w:color w:val="000000" w:themeColor="text1"/>
    </w:rPr>
  </w:style>
  <w:style w:type="character" w:customStyle="1" w:styleId="Level1headingChar">
    <w:name w:val="Level 1 heading Char"/>
    <w:basedOn w:val="TitleChar"/>
    <w:link w:val="Level1heading"/>
    <w:rsid w:val="00A24FE5"/>
    <w:rPr>
      <w:rFonts w:ascii="Arial" w:hAnsi="Arial" w:cs="Arial"/>
      <w:b/>
      <w:bCs/>
      <w:color w:val="000000" w:themeColor="text1"/>
      <w:kern w:val="28"/>
      <w:sz w:val="40"/>
      <w:szCs w:val="40"/>
    </w:rPr>
  </w:style>
  <w:style w:type="character" w:customStyle="1" w:styleId="Level3Char">
    <w:name w:val="Level 3 Char"/>
    <w:basedOn w:val="DefaultParagraphFont"/>
    <w:link w:val="Level3"/>
    <w:uiPriority w:val="99"/>
    <w:rsid w:val="009324FB"/>
    <w:rPr>
      <w:rFonts w:ascii="Arial" w:hAnsi="Arial"/>
      <w:kern w:val="20"/>
      <w:sz w:val="22"/>
      <w:szCs w:val="28"/>
    </w:rPr>
  </w:style>
  <w:style w:type="character" w:customStyle="1" w:styleId="Level3-STChar">
    <w:name w:val="Level 3 - ST Char"/>
    <w:basedOn w:val="Level3Char"/>
    <w:link w:val="Level3-ST"/>
    <w:rsid w:val="00500720"/>
    <w:rPr>
      <w:rFonts w:ascii="Arial" w:hAnsi="Arial"/>
      <w:color w:val="000000" w:themeColor="text1"/>
      <w:kern w:val="20"/>
      <w:sz w:val="22"/>
      <w:szCs w:val="28"/>
    </w:rPr>
  </w:style>
  <w:style w:type="paragraph" w:styleId="TOCHeading">
    <w:name w:val="TOC Heading"/>
    <w:basedOn w:val="Heading1"/>
    <w:next w:val="Normal"/>
    <w:uiPriority w:val="39"/>
    <w:semiHidden/>
    <w:unhideWhenUsed/>
    <w:qFormat/>
    <w:rsid w:val="00DD0986"/>
    <w:pPr>
      <w:keepNext/>
      <w:keepLines/>
      <w:spacing w:before="480" w:line="276" w:lineRule="auto"/>
      <w:ind w:left="0" w:firstLine="0"/>
      <w:outlineLvl w:val="9"/>
    </w:pPr>
    <w:rPr>
      <w:rFonts w:asciiTheme="majorHAnsi" w:eastAsiaTheme="majorEastAsia" w:hAnsiTheme="majorHAnsi" w:cstheme="majorBidi"/>
      <w:b/>
      <w:color w:val="830046" w:themeColor="accent1" w:themeShade="BF"/>
      <w:sz w:val="28"/>
      <w:szCs w:val="28"/>
      <w:lang w:val="en-US" w:eastAsia="ja-JP"/>
    </w:rPr>
  </w:style>
  <w:style w:type="character" w:customStyle="1" w:styleId="UnresolvedMention">
    <w:name w:val="Unresolved Mention"/>
    <w:basedOn w:val="DefaultParagraphFont"/>
    <w:uiPriority w:val="99"/>
    <w:semiHidden/>
    <w:unhideWhenUsed/>
    <w:rsid w:val="006147EB"/>
    <w:rPr>
      <w:color w:val="605E5C"/>
      <w:shd w:val="clear" w:color="auto" w:fill="E1DFDD"/>
    </w:rPr>
  </w:style>
  <w:style w:type="paragraph" w:styleId="NormalWeb">
    <w:name w:val="Normal (Web)"/>
    <w:basedOn w:val="Normal"/>
    <w:uiPriority w:val="99"/>
    <w:unhideWhenUsed/>
    <w:rsid w:val="00A7323D"/>
    <w:pPr>
      <w:spacing w:before="100" w:beforeAutospacing="1" w:after="100" w:afterAutospacing="1" w:line="240" w:lineRule="auto"/>
      <w:ind w:left="0" w:firstLine="0"/>
    </w:pPr>
    <w:rPr>
      <w:rFonts w:ascii="Times New Roman" w:hAnsi="Times New Roman"/>
      <w:sz w:val="24"/>
    </w:rPr>
  </w:style>
  <w:style w:type="paragraph" w:styleId="Caption">
    <w:name w:val="caption"/>
    <w:basedOn w:val="Normal"/>
    <w:next w:val="Normal"/>
    <w:unhideWhenUsed/>
    <w:qFormat/>
    <w:rsid w:val="006F1D16"/>
    <w:pPr>
      <w:spacing w:after="200" w:line="240" w:lineRule="auto"/>
      <w:ind w:left="0" w:firstLine="0"/>
    </w:pPr>
    <w:rPr>
      <w:rFonts w:ascii="Times New Roman" w:hAnsi="Times New Roman"/>
      <w:i/>
      <w:iCs/>
      <w:color w:val="AF005F" w:themeColor="text2"/>
      <w:sz w:val="18"/>
      <w:szCs w:val="18"/>
    </w:rPr>
  </w:style>
  <w:style w:type="character" w:customStyle="1" w:styleId="apple-converted-space">
    <w:name w:val="apple-converted-space"/>
    <w:basedOn w:val="DefaultParagraphFont"/>
    <w:rsid w:val="00D437D8"/>
  </w:style>
  <w:style w:type="paragraph" w:styleId="Revision">
    <w:name w:val="Revision"/>
    <w:hidden/>
    <w:semiHidden/>
    <w:rsid w:val="004E2DB6"/>
    <w:pPr>
      <w:spacing w:line="240" w:lineRule="auto"/>
      <w:ind w:left="0" w:firstLine="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9098">
      <w:bodyDiv w:val="1"/>
      <w:marLeft w:val="0"/>
      <w:marRight w:val="0"/>
      <w:marTop w:val="0"/>
      <w:marBottom w:val="0"/>
      <w:divBdr>
        <w:top w:val="none" w:sz="0" w:space="0" w:color="auto"/>
        <w:left w:val="none" w:sz="0" w:space="0" w:color="auto"/>
        <w:bottom w:val="none" w:sz="0" w:space="0" w:color="auto"/>
        <w:right w:val="none" w:sz="0" w:space="0" w:color="auto"/>
      </w:divBdr>
    </w:div>
    <w:div w:id="280461037">
      <w:bodyDiv w:val="1"/>
      <w:marLeft w:val="0"/>
      <w:marRight w:val="0"/>
      <w:marTop w:val="0"/>
      <w:marBottom w:val="0"/>
      <w:divBdr>
        <w:top w:val="none" w:sz="0" w:space="0" w:color="auto"/>
        <w:left w:val="none" w:sz="0" w:space="0" w:color="auto"/>
        <w:bottom w:val="none" w:sz="0" w:space="0" w:color="auto"/>
        <w:right w:val="none" w:sz="0" w:space="0" w:color="auto"/>
      </w:divBdr>
    </w:div>
    <w:div w:id="415634954">
      <w:bodyDiv w:val="1"/>
      <w:marLeft w:val="0"/>
      <w:marRight w:val="0"/>
      <w:marTop w:val="0"/>
      <w:marBottom w:val="0"/>
      <w:divBdr>
        <w:top w:val="none" w:sz="0" w:space="0" w:color="auto"/>
        <w:left w:val="none" w:sz="0" w:space="0" w:color="auto"/>
        <w:bottom w:val="none" w:sz="0" w:space="0" w:color="auto"/>
        <w:right w:val="none" w:sz="0" w:space="0" w:color="auto"/>
      </w:divBdr>
    </w:div>
    <w:div w:id="548763967">
      <w:bodyDiv w:val="1"/>
      <w:marLeft w:val="0"/>
      <w:marRight w:val="0"/>
      <w:marTop w:val="0"/>
      <w:marBottom w:val="0"/>
      <w:divBdr>
        <w:top w:val="none" w:sz="0" w:space="0" w:color="auto"/>
        <w:left w:val="none" w:sz="0" w:space="0" w:color="auto"/>
        <w:bottom w:val="none" w:sz="0" w:space="0" w:color="auto"/>
        <w:right w:val="none" w:sz="0" w:space="0" w:color="auto"/>
      </w:divBdr>
    </w:div>
    <w:div w:id="616764791">
      <w:bodyDiv w:val="1"/>
      <w:marLeft w:val="0"/>
      <w:marRight w:val="0"/>
      <w:marTop w:val="0"/>
      <w:marBottom w:val="0"/>
      <w:divBdr>
        <w:top w:val="none" w:sz="0" w:space="0" w:color="auto"/>
        <w:left w:val="none" w:sz="0" w:space="0" w:color="auto"/>
        <w:bottom w:val="none" w:sz="0" w:space="0" w:color="auto"/>
        <w:right w:val="none" w:sz="0" w:space="0" w:color="auto"/>
      </w:divBdr>
    </w:div>
    <w:div w:id="832724822">
      <w:bodyDiv w:val="1"/>
      <w:marLeft w:val="0"/>
      <w:marRight w:val="0"/>
      <w:marTop w:val="0"/>
      <w:marBottom w:val="0"/>
      <w:divBdr>
        <w:top w:val="none" w:sz="0" w:space="0" w:color="auto"/>
        <w:left w:val="none" w:sz="0" w:space="0" w:color="auto"/>
        <w:bottom w:val="none" w:sz="0" w:space="0" w:color="auto"/>
        <w:right w:val="none" w:sz="0" w:space="0" w:color="auto"/>
      </w:divBdr>
    </w:div>
    <w:div w:id="835609410">
      <w:bodyDiv w:val="1"/>
      <w:marLeft w:val="0"/>
      <w:marRight w:val="0"/>
      <w:marTop w:val="0"/>
      <w:marBottom w:val="0"/>
      <w:divBdr>
        <w:top w:val="none" w:sz="0" w:space="0" w:color="auto"/>
        <w:left w:val="none" w:sz="0" w:space="0" w:color="auto"/>
        <w:bottom w:val="none" w:sz="0" w:space="0" w:color="auto"/>
        <w:right w:val="none" w:sz="0" w:space="0" w:color="auto"/>
      </w:divBdr>
    </w:div>
    <w:div w:id="1032848136">
      <w:bodyDiv w:val="1"/>
      <w:marLeft w:val="0"/>
      <w:marRight w:val="0"/>
      <w:marTop w:val="0"/>
      <w:marBottom w:val="0"/>
      <w:divBdr>
        <w:top w:val="none" w:sz="0" w:space="0" w:color="auto"/>
        <w:left w:val="none" w:sz="0" w:space="0" w:color="auto"/>
        <w:bottom w:val="none" w:sz="0" w:space="0" w:color="auto"/>
        <w:right w:val="none" w:sz="0" w:space="0" w:color="auto"/>
      </w:divBdr>
    </w:div>
    <w:div w:id="1045331620">
      <w:bodyDiv w:val="1"/>
      <w:marLeft w:val="0"/>
      <w:marRight w:val="0"/>
      <w:marTop w:val="0"/>
      <w:marBottom w:val="0"/>
      <w:divBdr>
        <w:top w:val="none" w:sz="0" w:space="0" w:color="auto"/>
        <w:left w:val="none" w:sz="0" w:space="0" w:color="auto"/>
        <w:bottom w:val="none" w:sz="0" w:space="0" w:color="auto"/>
        <w:right w:val="none" w:sz="0" w:space="0" w:color="auto"/>
      </w:divBdr>
    </w:div>
    <w:div w:id="1141577991">
      <w:bodyDiv w:val="1"/>
      <w:marLeft w:val="0"/>
      <w:marRight w:val="0"/>
      <w:marTop w:val="0"/>
      <w:marBottom w:val="0"/>
      <w:divBdr>
        <w:top w:val="none" w:sz="0" w:space="0" w:color="auto"/>
        <w:left w:val="none" w:sz="0" w:space="0" w:color="auto"/>
        <w:bottom w:val="none" w:sz="0" w:space="0" w:color="auto"/>
        <w:right w:val="none" w:sz="0" w:space="0" w:color="auto"/>
      </w:divBdr>
    </w:div>
    <w:div w:id="1283683345">
      <w:bodyDiv w:val="1"/>
      <w:marLeft w:val="0"/>
      <w:marRight w:val="0"/>
      <w:marTop w:val="0"/>
      <w:marBottom w:val="0"/>
      <w:divBdr>
        <w:top w:val="none" w:sz="0" w:space="0" w:color="auto"/>
        <w:left w:val="none" w:sz="0" w:space="0" w:color="auto"/>
        <w:bottom w:val="none" w:sz="0" w:space="0" w:color="auto"/>
        <w:right w:val="none" w:sz="0" w:space="0" w:color="auto"/>
      </w:divBdr>
    </w:div>
    <w:div w:id="1492060598">
      <w:bodyDiv w:val="1"/>
      <w:marLeft w:val="0"/>
      <w:marRight w:val="0"/>
      <w:marTop w:val="0"/>
      <w:marBottom w:val="0"/>
      <w:divBdr>
        <w:top w:val="none" w:sz="0" w:space="0" w:color="auto"/>
        <w:left w:val="none" w:sz="0" w:space="0" w:color="auto"/>
        <w:bottom w:val="none" w:sz="0" w:space="0" w:color="auto"/>
        <w:right w:val="none" w:sz="0" w:space="0" w:color="auto"/>
      </w:divBdr>
    </w:div>
    <w:div w:id="1499541401">
      <w:bodyDiv w:val="1"/>
      <w:marLeft w:val="0"/>
      <w:marRight w:val="0"/>
      <w:marTop w:val="0"/>
      <w:marBottom w:val="0"/>
      <w:divBdr>
        <w:top w:val="none" w:sz="0" w:space="0" w:color="auto"/>
        <w:left w:val="none" w:sz="0" w:space="0" w:color="auto"/>
        <w:bottom w:val="none" w:sz="0" w:space="0" w:color="auto"/>
        <w:right w:val="none" w:sz="0" w:space="0" w:color="auto"/>
      </w:divBdr>
    </w:div>
    <w:div w:id="156822683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06">
          <w:marLeft w:val="0"/>
          <w:marRight w:val="0"/>
          <w:marTop w:val="0"/>
          <w:marBottom w:val="0"/>
          <w:divBdr>
            <w:top w:val="none" w:sz="0" w:space="0" w:color="auto"/>
            <w:left w:val="none" w:sz="0" w:space="0" w:color="auto"/>
            <w:bottom w:val="none" w:sz="0" w:space="0" w:color="auto"/>
            <w:right w:val="none" w:sz="0" w:space="0" w:color="auto"/>
          </w:divBdr>
          <w:divsChild>
            <w:div w:id="879514591">
              <w:marLeft w:val="0"/>
              <w:marRight w:val="0"/>
              <w:marTop w:val="0"/>
              <w:marBottom w:val="0"/>
              <w:divBdr>
                <w:top w:val="none" w:sz="0" w:space="0" w:color="auto"/>
                <w:left w:val="none" w:sz="0" w:space="0" w:color="auto"/>
                <w:bottom w:val="none" w:sz="0" w:space="0" w:color="auto"/>
                <w:right w:val="none" w:sz="0" w:space="0" w:color="auto"/>
              </w:divBdr>
              <w:divsChild>
                <w:div w:id="930427061">
                  <w:marLeft w:val="0"/>
                  <w:marRight w:val="0"/>
                  <w:marTop w:val="0"/>
                  <w:marBottom w:val="0"/>
                  <w:divBdr>
                    <w:top w:val="none" w:sz="0" w:space="0" w:color="auto"/>
                    <w:left w:val="none" w:sz="0" w:space="0" w:color="auto"/>
                    <w:bottom w:val="none" w:sz="0" w:space="0" w:color="auto"/>
                    <w:right w:val="none" w:sz="0" w:space="0" w:color="auto"/>
                  </w:divBdr>
                  <w:divsChild>
                    <w:div w:id="1037269772">
                      <w:marLeft w:val="0"/>
                      <w:marRight w:val="0"/>
                      <w:marTop w:val="0"/>
                      <w:marBottom w:val="0"/>
                      <w:divBdr>
                        <w:top w:val="none" w:sz="0" w:space="0" w:color="auto"/>
                        <w:left w:val="none" w:sz="0" w:space="0" w:color="auto"/>
                        <w:bottom w:val="none" w:sz="0" w:space="0" w:color="auto"/>
                        <w:right w:val="none" w:sz="0" w:space="0" w:color="auto"/>
                      </w:divBdr>
                      <w:divsChild>
                        <w:div w:id="1196037486">
                          <w:marLeft w:val="0"/>
                          <w:marRight w:val="0"/>
                          <w:marTop w:val="0"/>
                          <w:marBottom w:val="0"/>
                          <w:divBdr>
                            <w:top w:val="none" w:sz="0" w:space="0" w:color="auto"/>
                            <w:left w:val="none" w:sz="0" w:space="0" w:color="auto"/>
                            <w:bottom w:val="none" w:sz="0" w:space="0" w:color="auto"/>
                            <w:right w:val="none" w:sz="0" w:space="0" w:color="auto"/>
                          </w:divBdr>
                          <w:divsChild>
                            <w:div w:id="1044212281">
                              <w:marLeft w:val="0"/>
                              <w:marRight w:val="0"/>
                              <w:marTop w:val="0"/>
                              <w:marBottom w:val="0"/>
                              <w:divBdr>
                                <w:top w:val="none" w:sz="0" w:space="0" w:color="auto"/>
                                <w:left w:val="none" w:sz="0" w:space="0" w:color="auto"/>
                                <w:bottom w:val="none" w:sz="0" w:space="0" w:color="auto"/>
                                <w:right w:val="none" w:sz="0" w:space="0" w:color="auto"/>
                              </w:divBdr>
                              <w:divsChild>
                                <w:div w:id="1121411517">
                                  <w:marLeft w:val="0"/>
                                  <w:marRight w:val="0"/>
                                  <w:marTop w:val="0"/>
                                  <w:marBottom w:val="0"/>
                                  <w:divBdr>
                                    <w:top w:val="none" w:sz="0" w:space="0" w:color="auto"/>
                                    <w:left w:val="none" w:sz="0" w:space="0" w:color="auto"/>
                                    <w:bottom w:val="none" w:sz="0" w:space="0" w:color="auto"/>
                                    <w:right w:val="none" w:sz="0" w:space="0" w:color="auto"/>
                                  </w:divBdr>
                                  <w:divsChild>
                                    <w:div w:id="177697008">
                                      <w:marLeft w:val="0"/>
                                      <w:marRight w:val="0"/>
                                      <w:marTop w:val="0"/>
                                      <w:marBottom w:val="0"/>
                                      <w:divBdr>
                                        <w:top w:val="none" w:sz="0" w:space="0" w:color="auto"/>
                                        <w:left w:val="none" w:sz="0" w:space="0" w:color="auto"/>
                                        <w:bottom w:val="none" w:sz="0" w:space="0" w:color="auto"/>
                                        <w:right w:val="none" w:sz="0" w:space="0" w:color="auto"/>
                                      </w:divBdr>
                                      <w:divsChild>
                                        <w:div w:id="137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8" Type="http://schemas.openxmlformats.org/officeDocument/2006/relationships/hyperlink" Target="https://www.catch-22.org.uk/services/merton-young-peoples-risk-and-resilience/" TargetMode="External"/><Relationship Id="rId13" Type="http://schemas.openxmlformats.org/officeDocument/2006/relationships/hyperlink" Target="https://www.kch.nhs.uk/" TargetMode="External"/><Relationship Id="rId18" Type="http://schemas.openxmlformats.org/officeDocument/2006/relationships/hyperlink" Target="https://contextualsafeguarding.org.uk" TargetMode="External"/><Relationship Id="rId3" Type="http://schemas.openxmlformats.org/officeDocument/2006/relationships/hyperlink" Target="https://assets.publishing.service.gov.uk/government/uploads/system/uploads/attachment_data/file/779401/Working_Together_to_Safeguard-Children.pdf" TargetMode="External"/><Relationship Id="rId21" Type="http://schemas.openxmlformats.org/officeDocument/2006/relationships/hyperlink" Target="https://www.gov.uk/government/publications/child-sexual-exploitation-definition-and-guide-for-practitioners" TargetMode="External"/><Relationship Id="rId7" Type="http://schemas.openxmlformats.org/officeDocument/2006/relationships/hyperlink" Target="https://www.bromleyhealthcare.org.uk/about/" TargetMode="External"/><Relationship Id="rId12" Type="http://schemas.openxmlformats.org/officeDocument/2006/relationships/hyperlink" Target="https://www.guysandstthomas.nhs.uk/about-us/about-us.aspx" TargetMode="External"/><Relationship Id="rId17" Type="http://schemas.openxmlformats.org/officeDocument/2006/relationships/hyperlink" Target="https://www.beds.ac.uk/iasr/staff/carlene-firmin/" TargetMode="External"/><Relationship Id="rId2" Type="http://schemas.openxmlformats.org/officeDocument/2006/relationships/hyperlink" Target="https://www.gov.uk/government/organisations/child-safeguarding-practice-review-panel" TargetMode="External"/><Relationship Id="rId16" Type="http://schemas.openxmlformats.org/officeDocument/2006/relationships/hyperlink" Target="https://www.victimsupport.org.uk/more-us/why-choose-us/specialist-services/homicide-service" TargetMode="External"/><Relationship Id="rId20" Type="http://schemas.openxmlformats.org/officeDocument/2006/relationships/hyperlink" Target="https://www.childrenscommissioner.gov.uk/wp-content/uploads/2019/02/CCO-Gangs.pdf" TargetMode="External"/><Relationship Id="rId1" Type="http://schemas.openxmlformats.org/officeDocument/2006/relationships/hyperlink" Target="https://www.policeconduct.gov.uk/who-we-are" TargetMode="External"/><Relationship Id="rId6" Type="http://schemas.openxmlformats.org/officeDocument/2006/relationships/hyperlink" Target="http://www.greenbrook.nhs.uk/About_Us" TargetMode="External"/><Relationship Id="rId11" Type="http://schemas.openxmlformats.org/officeDocument/2006/relationships/hyperlink" Target="https://clch.nhs.uk/about-us" TargetMode="External"/><Relationship Id="rId24" Type="http://schemas.openxmlformats.org/officeDocument/2006/relationships/hyperlink" Target="http://www.safelives.org.uk/node/516" TargetMode="External"/><Relationship Id="rId5" Type="http://schemas.openxmlformats.org/officeDocument/2006/relationships/hyperlink" Target="https://www.refuge.org.uk/our-work/our-services/one-stop-shop-services/athena/" TargetMode="External"/><Relationship Id="rId15" Type="http://schemas.openxmlformats.org/officeDocument/2006/relationships/hyperlink" Target="https://aafda.org.uk" TargetMode="External"/><Relationship Id="rId23" Type="http://schemas.openxmlformats.org/officeDocument/2006/relationships/hyperlink" Target="https://safelives.org.uk/tech-vs-abuse" TargetMode="External"/><Relationship Id="rId10" Type="http://schemas.openxmlformats.org/officeDocument/2006/relationships/hyperlink" Target="https://www.stgeorges.nhs.uk/about/" TargetMode="External"/><Relationship Id="rId19" Type="http://schemas.openxmlformats.org/officeDocument/2006/relationships/hyperlink" Target="https://www.refuge.org.uk/our-work/our-services/culturally-specific-services/" TargetMode="External"/><Relationship Id="rId4" Type="http://schemas.openxmlformats.org/officeDocument/2006/relationships/hyperlink" Target="https://www.bpas.org" TargetMode="External"/><Relationship Id="rId9" Type="http://schemas.openxmlformats.org/officeDocument/2006/relationships/hyperlink" Target="https://www.swlstg.nhs.uk/about-the-trust" TargetMode="External"/><Relationship Id="rId14" Type="http://schemas.openxmlformats.org/officeDocument/2006/relationships/hyperlink" Target="https://www.mtvh.co.uk" TargetMode="External"/><Relationship Id="rId22" Type="http://schemas.openxmlformats.org/officeDocument/2006/relationships/hyperlink" Target="https://www.gov.uk/government/publications/criminal-exploitation-of-children-and-vulnerable-adults-county-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9F920D-6952-7342-98A9-8EC88D6C67BE}"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en-GB"/>
        </a:p>
      </dgm:t>
    </dgm:pt>
    <dgm:pt modelId="{16C165FF-EAA9-F94F-A2B9-26C6A5648FB4}">
      <dgm:prSet phldrT="[Text]"/>
      <dgm:spPr/>
      <dgm:t>
        <a:bodyPr/>
        <a:lstStyle/>
        <a:p>
          <a:r>
            <a:rPr lang="en-GB"/>
            <a:t>Home / wider family</a:t>
          </a:r>
        </a:p>
      </dgm:t>
    </dgm:pt>
    <dgm:pt modelId="{44EEABB7-D745-C44D-BCEA-6052A5B84D51}" type="parTrans" cxnId="{3BD42B64-A761-7E4B-AB19-AA9A06FDEF42}">
      <dgm:prSet/>
      <dgm:spPr/>
      <dgm:t>
        <a:bodyPr/>
        <a:lstStyle/>
        <a:p>
          <a:endParaRPr lang="en-GB"/>
        </a:p>
      </dgm:t>
    </dgm:pt>
    <dgm:pt modelId="{12FC3B7E-F692-0640-B025-BE13D075549A}" type="sibTrans" cxnId="{3BD42B64-A761-7E4B-AB19-AA9A06FDEF42}">
      <dgm:prSet/>
      <dgm:spPr/>
      <dgm:t>
        <a:bodyPr/>
        <a:lstStyle/>
        <a:p>
          <a:endParaRPr lang="en-GB"/>
        </a:p>
      </dgm:t>
    </dgm:pt>
    <dgm:pt modelId="{8117C761-50FD-984B-A318-78DCA4B819A5}">
      <dgm:prSet phldrT="[Text]"/>
      <dgm:spPr/>
      <dgm:t>
        <a:bodyPr/>
        <a:lstStyle/>
        <a:p>
          <a:r>
            <a:rPr lang="en-GB"/>
            <a:t>Exposed to domestic abuse in the family home over a sustained period</a:t>
          </a:r>
        </a:p>
      </dgm:t>
    </dgm:pt>
    <dgm:pt modelId="{0101C974-1CC4-2646-8C40-6B39C2B88F1C}" type="parTrans" cxnId="{8041ED4D-E6C6-5D4A-8149-CE49F9B1514A}">
      <dgm:prSet/>
      <dgm:spPr/>
      <dgm:t>
        <a:bodyPr/>
        <a:lstStyle/>
        <a:p>
          <a:endParaRPr lang="en-GB"/>
        </a:p>
      </dgm:t>
    </dgm:pt>
    <dgm:pt modelId="{FCC0B0E2-C751-5445-BA9E-B62735C97479}" type="sibTrans" cxnId="{8041ED4D-E6C6-5D4A-8149-CE49F9B1514A}">
      <dgm:prSet/>
      <dgm:spPr/>
      <dgm:t>
        <a:bodyPr/>
        <a:lstStyle/>
        <a:p>
          <a:endParaRPr lang="en-GB"/>
        </a:p>
      </dgm:t>
    </dgm:pt>
    <dgm:pt modelId="{4F9918D0-993F-264B-BEB3-FD682D579EC7}">
      <dgm:prSet phldrT="[Text]"/>
      <dgm:spPr/>
      <dgm:t>
        <a:bodyPr/>
        <a:lstStyle/>
        <a:p>
          <a:r>
            <a:rPr lang="en-GB"/>
            <a:t>Peer groups</a:t>
          </a:r>
        </a:p>
      </dgm:t>
    </dgm:pt>
    <dgm:pt modelId="{4F65A5AF-FB3C-B54B-85C7-6AFC4428413D}" type="parTrans" cxnId="{C8FC051E-561C-9B42-BE2E-64D0F8E3AAC8}">
      <dgm:prSet/>
      <dgm:spPr/>
      <dgm:t>
        <a:bodyPr/>
        <a:lstStyle/>
        <a:p>
          <a:endParaRPr lang="en-GB"/>
        </a:p>
      </dgm:t>
    </dgm:pt>
    <dgm:pt modelId="{6AF45FAF-BB5D-B946-989C-2CBE3EC163FD}" type="sibTrans" cxnId="{C8FC051E-561C-9B42-BE2E-64D0F8E3AAC8}">
      <dgm:prSet/>
      <dgm:spPr/>
      <dgm:t>
        <a:bodyPr/>
        <a:lstStyle/>
        <a:p>
          <a:endParaRPr lang="en-GB"/>
        </a:p>
      </dgm:t>
    </dgm:pt>
    <dgm:pt modelId="{9C1616A1-F2BD-0D46-842B-0190F4A0FD70}">
      <dgm:prSet phldrT="[Text]"/>
      <dgm:spPr/>
      <dgm:t>
        <a:bodyPr/>
        <a:lstStyle/>
        <a:p>
          <a:r>
            <a:rPr lang="en-GB"/>
            <a:t>Being subject to sexual abuse / sexual harassment</a:t>
          </a:r>
        </a:p>
      </dgm:t>
    </dgm:pt>
    <dgm:pt modelId="{234FFC43-E905-9543-9364-2AB4A5346157}" type="parTrans" cxnId="{1A89644E-0A8C-394E-8988-9D71D8CB5094}">
      <dgm:prSet/>
      <dgm:spPr/>
      <dgm:t>
        <a:bodyPr/>
        <a:lstStyle/>
        <a:p>
          <a:endParaRPr lang="en-GB"/>
        </a:p>
      </dgm:t>
    </dgm:pt>
    <dgm:pt modelId="{DBC14C88-D504-BF40-B659-15A5F775DBA9}" type="sibTrans" cxnId="{1A89644E-0A8C-394E-8988-9D71D8CB5094}">
      <dgm:prSet/>
      <dgm:spPr/>
      <dgm:t>
        <a:bodyPr/>
        <a:lstStyle/>
        <a:p>
          <a:endParaRPr lang="en-GB"/>
        </a:p>
      </dgm:t>
    </dgm:pt>
    <dgm:pt modelId="{4BB375AD-A6B3-5544-BC46-05AC5D2F8819}">
      <dgm:prSet phldrT="[Text]"/>
      <dgm:spPr/>
      <dgm:t>
        <a:bodyPr/>
        <a:lstStyle/>
        <a:p>
          <a:r>
            <a:rPr lang="en-GB"/>
            <a:t>School 	</a:t>
          </a:r>
        </a:p>
      </dgm:t>
    </dgm:pt>
    <dgm:pt modelId="{A40FD3EE-C473-2046-902B-9D37991F3C35}" type="parTrans" cxnId="{BD700B4A-5B67-8D4C-8811-7481740E450D}">
      <dgm:prSet/>
      <dgm:spPr/>
      <dgm:t>
        <a:bodyPr/>
        <a:lstStyle/>
        <a:p>
          <a:endParaRPr lang="en-GB"/>
        </a:p>
      </dgm:t>
    </dgm:pt>
    <dgm:pt modelId="{0E864CE2-E909-574A-8903-7384AFA4EA39}" type="sibTrans" cxnId="{BD700B4A-5B67-8D4C-8811-7481740E450D}">
      <dgm:prSet/>
      <dgm:spPr/>
      <dgm:t>
        <a:bodyPr/>
        <a:lstStyle/>
        <a:p>
          <a:endParaRPr lang="en-GB"/>
        </a:p>
      </dgm:t>
    </dgm:pt>
    <dgm:pt modelId="{735DA93A-E7B8-F044-867F-5CCBEB1A212C}">
      <dgm:prSet phldrT="[Text]"/>
      <dgm:spPr/>
      <dgm:t>
        <a:bodyPr/>
        <a:lstStyle/>
        <a:p>
          <a:r>
            <a:rPr lang="en-GB"/>
            <a:t>Exclusions, as well as low school attendance  </a:t>
          </a:r>
        </a:p>
      </dgm:t>
    </dgm:pt>
    <dgm:pt modelId="{946A4C25-6F18-2C4F-B1DC-0313C73C45F6}" type="parTrans" cxnId="{AA49EEE9-6625-BC42-866F-1EFA24E4171D}">
      <dgm:prSet/>
      <dgm:spPr/>
      <dgm:t>
        <a:bodyPr/>
        <a:lstStyle/>
        <a:p>
          <a:endParaRPr lang="en-GB"/>
        </a:p>
      </dgm:t>
    </dgm:pt>
    <dgm:pt modelId="{28F95E50-D83F-D641-9E20-470DDBD19B9D}" type="sibTrans" cxnId="{AA49EEE9-6625-BC42-866F-1EFA24E4171D}">
      <dgm:prSet/>
      <dgm:spPr/>
      <dgm:t>
        <a:bodyPr/>
        <a:lstStyle/>
        <a:p>
          <a:endParaRPr lang="en-GB"/>
        </a:p>
      </dgm:t>
    </dgm:pt>
    <dgm:pt modelId="{2AF09632-2034-1A48-AC04-C00109C328F2}">
      <dgm:prSet/>
      <dgm:spPr/>
      <dgm:t>
        <a:bodyPr/>
        <a:lstStyle/>
        <a:p>
          <a:r>
            <a:rPr lang="en-GB"/>
            <a:t>Neighbourhood</a:t>
          </a:r>
        </a:p>
      </dgm:t>
    </dgm:pt>
    <dgm:pt modelId="{DEC19A2A-4133-F543-833C-23A35A8AA1A2}" type="parTrans" cxnId="{A1434EF0-B628-D44F-8A08-954503DD9A26}">
      <dgm:prSet/>
      <dgm:spPr/>
      <dgm:t>
        <a:bodyPr/>
        <a:lstStyle/>
        <a:p>
          <a:endParaRPr lang="en-GB"/>
        </a:p>
      </dgm:t>
    </dgm:pt>
    <dgm:pt modelId="{7262D006-B2C7-4840-BFFF-EFCE0F6EC35B}" type="sibTrans" cxnId="{A1434EF0-B628-D44F-8A08-954503DD9A26}">
      <dgm:prSet/>
      <dgm:spPr/>
      <dgm:t>
        <a:bodyPr/>
        <a:lstStyle/>
        <a:p>
          <a:endParaRPr lang="en-GB"/>
        </a:p>
      </dgm:t>
    </dgm:pt>
    <dgm:pt modelId="{EB1AECC5-87A0-864C-A2AA-C71EBDE8DED6}">
      <dgm:prSet/>
      <dgm:spPr/>
      <dgm:t>
        <a:bodyPr/>
        <a:lstStyle/>
        <a:p>
          <a:r>
            <a:rPr lang="en-GB"/>
            <a:t>Experience of extra-familial sexual assault aged 12</a:t>
          </a:r>
        </a:p>
      </dgm:t>
    </dgm:pt>
    <dgm:pt modelId="{F16020DC-AA3D-2648-BD31-DDD85F0FE362}" type="parTrans" cxnId="{58E818A0-CCC1-AF4A-B12B-D6DEF1576754}">
      <dgm:prSet/>
      <dgm:spPr/>
      <dgm:t>
        <a:bodyPr/>
        <a:lstStyle/>
        <a:p>
          <a:endParaRPr lang="en-GB"/>
        </a:p>
      </dgm:t>
    </dgm:pt>
    <dgm:pt modelId="{D4201933-A99C-8145-A0C6-07A5C98773EF}" type="sibTrans" cxnId="{58E818A0-CCC1-AF4A-B12B-D6DEF1576754}">
      <dgm:prSet/>
      <dgm:spPr/>
      <dgm:t>
        <a:bodyPr/>
        <a:lstStyle/>
        <a:p>
          <a:endParaRPr lang="en-GB"/>
        </a:p>
      </dgm:t>
    </dgm:pt>
    <dgm:pt modelId="{01EA6FF5-72B4-224D-AC8B-238E7A943B25}">
      <dgm:prSet phldrT="[Text]"/>
      <dgm:spPr/>
      <dgm:t>
        <a:bodyPr/>
        <a:lstStyle/>
        <a:p>
          <a:r>
            <a:rPr lang="en-GB"/>
            <a:t>Concerns about parental capacity to safeguarding</a:t>
          </a:r>
        </a:p>
      </dgm:t>
    </dgm:pt>
    <dgm:pt modelId="{7053B593-A1AD-D14C-A635-861A9ED2788D}" type="parTrans" cxnId="{FFE3B20F-54E8-6F42-AA04-D90D5DE52787}">
      <dgm:prSet/>
      <dgm:spPr/>
      <dgm:t>
        <a:bodyPr/>
        <a:lstStyle/>
        <a:p>
          <a:endParaRPr lang="en-GB"/>
        </a:p>
      </dgm:t>
    </dgm:pt>
    <dgm:pt modelId="{299C3E4B-1186-C149-9B7F-9D6F5036B24C}" type="sibTrans" cxnId="{FFE3B20F-54E8-6F42-AA04-D90D5DE52787}">
      <dgm:prSet/>
      <dgm:spPr/>
      <dgm:t>
        <a:bodyPr/>
        <a:lstStyle/>
        <a:p>
          <a:endParaRPr lang="en-GB"/>
        </a:p>
      </dgm:t>
    </dgm:pt>
    <dgm:pt modelId="{F923C6CF-72B0-5640-8EC2-F73576A54530}">
      <dgm:prSet phldrT="[Text]"/>
      <dgm:spPr/>
      <dgm:t>
        <a:bodyPr/>
        <a:lstStyle/>
        <a:p>
          <a:r>
            <a:rPr lang="en-GB"/>
            <a:t>Being subject to domestic abuse in intimate relationships</a:t>
          </a:r>
        </a:p>
      </dgm:t>
    </dgm:pt>
    <dgm:pt modelId="{65D2BFEE-D6B2-DE42-9EA1-657EE86C06F2}" type="parTrans" cxnId="{AF6C0F4E-F8A8-2047-9B95-CFCD30F59D6D}">
      <dgm:prSet/>
      <dgm:spPr/>
      <dgm:t>
        <a:bodyPr/>
        <a:lstStyle/>
        <a:p>
          <a:endParaRPr lang="en-US"/>
        </a:p>
      </dgm:t>
    </dgm:pt>
    <dgm:pt modelId="{F08CE0EF-E098-9E4C-BE65-7F2122C42AE5}" type="sibTrans" cxnId="{AF6C0F4E-F8A8-2047-9B95-CFCD30F59D6D}">
      <dgm:prSet/>
      <dgm:spPr/>
      <dgm:t>
        <a:bodyPr/>
        <a:lstStyle/>
        <a:p>
          <a:endParaRPr lang="en-US"/>
        </a:p>
      </dgm:t>
    </dgm:pt>
    <dgm:pt modelId="{82725A30-ADA9-2E46-8299-3EED5B3AE5CC}">
      <dgm:prSet/>
      <dgm:spPr/>
      <dgm:t>
        <a:bodyPr/>
        <a:lstStyle/>
        <a:p>
          <a:r>
            <a:rPr lang="en-GB"/>
            <a:t>Given the reports of drug dealing at the behest of at least one older male, likely the victim of Child Criminal Exploitation (CCE) </a:t>
          </a:r>
        </a:p>
      </dgm:t>
    </dgm:pt>
    <dgm:pt modelId="{1B2CE396-F6AA-D04C-A13E-0DA3A24DDCE2}" type="parTrans" cxnId="{40F923D3-17BC-244C-A67B-BE5C1A977D59}">
      <dgm:prSet/>
      <dgm:spPr/>
      <dgm:t>
        <a:bodyPr/>
        <a:lstStyle/>
        <a:p>
          <a:endParaRPr lang="en-US"/>
        </a:p>
      </dgm:t>
    </dgm:pt>
    <dgm:pt modelId="{407E733F-BFEC-154F-8987-68830C81DF54}" type="sibTrans" cxnId="{40F923D3-17BC-244C-A67B-BE5C1A977D59}">
      <dgm:prSet/>
      <dgm:spPr/>
      <dgm:t>
        <a:bodyPr/>
        <a:lstStyle/>
        <a:p>
          <a:endParaRPr lang="en-US"/>
        </a:p>
      </dgm:t>
    </dgm:pt>
    <dgm:pt modelId="{C6FCCA72-E5AA-BB48-A30F-B04A86BE1213}">
      <dgm:prSet phldrT="[Text]"/>
      <dgm:spPr/>
      <dgm:t>
        <a:bodyPr/>
        <a:lstStyle/>
        <a:p>
          <a:r>
            <a:rPr lang="en-GB"/>
            <a:t>Periods when Kate was not at home. It is not clear whether she did not feel safe to be at home or whether she was under duress</a:t>
          </a:r>
        </a:p>
      </dgm:t>
    </dgm:pt>
    <dgm:pt modelId="{DC958C36-0DC3-5D47-849A-C6CC4FEE02B7}" type="parTrans" cxnId="{8C19C8E5-B070-764A-92B8-DA3F7B405B31}">
      <dgm:prSet/>
      <dgm:spPr/>
      <dgm:t>
        <a:bodyPr/>
        <a:lstStyle/>
        <a:p>
          <a:endParaRPr lang="en-US"/>
        </a:p>
      </dgm:t>
    </dgm:pt>
    <dgm:pt modelId="{1F1A3373-F2E6-FC45-9C6F-4226F0A43348}" type="sibTrans" cxnId="{8C19C8E5-B070-764A-92B8-DA3F7B405B31}">
      <dgm:prSet/>
      <dgm:spPr/>
      <dgm:t>
        <a:bodyPr/>
        <a:lstStyle/>
        <a:p>
          <a:endParaRPr lang="en-US"/>
        </a:p>
      </dgm:t>
    </dgm:pt>
    <dgm:pt modelId="{03CC9B54-775F-3D4E-8CF3-F3B5D2ABED9D}">
      <dgm:prSet/>
      <dgm:spPr/>
      <dgm:t>
        <a:bodyPr/>
        <a:lstStyle/>
        <a:p>
          <a:r>
            <a:rPr lang="en-GB"/>
            <a:t>Explosure to gang activity</a:t>
          </a:r>
        </a:p>
      </dgm:t>
    </dgm:pt>
    <dgm:pt modelId="{26EEA32B-980A-4B4B-B267-50EC136D461E}" type="parTrans" cxnId="{FDE3DC30-C207-694E-A471-4B284063D3DB}">
      <dgm:prSet/>
      <dgm:spPr/>
      <dgm:t>
        <a:bodyPr/>
        <a:lstStyle/>
        <a:p>
          <a:endParaRPr lang="en-GB"/>
        </a:p>
      </dgm:t>
    </dgm:pt>
    <dgm:pt modelId="{F4B056D5-E56E-B047-857E-3C9E72E6BCBC}" type="sibTrans" cxnId="{FDE3DC30-C207-694E-A471-4B284063D3DB}">
      <dgm:prSet/>
      <dgm:spPr/>
      <dgm:t>
        <a:bodyPr/>
        <a:lstStyle/>
        <a:p>
          <a:endParaRPr lang="en-GB"/>
        </a:p>
      </dgm:t>
    </dgm:pt>
    <dgm:pt modelId="{70C3C2CB-30DD-D246-8438-2BFD4EAAD1DF}" type="pres">
      <dgm:prSet presAssocID="{499F920D-6952-7342-98A9-8EC88D6C67BE}" presName="Name0" presStyleCnt="0">
        <dgm:presLayoutVars>
          <dgm:dir/>
          <dgm:animLvl val="lvl"/>
          <dgm:resizeHandles val="exact"/>
        </dgm:presLayoutVars>
      </dgm:prSet>
      <dgm:spPr/>
      <dgm:t>
        <a:bodyPr/>
        <a:lstStyle/>
        <a:p>
          <a:endParaRPr lang="en-US"/>
        </a:p>
      </dgm:t>
    </dgm:pt>
    <dgm:pt modelId="{7E66CF25-F211-754D-A654-71BFEE36E189}" type="pres">
      <dgm:prSet presAssocID="{16C165FF-EAA9-F94F-A2B9-26C6A5648FB4}" presName="linNode" presStyleCnt="0"/>
      <dgm:spPr/>
    </dgm:pt>
    <dgm:pt modelId="{2CC160A8-B824-AE46-BAB3-A0692B3E3E3E}" type="pres">
      <dgm:prSet presAssocID="{16C165FF-EAA9-F94F-A2B9-26C6A5648FB4}" presName="parentText" presStyleLbl="node1" presStyleIdx="0" presStyleCnt="4" custLinFactNeighborY="-15428">
        <dgm:presLayoutVars>
          <dgm:chMax val="1"/>
          <dgm:bulletEnabled val="1"/>
        </dgm:presLayoutVars>
      </dgm:prSet>
      <dgm:spPr/>
      <dgm:t>
        <a:bodyPr/>
        <a:lstStyle/>
        <a:p>
          <a:endParaRPr lang="en-US"/>
        </a:p>
      </dgm:t>
    </dgm:pt>
    <dgm:pt modelId="{88E45A4D-07B9-6643-8B8B-E6428F0619BD}" type="pres">
      <dgm:prSet presAssocID="{16C165FF-EAA9-F94F-A2B9-26C6A5648FB4}" presName="descendantText" presStyleLbl="alignAccFollowNode1" presStyleIdx="0" presStyleCnt="4">
        <dgm:presLayoutVars>
          <dgm:bulletEnabled val="1"/>
        </dgm:presLayoutVars>
      </dgm:prSet>
      <dgm:spPr/>
      <dgm:t>
        <a:bodyPr/>
        <a:lstStyle/>
        <a:p>
          <a:endParaRPr lang="en-US"/>
        </a:p>
      </dgm:t>
    </dgm:pt>
    <dgm:pt modelId="{1AABA381-D669-5740-A436-60524E8EC73F}" type="pres">
      <dgm:prSet presAssocID="{12FC3B7E-F692-0640-B025-BE13D075549A}" presName="sp" presStyleCnt="0"/>
      <dgm:spPr/>
    </dgm:pt>
    <dgm:pt modelId="{5D545516-C2FC-5D41-B2D0-E0C832AD5C26}" type="pres">
      <dgm:prSet presAssocID="{4F9918D0-993F-264B-BEB3-FD682D579EC7}" presName="linNode" presStyleCnt="0"/>
      <dgm:spPr/>
    </dgm:pt>
    <dgm:pt modelId="{90E19449-415C-3B4A-A773-0D12ADAAAD54}" type="pres">
      <dgm:prSet presAssocID="{4F9918D0-993F-264B-BEB3-FD682D579EC7}" presName="parentText" presStyleLbl="node1" presStyleIdx="1" presStyleCnt="4">
        <dgm:presLayoutVars>
          <dgm:chMax val="1"/>
          <dgm:bulletEnabled val="1"/>
        </dgm:presLayoutVars>
      </dgm:prSet>
      <dgm:spPr/>
      <dgm:t>
        <a:bodyPr/>
        <a:lstStyle/>
        <a:p>
          <a:endParaRPr lang="en-US"/>
        </a:p>
      </dgm:t>
    </dgm:pt>
    <dgm:pt modelId="{89309679-C1E1-B04D-A5E8-B4F58715C884}" type="pres">
      <dgm:prSet presAssocID="{4F9918D0-993F-264B-BEB3-FD682D579EC7}" presName="descendantText" presStyleLbl="alignAccFollowNode1" presStyleIdx="1" presStyleCnt="4" custLinFactNeighborY="10351">
        <dgm:presLayoutVars>
          <dgm:bulletEnabled val="1"/>
        </dgm:presLayoutVars>
      </dgm:prSet>
      <dgm:spPr/>
      <dgm:t>
        <a:bodyPr/>
        <a:lstStyle/>
        <a:p>
          <a:endParaRPr lang="en-US"/>
        </a:p>
      </dgm:t>
    </dgm:pt>
    <dgm:pt modelId="{348640DC-63AD-0E48-BFED-5496DEFE45B7}" type="pres">
      <dgm:prSet presAssocID="{6AF45FAF-BB5D-B946-989C-2CBE3EC163FD}" presName="sp" presStyleCnt="0"/>
      <dgm:spPr/>
    </dgm:pt>
    <dgm:pt modelId="{2AE0A8D8-22B4-1A48-BE88-938EFFE64E54}" type="pres">
      <dgm:prSet presAssocID="{4BB375AD-A6B3-5544-BC46-05AC5D2F8819}" presName="linNode" presStyleCnt="0"/>
      <dgm:spPr/>
    </dgm:pt>
    <dgm:pt modelId="{B202594C-9731-6048-B8DB-6075E8611C2A}" type="pres">
      <dgm:prSet presAssocID="{4BB375AD-A6B3-5544-BC46-05AC5D2F8819}" presName="parentText" presStyleLbl="node1" presStyleIdx="2" presStyleCnt="4">
        <dgm:presLayoutVars>
          <dgm:chMax val="1"/>
          <dgm:bulletEnabled val="1"/>
        </dgm:presLayoutVars>
      </dgm:prSet>
      <dgm:spPr/>
      <dgm:t>
        <a:bodyPr/>
        <a:lstStyle/>
        <a:p>
          <a:endParaRPr lang="en-US"/>
        </a:p>
      </dgm:t>
    </dgm:pt>
    <dgm:pt modelId="{FFA13A5C-DCC9-6E4A-A36F-667AC214FC24}" type="pres">
      <dgm:prSet presAssocID="{4BB375AD-A6B3-5544-BC46-05AC5D2F8819}" presName="descendantText" presStyleLbl="alignAccFollowNode1" presStyleIdx="2" presStyleCnt="4">
        <dgm:presLayoutVars>
          <dgm:bulletEnabled val="1"/>
        </dgm:presLayoutVars>
      </dgm:prSet>
      <dgm:spPr/>
      <dgm:t>
        <a:bodyPr/>
        <a:lstStyle/>
        <a:p>
          <a:endParaRPr lang="en-US"/>
        </a:p>
      </dgm:t>
    </dgm:pt>
    <dgm:pt modelId="{EE9009D7-9D72-0E4E-83E6-B7487832D627}" type="pres">
      <dgm:prSet presAssocID="{0E864CE2-E909-574A-8903-7384AFA4EA39}" presName="sp" presStyleCnt="0"/>
      <dgm:spPr/>
    </dgm:pt>
    <dgm:pt modelId="{B67C2451-A927-8048-BBF2-10C19C7C8420}" type="pres">
      <dgm:prSet presAssocID="{2AF09632-2034-1A48-AC04-C00109C328F2}" presName="linNode" presStyleCnt="0"/>
      <dgm:spPr/>
    </dgm:pt>
    <dgm:pt modelId="{F48BA9AF-2015-E542-A64B-A6299E8FFF88}" type="pres">
      <dgm:prSet presAssocID="{2AF09632-2034-1A48-AC04-C00109C328F2}" presName="parentText" presStyleLbl="node1" presStyleIdx="3" presStyleCnt="4">
        <dgm:presLayoutVars>
          <dgm:chMax val="1"/>
          <dgm:bulletEnabled val="1"/>
        </dgm:presLayoutVars>
      </dgm:prSet>
      <dgm:spPr/>
      <dgm:t>
        <a:bodyPr/>
        <a:lstStyle/>
        <a:p>
          <a:endParaRPr lang="en-US"/>
        </a:p>
      </dgm:t>
    </dgm:pt>
    <dgm:pt modelId="{791B6CA7-7305-4D49-A4F6-AC62D42ACC7E}" type="pres">
      <dgm:prSet presAssocID="{2AF09632-2034-1A48-AC04-C00109C328F2}" presName="descendantText" presStyleLbl="alignAccFollowNode1" presStyleIdx="3" presStyleCnt="4">
        <dgm:presLayoutVars>
          <dgm:bulletEnabled val="1"/>
        </dgm:presLayoutVars>
      </dgm:prSet>
      <dgm:spPr/>
      <dgm:t>
        <a:bodyPr/>
        <a:lstStyle/>
        <a:p>
          <a:endParaRPr lang="en-US"/>
        </a:p>
      </dgm:t>
    </dgm:pt>
  </dgm:ptLst>
  <dgm:cxnLst>
    <dgm:cxn modelId="{8041ED4D-E6C6-5D4A-8149-CE49F9B1514A}" srcId="{16C165FF-EAA9-F94F-A2B9-26C6A5648FB4}" destId="{8117C761-50FD-984B-A318-78DCA4B819A5}" srcOrd="0" destOrd="0" parTransId="{0101C974-1CC4-2646-8C40-6B39C2B88F1C}" sibTransId="{FCC0B0E2-C751-5445-BA9E-B62735C97479}"/>
    <dgm:cxn modelId="{309474F0-069C-4FFA-A347-16DCFCC37611}" type="presOf" srcId="{8117C761-50FD-984B-A318-78DCA4B819A5}" destId="{88E45A4D-07B9-6643-8B8B-E6428F0619BD}" srcOrd="0" destOrd="0" presId="urn:microsoft.com/office/officeart/2005/8/layout/vList5"/>
    <dgm:cxn modelId="{1A89644E-0A8C-394E-8988-9D71D8CB5094}" srcId="{4F9918D0-993F-264B-BEB3-FD682D579EC7}" destId="{9C1616A1-F2BD-0D46-842B-0190F4A0FD70}" srcOrd="0" destOrd="0" parTransId="{234FFC43-E905-9543-9364-2AB4A5346157}" sibTransId="{DBC14C88-D504-BF40-B659-15A5F775DBA9}"/>
    <dgm:cxn modelId="{3BD42B64-A761-7E4B-AB19-AA9A06FDEF42}" srcId="{499F920D-6952-7342-98A9-8EC88D6C67BE}" destId="{16C165FF-EAA9-F94F-A2B9-26C6A5648FB4}" srcOrd="0" destOrd="0" parTransId="{44EEABB7-D745-C44D-BCEA-6052A5B84D51}" sibTransId="{12FC3B7E-F692-0640-B025-BE13D075549A}"/>
    <dgm:cxn modelId="{1F2E00F2-3511-4199-9910-26057782AC71}" type="presOf" srcId="{2AF09632-2034-1A48-AC04-C00109C328F2}" destId="{F48BA9AF-2015-E542-A64B-A6299E8FFF88}" srcOrd="0" destOrd="0" presId="urn:microsoft.com/office/officeart/2005/8/layout/vList5"/>
    <dgm:cxn modelId="{07671C32-9952-444E-BD0F-CB3AC61435CB}" type="presOf" srcId="{499F920D-6952-7342-98A9-8EC88D6C67BE}" destId="{70C3C2CB-30DD-D246-8438-2BFD4EAAD1DF}" srcOrd="0" destOrd="0" presId="urn:microsoft.com/office/officeart/2005/8/layout/vList5"/>
    <dgm:cxn modelId="{0672C220-BCD0-4093-BDC4-9DC60DEB6998}" type="presOf" srcId="{82725A30-ADA9-2E46-8299-3EED5B3AE5CC}" destId="{791B6CA7-7305-4D49-A4F6-AC62D42ACC7E}" srcOrd="0" destOrd="2" presId="urn:microsoft.com/office/officeart/2005/8/layout/vList5"/>
    <dgm:cxn modelId="{2F2D4CE5-6C0B-4DEA-B5C5-CEC1A10660B7}" type="presOf" srcId="{4BB375AD-A6B3-5544-BC46-05AC5D2F8819}" destId="{B202594C-9731-6048-B8DB-6075E8611C2A}" srcOrd="0" destOrd="0" presId="urn:microsoft.com/office/officeart/2005/8/layout/vList5"/>
    <dgm:cxn modelId="{A1434EF0-B628-D44F-8A08-954503DD9A26}" srcId="{499F920D-6952-7342-98A9-8EC88D6C67BE}" destId="{2AF09632-2034-1A48-AC04-C00109C328F2}" srcOrd="3" destOrd="0" parTransId="{DEC19A2A-4133-F543-833C-23A35A8AA1A2}" sibTransId="{7262D006-B2C7-4840-BFFF-EFCE0F6EC35B}"/>
    <dgm:cxn modelId="{8C19C8E5-B070-764A-92B8-DA3F7B405B31}" srcId="{4F9918D0-993F-264B-BEB3-FD682D579EC7}" destId="{C6FCCA72-E5AA-BB48-A30F-B04A86BE1213}" srcOrd="2" destOrd="0" parTransId="{DC958C36-0DC3-5D47-849A-C6CC4FEE02B7}" sibTransId="{1F1A3373-F2E6-FC45-9C6F-4226F0A43348}"/>
    <dgm:cxn modelId="{E96CB3D6-6380-4308-8B1B-3FD9F479E070}" type="presOf" srcId="{03CC9B54-775F-3D4E-8CF3-F3B5D2ABED9D}" destId="{791B6CA7-7305-4D49-A4F6-AC62D42ACC7E}" srcOrd="0" destOrd="1" presId="urn:microsoft.com/office/officeart/2005/8/layout/vList5"/>
    <dgm:cxn modelId="{5BECB6FA-B7CD-444B-B88F-C727AA8463C0}" type="presOf" srcId="{16C165FF-EAA9-F94F-A2B9-26C6A5648FB4}" destId="{2CC160A8-B824-AE46-BAB3-A0692B3E3E3E}" srcOrd="0" destOrd="0" presId="urn:microsoft.com/office/officeart/2005/8/layout/vList5"/>
    <dgm:cxn modelId="{BD700B4A-5B67-8D4C-8811-7481740E450D}" srcId="{499F920D-6952-7342-98A9-8EC88D6C67BE}" destId="{4BB375AD-A6B3-5544-BC46-05AC5D2F8819}" srcOrd="2" destOrd="0" parTransId="{A40FD3EE-C473-2046-902B-9D37991F3C35}" sibTransId="{0E864CE2-E909-574A-8903-7384AFA4EA39}"/>
    <dgm:cxn modelId="{BB3FD40B-ACBC-4153-AF63-175B62F11933}" type="presOf" srcId="{01EA6FF5-72B4-224D-AC8B-238E7A943B25}" destId="{88E45A4D-07B9-6643-8B8B-E6428F0619BD}" srcOrd="0" destOrd="1" presId="urn:microsoft.com/office/officeart/2005/8/layout/vList5"/>
    <dgm:cxn modelId="{AA49EEE9-6625-BC42-866F-1EFA24E4171D}" srcId="{4BB375AD-A6B3-5544-BC46-05AC5D2F8819}" destId="{735DA93A-E7B8-F044-867F-5CCBEB1A212C}" srcOrd="0" destOrd="0" parTransId="{946A4C25-6F18-2C4F-B1DC-0313C73C45F6}" sibTransId="{28F95E50-D83F-D641-9E20-470DDBD19B9D}"/>
    <dgm:cxn modelId="{40B92A32-99F4-4FEA-A2F6-A80A4DA67A00}" type="presOf" srcId="{F923C6CF-72B0-5640-8EC2-F73576A54530}" destId="{89309679-C1E1-B04D-A5E8-B4F58715C884}" srcOrd="0" destOrd="1" presId="urn:microsoft.com/office/officeart/2005/8/layout/vList5"/>
    <dgm:cxn modelId="{40F923D3-17BC-244C-A67B-BE5C1A977D59}" srcId="{2AF09632-2034-1A48-AC04-C00109C328F2}" destId="{82725A30-ADA9-2E46-8299-3EED5B3AE5CC}" srcOrd="2" destOrd="0" parTransId="{1B2CE396-F6AA-D04C-A13E-0DA3A24DDCE2}" sibTransId="{407E733F-BFEC-154F-8987-68830C81DF54}"/>
    <dgm:cxn modelId="{D00F9E34-F9A1-4CDC-8C5A-A3BED379F16F}" type="presOf" srcId="{4F9918D0-993F-264B-BEB3-FD682D579EC7}" destId="{90E19449-415C-3B4A-A773-0D12ADAAAD54}" srcOrd="0" destOrd="0" presId="urn:microsoft.com/office/officeart/2005/8/layout/vList5"/>
    <dgm:cxn modelId="{B89F25CC-F176-41F5-A84E-9A1FFE768568}" type="presOf" srcId="{C6FCCA72-E5AA-BB48-A30F-B04A86BE1213}" destId="{89309679-C1E1-B04D-A5E8-B4F58715C884}" srcOrd="0" destOrd="2" presId="urn:microsoft.com/office/officeart/2005/8/layout/vList5"/>
    <dgm:cxn modelId="{AF6C0F4E-F8A8-2047-9B95-CFCD30F59D6D}" srcId="{4F9918D0-993F-264B-BEB3-FD682D579EC7}" destId="{F923C6CF-72B0-5640-8EC2-F73576A54530}" srcOrd="1" destOrd="0" parTransId="{65D2BFEE-D6B2-DE42-9EA1-657EE86C06F2}" sibTransId="{F08CE0EF-E098-9E4C-BE65-7F2122C42AE5}"/>
    <dgm:cxn modelId="{C8FC051E-561C-9B42-BE2E-64D0F8E3AAC8}" srcId="{499F920D-6952-7342-98A9-8EC88D6C67BE}" destId="{4F9918D0-993F-264B-BEB3-FD682D579EC7}" srcOrd="1" destOrd="0" parTransId="{4F65A5AF-FB3C-B54B-85C7-6AFC4428413D}" sibTransId="{6AF45FAF-BB5D-B946-989C-2CBE3EC163FD}"/>
    <dgm:cxn modelId="{2B6542BC-7082-4364-8249-8DB467BDB134}" type="presOf" srcId="{EB1AECC5-87A0-864C-A2AA-C71EBDE8DED6}" destId="{791B6CA7-7305-4D49-A4F6-AC62D42ACC7E}" srcOrd="0" destOrd="0" presId="urn:microsoft.com/office/officeart/2005/8/layout/vList5"/>
    <dgm:cxn modelId="{FFE3B20F-54E8-6F42-AA04-D90D5DE52787}" srcId="{16C165FF-EAA9-F94F-A2B9-26C6A5648FB4}" destId="{01EA6FF5-72B4-224D-AC8B-238E7A943B25}" srcOrd="1" destOrd="0" parTransId="{7053B593-A1AD-D14C-A635-861A9ED2788D}" sibTransId="{299C3E4B-1186-C149-9B7F-9D6F5036B24C}"/>
    <dgm:cxn modelId="{B63E2E82-02F9-4092-B854-1821BEC75AD0}" type="presOf" srcId="{9C1616A1-F2BD-0D46-842B-0190F4A0FD70}" destId="{89309679-C1E1-B04D-A5E8-B4F58715C884}" srcOrd="0" destOrd="0" presId="urn:microsoft.com/office/officeart/2005/8/layout/vList5"/>
    <dgm:cxn modelId="{58E818A0-CCC1-AF4A-B12B-D6DEF1576754}" srcId="{2AF09632-2034-1A48-AC04-C00109C328F2}" destId="{EB1AECC5-87A0-864C-A2AA-C71EBDE8DED6}" srcOrd="0" destOrd="0" parTransId="{F16020DC-AA3D-2648-BD31-DDD85F0FE362}" sibTransId="{D4201933-A99C-8145-A0C6-07A5C98773EF}"/>
    <dgm:cxn modelId="{C377AEB1-E29C-43A9-A789-8849636344AE}" type="presOf" srcId="{735DA93A-E7B8-F044-867F-5CCBEB1A212C}" destId="{FFA13A5C-DCC9-6E4A-A36F-667AC214FC24}" srcOrd="0" destOrd="0" presId="urn:microsoft.com/office/officeart/2005/8/layout/vList5"/>
    <dgm:cxn modelId="{FDE3DC30-C207-694E-A471-4B284063D3DB}" srcId="{2AF09632-2034-1A48-AC04-C00109C328F2}" destId="{03CC9B54-775F-3D4E-8CF3-F3B5D2ABED9D}" srcOrd="1" destOrd="0" parTransId="{26EEA32B-980A-4B4B-B267-50EC136D461E}" sibTransId="{F4B056D5-E56E-B047-857E-3C9E72E6BCBC}"/>
    <dgm:cxn modelId="{702A6627-15DB-4914-8951-7B0AB316379A}" type="presParOf" srcId="{70C3C2CB-30DD-D246-8438-2BFD4EAAD1DF}" destId="{7E66CF25-F211-754D-A654-71BFEE36E189}" srcOrd="0" destOrd="0" presId="urn:microsoft.com/office/officeart/2005/8/layout/vList5"/>
    <dgm:cxn modelId="{4570ED1F-1E13-4F6B-80B3-433A21C38251}" type="presParOf" srcId="{7E66CF25-F211-754D-A654-71BFEE36E189}" destId="{2CC160A8-B824-AE46-BAB3-A0692B3E3E3E}" srcOrd="0" destOrd="0" presId="urn:microsoft.com/office/officeart/2005/8/layout/vList5"/>
    <dgm:cxn modelId="{7D805E71-D42B-4A0F-ABB2-AED9E1FC2715}" type="presParOf" srcId="{7E66CF25-F211-754D-A654-71BFEE36E189}" destId="{88E45A4D-07B9-6643-8B8B-E6428F0619BD}" srcOrd="1" destOrd="0" presId="urn:microsoft.com/office/officeart/2005/8/layout/vList5"/>
    <dgm:cxn modelId="{D8759AB8-07E8-42B1-ABAE-CC4FCFFFA79F}" type="presParOf" srcId="{70C3C2CB-30DD-D246-8438-2BFD4EAAD1DF}" destId="{1AABA381-D669-5740-A436-60524E8EC73F}" srcOrd="1" destOrd="0" presId="urn:microsoft.com/office/officeart/2005/8/layout/vList5"/>
    <dgm:cxn modelId="{34C94977-D8A4-4853-BF3C-C0BDF391D386}" type="presParOf" srcId="{70C3C2CB-30DD-D246-8438-2BFD4EAAD1DF}" destId="{5D545516-C2FC-5D41-B2D0-E0C832AD5C26}" srcOrd="2" destOrd="0" presId="urn:microsoft.com/office/officeart/2005/8/layout/vList5"/>
    <dgm:cxn modelId="{AFEFA30A-E2D5-4839-8F7C-A17B5B1DA80D}" type="presParOf" srcId="{5D545516-C2FC-5D41-B2D0-E0C832AD5C26}" destId="{90E19449-415C-3B4A-A773-0D12ADAAAD54}" srcOrd="0" destOrd="0" presId="urn:microsoft.com/office/officeart/2005/8/layout/vList5"/>
    <dgm:cxn modelId="{7771B316-CEA4-4E5E-8795-5378442DECAE}" type="presParOf" srcId="{5D545516-C2FC-5D41-B2D0-E0C832AD5C26}" destId="{89309679-C1E1-B04D-A5E8-B4F58715C884}" srcOrd="1" destOrd="0" presId="urn:microsoft.com/office/officeart/2005/8/layout/vList5"/>
    <dgm:cxn modelId="{45BC6A97-946D-4FB1-8542-5F2A6B5DABCC}" type="presParOf" srcId="{70C3C2CB-30DD-D246-8438-2BFD4EAAD1DF}" destId="{348640DC-63AD-0E48-BFED-5496DEFE45B7}" srcOrd="3" destOrd="0" presId="urn:microsoft.com/office/officeart/2005/8/layout/vList5"/>
    <dgm:cxn modelId="{2614008D-D2FE-4228-A444-3ED6BD096601}" type="presParOf" srcId="{70C3C2CB-30DD-D246-8438-2BFD4EAAD1DF}" destId="{2AE0A8D8-22B4-1A48-BE88-938EFFE64E54}" srcOrd="4" destOrd="0" presId="urn:microsoft.com/office/officeart/2005/8/layout/vList5"/>
    <dgm:cxn modelId="{2081BF6F-2B31-4D23-B61F-482B0909B10F}" type="presParOf" srcId="{2AE0A8D8-22B4-1A48-BE88-938EFFE64E54}" destId="{B202594C-9731-6048-B8DB-6075E8611C2A}" srcOrd="0" destOrd="0" presId="urn:microsoft.com/office/officeart/2005/8/layout/vList5"/>
    <dgm:cxn modelId="{93499558-812D-43AD-80B8-6E784BA738B4}" type="presParOf" srcId="{2AE0A8D8-22B4-1A48-BE88-938EFFE64E54}" destId="{FFA13A5C-DCC9-6E4A-A36F-667AC214FC24}" srcOrd="1" destOrd="0" presId="urn:microsoft.com/office/officeart/2005/8/layout/vList5"/>
    <dgm:cxn modelId="{404C3C78-79AC-4560-AB61-83C23E2CC07C}" type="presParOf" srcId="{70C3C2CB-30DD-D246-8438-2BFD4EAAD1DF}" destId="{EE9009D7-9D72-0E4E-83E6-B7487832D627}" srcOrd="5" destOrd="0" presId="urn:microsoft.com/office/officeart/2005/8/layout/vList5"/>
    <dgm:cxn modelId="{DD91FF27-E541-4FA4-88DA-42684CA8E946}" type="presParOf" srcId="{70C3C2CB-30DD-D246-8438-2BFD4EAAD1DF}" destId="{B67C2451-A927-8048-BBF2-10C19C7C8420}" srcOrd="6" destOrd="0" presId="urn:microsoft.com/office/officeart/2005/8/layout/vList5"/>
    <dgm:cxn modelId="{891A2327-D9A5-4450-934E-793040DC4F2B}" type="presParOf" srcId="{B67C2451-A927-8048-BBF2-10C19C7C8420}" destId="{F48BA9AF-2015-E542-A64B-A6299E8FFF88}" srcOrd="0" destOrd="0" presId="urn:microsoft.com/office/officeart/2005/8/layout/vList5"/>
    <dgm:cxn modelId="{784C5A85-28C9-427D-9AB0-919E828136BB}" type="presParOf" srcId="{B67C2451-A927-8048-BBF2-10C19C7C8420}" destId="{791B6CA7-7305-4D49-A4F6-AC62D42ACC7E}"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45A4D-07B9-6643-8B8B-E6428F0619BD}">
      <dsp:nvSpPr>
        <dsp:cNvPr id="0" name=""/>
        <dsp:cNvSpPr/>
      </dsp:nvSpPr>
      <dsp:spPr>
        <a:xfrm rot="5400000">
          <a:off x="3422588" y="-1368841"/>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Exposed to domestic abuse in the family home over a sustained period</a:t>
          </a:r>
        </a:p>
        <a:p>
          <a:pPr marL="57150" lvl="1" indent="-57150" algn="l" defTabSz="400050">
            <a:lnSpc>
              <a:spcPct val="90000"/>
            </a:lnSpc>
            <a:spcBef>
              <a:spcPct val="0"/>
            </a:spcBef>
            <a:spcAft>
              <a:spcPct val="15000"/>
            </a:spcAft>
            <a:buChar char="••"/>
          </a:pPr>
          <a:r>
            <a:rPr lang="en-GB" sz="900" kern="1200"/>
            <a:t>Concerns about parental capacity to safeguarding</a:t>
          </a:r>
        </a:p>
      </dsp:txBody>
      <dsp:txXfrm rot="-5400000">
        <a:off x="1975104" y="108730"/>
        <a:ext cx="3481209" cy="556153"/>
      </dsp:txXfrm>
    </dsp:sp>
    <dsp:sp modelId="{2CC160A8-B824-AE46-BAB3-A0692B3E3E3E}">
      <dsp:nvSpPr>
        <dsp:cNvPr id="0" name=""/>
        <dsp:cNvSpPr/>
      </dsp:nvSpPr>
      <dsp:spPr>
        <a:xfrm>
          <a:off x="0" y="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Home / wider family</a:t>
          </a:r>
        </a:p>
      </dsp:txBody>
      <dsp:txXfrm>
        <a:off x="37608" y="37608"/>
        <a:ext cx="1899888" cy="695192"/>
      </dsp:txXfrm>
    </dsp:sp>
    <dsp:sp modelId="{89309679-C1E1-B04D-A5E8-B4F58715C884}">
      <dsp:nvSpPr>
        <dsp:cNvPr id="0" name=""/>
        <dsp:cNvSpPr/>
      </dsp:nvSpPr>
      <dsp:spPr>
        <a:xfrm rot="5400000">
          <a:off x="3422588" y="-496116"/>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Being subject to sexual abuse / sexual harassment</a:t>
          </a:r>
        </a:p>
        <a:p>
          <a:pPr marL="57150" lvl="1" indent="-57150" algn="l" defTabSz="400050">
            <a:lnSpc>
              <a:spcPct val="90000"/>
            </a:lnSpc>
            <a:spcBef>
              <a:spcPct val="0"/>
            </a:spcBef>
            <a:spcAft>
              <a:spcPct val="15000"/>
            </a:spcAft>
            <a:buChar char="••"/>
          </a:pPr>
          <a:r>
            <a:rPr lang="en-GB" sz="900" kern="1200"/>
            <a:t>Being subject to domestic abuse in intimate relationships</a:t>
          </a:r>
        </a:p>
        <a:p>
          <a:pPr marL="57150" lvl="1" indent="-57150" algn="l" defTabSz="400050">
            <a:lnSpc>
              <a:spcPct val="90000"/>
            </a:lnSpc>
            <a:spcBef>
              <a:spcPct val="0"/>
            </a:spcBef>
            <a:spcAft>
              <a:spcPct val="15000"/>
            </a:spcAft>
            <a:buChar char="••"/>
          </a:pPr>
          <a:r>
            <a:rPr lang="en-GB" sz="900" kern="1200"/>
            <a:t>Periods when Kate was not at home. It is not clear whether she did not feel safe to be at home or whether she was under duress</a:t>
          </a:r>
        </a:p>
      </dsp:txBody>
      <dsp:txXfrm rot="-5400000">
        <a:off x="1975104" y="981455"/>
        <a:ext cx="3481209" cy="556153"/>
      </dsp:txXfrm>
    </dsp:sp>
    <dsp:sp modelId="{90E19449-415C-3B4A-A773-0D12ADAAAD54}">
      <dsp:nvSpPr>
        <dsp:cNvPr id="0" name=""/>
        <dsp:cNvSpPr/>
      </dsp:nvSpPr>
      <dsp:spPr>
        <a:xfrm>
          <a:off x="0" y="81053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Peer groups</a:t>
          </a:r>
        </a:p>
      </dsp:txBody>
      <dsp:txXfrm>
        <a:off x="37608" y="848138"/>
        <a:ext cx="1899888" cy="695192"/>
      </dsp:txXfrm>
    </dsp:sp>
    <dsp:sp modelId="{FFA13A5C-DCC9-6E4A-A36F-667AC214FC24}">
      <dsp:nvSpPr>
        <dsp:cNvPr id="0" name=""/>
        <dsp:cNvSpPr/>
      </dsp:nvSpPr>
      <dsp:spPr>
        <a:xfrm rot="5400000">
          <a:off x="3422588" y="249016"/>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Exclusions, as well as low school attendance  </a:t>
          </a:r>
        </a:p>
      </dsp:txBody>
      <dsp:txXfrm rot="-5400000">
        <a:off x="1975104" y="1726588"/>
        <a:ext cx="3481209" cy="556153"/>
      </dsp:txXfrm>
    </dsp:sp>
    <dsp:sp modelId="{B202594C-9731-6048-B8DB-6075E8611C2A}">
      <dsp:nvSpPr>
        <dsp:cNvPr id="0" name=""/>
        <dsp:cNvSpPr/>
      </dsp:nvSpPr>
      <dsp:spPr>
        <a:xfrm>
          <a:off x="0" y="161946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School 	</a:t>
          </a:r>
        </a:p>
      </dsp:txBody>
      <dsp:txXfrm>
        <a:off x="37608" y="1657068"/>
        <a:ext cx="1899888" cy="695192"/>
      </dsp:txXfrm>
    </dsp:sp>
    <dsp:sp modelId="{791B6CA7-7305-4D49-A4F6-AC62D42ACC7E}">
      <dsp:nvSpPr>
        <dsp:cNvPr id="0" name=""/>
        <dsp:cNvSpPr/>
      </dsp:nvSpPr>
      <dsp:spPr>
        <a:xfrm rot="5400000">
          <a:off x="3422588" y="1057945"/>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Experience of extra-familial sexual assault aged 12</a:t>
          </a:r>
        </a:p>
        <a:p>
          <a:pPr marL="57150" lvl="1" indent="-57150" algn="l" defTabSz="400050">
            <a:lnSpc>
              <a:spcPct val="90000"/>
            </a:lnSpc>
            <a:spcBef>
              <a:spcPct val="0"/>
            </a:spcBef>
            <a:spcAft>
              <a:spcPct val="15000"/>
            </a:spcAft>
            <a:buChar char="••"/>
          </a:pPr>
          <a:r>
            <a:rPr lang="en-GB" sz="900" kern="1200"/>
            <a:t>Explosure to gang activity</a:t>
          </a:r>
        </a:p>
        <a:p>
          <a:pPr marL="57150" lvl="1" indent="-57150" algn="l" defTabSz="400050">
            <a:lnSpc>
              <a:spcPct val="90000"/>
            </a:lnSpc>
            <a:spcBef>
              <a:spcPct val="0"/>
            </a:spcBef>
            <a:spcAft>
              <a:spcPct val="15000"/>
            </a:spcAft>
            <a:buChar char="••"/>
          </a:pPr>
          <a:r>
            <a:rPr lang="en-GB" sz="900" kern="1200"/>
            <a:t>Given the reports of drug dealing at the behest of at least one older male, likely the victim of Child Criminal Exploitation (CCE) </a:t>
          </a:r>
        </a:p>
      </dsp:txBody>
      <dsp:txXfrm rot="-5400000">
        <a:off x="1975104" y="2535517"/>
        <a:ext cx="3481209" cy="556153"/>
      </dsp:txXfrm>
    </dsp:sp>
    <dsp:sp modelId="{F48BA9AF-2015-E542-A64B-A6299E8FFF88}">
      <dsp:nvSpPr>
        <dsp:cNvPr id="0" name=""/>
        <dsp:cNvSpPr/>
      </dsp:nvSpPr>
      <dsp:spPr>
        <a:xfrm>
          <a:off x="0" y="2428389"/>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Neighbourhood</a:t>
          </a:r>
        </a:p>
      </dsp:txBody>
      <dsp:txXfrm>
        <a:off x="37608" y="2465997"/>
        <a:ext cx="1899888" cy="6951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220B-2993-46DB-BED3-A9992938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66</TotalTime>
  <Pages>27</Pages>
  <Words>8638</Words>
  <Characters>49239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Mohammed, Jakir</cp:lastModifiedBy>
  <cp:revision>24</cp:revision>
  <cp:lastPrinted>2014-09-05T11:04:00Z</cp:lastPrinted>
  <dcterms:created xsi:type="dcterms:W3CDTF">2020-11-03T13:36:00Z</dcterms:created>
  <dcterms:modified xsi:type="dcterms:W3CDTF">2022-02-11T14:40:00Z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0x01010099E888607481464FB63BC23C99A0F929</vt:lpwstr>
  </property>
</Properties>
</file>