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4" w:rsidRPr="00610800" w:rsidRDefault="00110F64" w:rsidP="00610800">
      <w:pPr>
        <w:pStyle w:val="Heading4"/>
        <w:jc w:val="center"/>
        <w:rPr>
          <w:sz w:val="24"/>
          <w:szCs w:val="24"/>
        </w:rPr>
      </w:pPr>
      <w:r w:rsidRPr="00610800">
        <w:rPr>
          <w:sz w:val="24"/>
          <w:szCs w:val="24"/>
        </w:rPr>
        <w:t>20</w:t>
      </w:r>
      <w:r w:rsidR="009E49C7">
        <w:rPr>
          <w:sz w:val="24"/>
          <w:szCs w:val="24"/>
        </w:rPr>
        <w:t>2</w:t>
      </w:r>
      <w:r w:rsidR="00147FF5">
        <w:rPr>
          <w:sz w:val="24"/>
          <w:szCs w:val="24"/>
        </w:rPr>
        <w:t>2</w:t>
      </w:r>
      <w:r w:rsidR="009E49C7">
        <w:rPr>
          <w:sz w:val="24"/>
          <w:szCs w:val="24"/>
        </w:rPr>
        <w:t>/2</w:t>
      </w:r>
      <w:r w:rsidR="00147FF5">
        <w:rPr>
          <w:sz w:val="24"/>
          <w:szCs w:val="24"/>
        </w:rPr>
        <w:t>3</w:t>
      </w:r>
      <w:r w:rsidR="00341474">
        <w:rPr>
          <w:sz w:val="24"/>
          <w:szCs w:val="24"/>
        </w:rPr>
        <w:t xml:space="preserve"> </w:t>
      </w:r>
      <w:r w:rsidR="00605C44" w:rsidRPr="00610800">
        <w:rPr>
          <w:sz w:val="24"/>
          <w:szCs w:val="24"/>
        </w:rPr>
        <w:t>application</w:t>
      </w:r>
      <w:r w:rsidRPr="00610800">
        <w:rPr>
          <w:sz w:val="24"/>
          <w:szCs w:val="24"/>
        </w:rPr>
        <w:t xml:space="preserve"> and appeal rates for </w:t>
      </w:r>
      <w:r w:rsidR="00670AD5">
        <w:rPr>
          <w:sz w:val="24"/>
          <w:szCs w:val="24"/>
        </w:rPr>
        <w:t xml:space="preserve">Lewisham </w:t>
      </w:r>
      <w:r w:rsidRPr="00610800">
        <w:rPr>
          <w:sz w:val="24"/>
          <w:szCs w:val="24"/>
        </w:rPr>
        <w:t>community schools</w:t>
      </w:r>
      <w:r w:rsidR="008F3C23">
        <w:rPr>
          <w:sz w:val="24"/>
          <w:szCs w:val="24"/>
        </w:rPr>
        <w:br/>
      </w:r>
      <w:bookmarkStart w:id="0" w:name="_GoBack"/>
      <w:bookmarkEnd w:id="0"/>
    </w:p>
    <w:p w:rsidR="00110F64" w:rsidRDefault="00110F64" w:rsidP="00481762">
      <w:r>
        <w:t xml:space="preserve">The following table indicates how places were allocated on </w:t>
      </w:r>
      <w:r w:rsidR="0048240F">
        <w:t>19</w:t>
      </w:r>
      <w:r w:rsidR="009E49C7">
        <w:t xml:space="preserve"> April 202</w:t>
      </w:r>
      <w:r w:rsidR="0048240F">
        <w:t>2</w:t>
      </w:r>
      <w:r>
        <w:t xml:space="preserve"> </w:t>
      </w:r>
      <w:r w:rsidR="004971A5">
        <w:t xml:space="preserve">under each admissions criterion for Lewisham Community schools.  If the school you are looking for is not on this list, then please contact the school directly for this information.  </w:t>
      </w:r>
    </w:p>
    <w:tbl>
      <w:tblPr>
        <w:tblW w:w="106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992"/>
        <w:gridCol w:w="1134"/>
        <w:gridCol w:w="567"/>
        <w:gridCol w:w="851"/>
        <w:gridCol w:w="567"/>
        <w:gridCol w:w="1559"/>
        <w:gridCol w:w="709"/>
        <w:gridCol w:w="709"/>
        <w:gridCol w:w="48"/>
        <w:gridCol w:w="720"/>
        <w:gridCol w:w="82"/>
        <w:gridCol w:w="826"/>
      </w:tblGrid>
      <w:tr w:rsidR="00110F64" w:rsidRPr="00F05D66" w:rsidTr="005E460E">
        <w:trPr>
          <w:trHeight w:hRule="exact" w:val="716"/>
        </w:trPr>
        <w:tc>
          <w:tcPr>
            <w:tcW w:w="4009" w:type="dxa"/>
            <w:gridSpan w:val="3"/>
          </w:tcPr>
          <w:p w:rsidR="00110F64" w:rsidRPr="00F05D66" w:rsidRDefault="00110F64" w:rsidP="00247BA3">
            <w:pPr>
              <w:spacing w:after="0" w:line="240" w:lineRule="auto"/>
              <w:rPr>
                <w:b/>
              </w:rPr>
            </w:pPr>
          </w:p>
        </w:tc>
        <w:tc>
          <w:tcPr>
            <w:tcW w:w="6638" w:type="dxa"/>
            <w:gridSpan w:val="10"/>
          </w:tcPr>
          <w:p w:rsidR="00110F64" w:rsidRPr="00F05D66" w:rsidRDefault="00110F64" w:rsidP="00247BA3">
            <w:pPr>
              <w:spacing w:after="0" w:line="240" w:lineRule="auto"/>
              <w:rPr>
                <w:b/>
              </w:rPr>
            </w:pPr>
            <w:r w:rsidRPr="00F05D66">
              <w:rPr>
                <w:b/>
              </w:rPr>
              <w:t>Number of places offered under each criterion</w:t>
            </w:r>
          </w:p>
        </w:tc>
      </w:tr>
      <w:tr w:rsidR="00110F64" w:rsidRPr="00F05D66" w:rsidTr="00052A64">
        <w:trPr>
          <w:trHeight w:hRule="exact" w:val="2618"/>
        </w:trPr>
        <w:tc>
          <w:tcPr>
            <w:tcW w:w="1883" w:type="dxa"/>
          </w:tcPr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  <w:r w:rsidRPr="00BE073A">
              <w:t>Name of school</w:t>
            </w:r>
          </w:p>
          <w:p w:rsidR="00110F64" w:rsidRPr="00BE073A" w:rsidRDefault="00110F64" w:rsidP="00247BA3">
            <w:pPr>
              <w:spacing w:after="0" w:line="240" w:lineRule="auto"/>
            </w:pPr>
          </w:p>
        </w:tc>
        <w:tc>
          <w:tcPr>
            <w:tcW w:w="992" w:type="dxa"/>
            <w:textDirection w:val="tbRl"/>
          </w:tcPr>
          <w:p w:rsidR="00110F64" w:rsidRPr="00BE073A" w:rsidRDefault="00110F64" w:rsidP="00341474">
            <w:pPr>
              <w:spacing w:after="0" w:line="240" w:lineRule="auto"/>
              <w:jc w:val="center"/>
            </w:pPr>
            <w:r w:rsidRPr="00BE073A">
              <w:t>Published admissions number</w:t>
            </w:r>
          </w:p>
        </w:tc>
        <w:tc>
          <w:tcPr>
            <w:tcW w:w="1134" w:type="dxa"/>
            <w:textDirection w:val="tbRl"/>
          </w:tcPr>
          <w:p w:rsidR="00110F64" w:rsidRPr="00BE073A" w:rsidRDefault="00B00C6E" w:rsidP="00247BA3">
            <w:pPr>
              <w:spacing w:after="0" w:line="240" w:lineRule="auto"/>
              <w:jc w:val="center"/>
            </w:pPr>
            <w:r w:rsidRPr="00BE073A">
              <w:t>Number of applicants who n</w:t>
            </w:r>
            <w:r w:rsidR="00110F64" w:rsidRPr="00BE073A">
              <w:t xml:space="preserve">amed the school as one of </w:t>
            </w:r>
            <w:r w:rsidRPr="00BE073A">
              <w:t>t</w:t>
            </w:r>
            <w:r w:rsidR="00110F64" w:rsidRPr="00BE073A">
              <w:t>heir preferences</w:t>
            </w:r>
          </w:p>
          <w:p w:rsidR="00110F64" w:rsidRPr="00BE073A" w:rsidRDefault="00110F64" w:rsidP="00247BA3">
            <w:pPr>
              <w:spacing w:after="0" w:line="240" w:lineRule="auto"/>
              <w:jc w:val="center"/>
            </w:pPr>
          </w:p>
        </w:tc>
        <w:tc>
          <w:tcPr>
            <w:tcW w:w="567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Children in public care</w:t>
            </w:r>
          </w:p>
        </w:tc>
        <w:tc>
          <w:tcPr>
            <w:tcW w:w="851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Children with exceptional medical or social need</w:t>
            </w:r>
          </w:p>
        </w:tc>
        <w:tc>
          <w:tcPr>
            <w:tcW w:w="567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Siblings on roll</w:t>
            </w:r>
          </w:p>
        </w:tc>
        <w:tc>
          <w:tcPr>
            <w:tcW w:w="1559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Distance of last child offered for published admissions number</w:t>
            </w:r>
          </w:p>
        </w:tc>
        <w:tc>
          <w:tcPr>
            <w:tcW w:w="709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Distance of last child offered for bulge class</w:t>
            </w:r>
          </w:p>
        </w:tc>
        <w:tc>
          <w:tcPr>
            <w:tcW w:w="757" w:type="dxa"/>
            <w:gridSpan w:val="2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Children with SEN</w:t>
            </w:r>
          </w:p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statement</w:t>
            </w:r>
          </w:p>
        </w:tc>
        <w:tc>
          <w:tcPr>
            <w:tcW w:w="720" w:type="dxa"/>
            <w:textDirection w:val="tbRl"/>
          </w:tcPr>
          <w:p w:rsidR="00110F64" w:rsidRPr="00BE073A" w:rsidRDefault="00110F64" w:rsidP="002C56BD">
            <w:pPr>
              <w:spacing w:after="0" w:line="240" w:lineRule="auto"/>
              <w:jc w:val="center"/>
            </w:pPr>
            <w:r w:rsidRPr="00BE073A">
              <w:t>Number of appeals heard in the summer of  20</w:t>
            </w:r>
            <w:r w:rsidR="00EE0324">
              <w:t>21</w:t>
            </w:r>
          </w:p>
        </w:tc>
        <w:tc>
          <w:tcPr>
            <w:tcW w:w="908" w:type="dxa"/>
            <w:gridSpan w:val="2"/>
            <w:textDirection w:val="tbRl"/>
          </w:tcPr>
          <w:p w:rsidR="00110F64" w:rsidRPr="00BE073A" w:rsidRDefault="00110F64" w:rsidP="006227DC">
            <w:pPr>
              <w:spacing w:after="0" w:line="240" w:lineRule="auto"/>
              <w:jc w:val="center"/>
            </w:pPr>
            <w:bookmarkStart w:id="1" w:name="OLE_LINK1"/>
            <w:bookmarkStart w:id="2" w:name="OLE_LINK2"/>
            <w:r w:rsidRPr="00BE073A">
              <w:t>Successful appeals in the summer of 20</w:t>
            </w:r>
            <w:bookmarkEnd w:id="1"/>
            <w:bookmarkEnd w:id="2"/>
            <w:r w:rsidR="00EE0324">
              <w:t>21</w:t>
            </w:r>
          </w:p>
        </w:tc>
      </w:tr>
      <w:tr w:rsidR="002C56BD" w:rsidRPr="00F05D66" w:rsidTr="00052A64">
        <w:trPr>
          <w:trHeight w:hRule="exact" w:val="342"/>
        </w:trPr>
        <w:tc>
          <w:tcPr>
            <w:tcW w:w="1883" w:type="dxa"/>
          </w:tcPr>
          <w:p w:rsidR="002C56BD" w:rsidRPr="004C008E" w:rsidRDefault="002C56BD" w:rsidP="002C56BD">
            <w:pPr>
              <w:spacing w:after="0" w:line="240" w:lineRule="auto"/>
            </w:pPr>
            <w:proofErr w:type="spellStart"/>
            <w:r w:rsidRPr="004C008E">
              <w:t>Adamsrill</w:t>
            </w:r>
            <w:proofErr w:type="spellEnd"/>
          </w:p>
        </w:tc>
        <w:tc>
          <w:tcPr>
            <w:tcW w:w="992" w:type="dxa"/>
          </w:tcPr>
          <w:p w:rsidR="002C56BD" w:rsidRPr="004C008E" w:rsidRDefault="002C56BD" w:rsidP="002C56BD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2C56BD" w:rsidRPr="004C008E" w:rsidRDefault="00B1163F" w:rsidP="002C56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C008E">
              <w:rPr>
                <w:rFonts w:cs="Calibri"/>
                <w:color w:val="000000"/>
              </w:rPr>
              <w:t>179</w:t>
            </w:r>
          </w:p>
        </w:tc>
        <w:tc>
          <w:tcPr>
            <w:tcW w:w="567" w:type="dxa"/>
          </w:tcPr>
          <w:p w:rsidR="002C56BD" w:rsidRPr="004C008E" w:rsidRDefault="00B1163F" w:rsidP="002C56BD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2C56BD" w:rsidRPr="004C008E" w:rsidRDefault="002C56BD" w:rsidP="002C56BD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2C56BD" w:rsidRPr="004C008E" w:rsidRDefault="00B1163F" w:rsidP="002C56BD">
            <w:pPr>
              <w:spacing w:after="0" w:line="240" w:lineRule="auto"/>
              <w:jc w:val="center"/>
            </w:pPr>
            <w:r w:rsidRPr="004C008E">
              <w:t>20</w:t>
            </w:r>
          </w:p>
        </w:tc>
        <w:tc>
          <w:tcPr>
            <w:tcW w:w="1559" w:type="dxa"/>
          </w:tcPr>
          <w:p w:rsidR="002C56BD" w:rsidRPr="004C008E" w:rsidRDefault="000E2270" w:rsidP="002C56BD">
            <w:pPr>
              <w:spacing w:after="0" w:line="240" w:lineRule="auto"/>
              <w:jc w:val="center"/>
            </w:pPr>
            <w:r w:rsidRPr="000E2270">
              <w:t>1464.71</w:t>
            </w:r>
          </w:p>
        </w:tc>
        <w:tc>
          <w:tcPr>
            <w:tcW w:w="709" w:type="dxa"/>
          </w:tcPr>
          <w:p w:rsidR="002C56BD" w:rsidRPr="004C008E" w:rsidRDefault="00963303" w:rsidP="00D97372">
            <w:pPr>
              <w:spacing w:after="0" w:line="240" w:lineRule="auto"/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2C56BD" w:rsidRPr="004C008E" w:rsidRDefault="002C56BD" w:rsidP="002C56BD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2C56BD" w:rsidRPr="004C008E" w:rsidRDefault="00EE0324" w:rsidP="002C56BD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2C56BD" w:rsidRPr="004C008E" w:rsidRDefault="002C56BD" w:rsidP="002C56BD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78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Ashmead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B1163F" w:rsidP="00D973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C008E">
              <w:rPr>
                <w:rFonts w:cs="Calibri"/>
                <w:color w:val="000000"/>
              </w:rPr>
              <w:t>208</w:t>
            </w:r>
          </w:p>
          <w:p w:rsidR="00D97372" w:rsidRPr="004C008E" w:rsidRDefault="00D97372" w:rsidP="00D97372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B1163F" w:rsidP="00D97372">
            <w:pPr>
              <w:spacing w:after="0" w:line="240" w:lineRule="auto"/>
              <w:jc w:val="center"/>
            </w:pPr>
            <w:r w:rsidRPr="004C008E">
              <w:t>19</w:t>
            </w:r>
          </w:p>
        </w:tc>
        <w:tc>
          <w:tcPr>
            <w:tcW w:w="1559" w:type="dxa"/>
          </w:tcPr>
          <w:p w:rsidR="00D97372" w:rsidRPr="004C008E" w:rsidRDefault="00D8446A" w:rsidP="00D97372">
            <w:pPr>
              <w:spacing w:after="0" w:line="240" w:lineRule="auto"/>
              <w:jc w:val="center"/>
            </w:pPr>
            <w:r w:rsidRPr="004C008E">
              <w:t>2018.56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42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Athelney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4C008E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91</w:t>
            </w:r>
          </w:p>
        </w:tc>
        <w:tc>
          <w:tcPr>
            <w:tcW w:w="567" w:type="dxa"/>
          </w:tcPr>
          <w:p w:rsidR="00D97372" w:rsidRPr="004C008E" w:rsidRDefault="000A61ED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A61ED" w:rsidP="00D97372">
            <w:pPr>
              <w:spacing w:after="0" w:line="240" w:lineRule="auto"/>
              <w:jc w:val="center"/>
            </w:pPr>
            <w:r w:rsidRPr="004C008E">
              <w:t>22</w:t>
            </w:r>
          </w:p>
        </w:tc>
        <w:tc>
          <w:tcPr>
            <w:tcW w:w="1559" w:type="dxa"/>
          </w:tcPr>
          <w:p w:rsidR="00D97372" w:rsidRPr="004C008E" w:rsidRDefault="000A61ED" w:rsidP="00D97372">
            <w:pPr>
              <w:spacing w:after="0" w:line="240" w:lineRule="auto"/>
              <w:jc w:val="center"/>
            </w:pPr>
            <w:r w:rsidRPr="004C008E">
              <w:t>6398.04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42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Baring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30</w:t>
            </w:r>
          </w:p>
        </w:tc>
        <w:tc>
          <w:tcPr>
            <w:tcW w:w="1134" w:type="dxa"/>
            <w:vAlign w:val="bottom"/>
          </w:tcPr>
          <w:p w:rsidR="00D97372" w:rsidRPr="004C008E" w:rsidRDefault="00826E2A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120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826E2A" w:rsidP="00D97372">
            <w:pPr>
              <w:spacing w:after="0" w:line="240" w:lineRule="auto"/>
              <w:jc w:val="center"/>
            </w:pPr>
            <w:r w:rsidRPr="004C008E">
              <w:t>15</w:t>
            </w:r>
          </w:p>
        </w:tc>
        <w:tc>
          <w:tcPr>
            <w:tcW w:w="1559" w:type="dxa"/>
          </w:tcPr>
          <w:p w:rsidR="00D97372" w:rsidRPr="004C008E" w:rsidRDefault="00826E2A" w:rsidP="00D97372">
            <w:pPr>
              <w:spacing w:after="0" w:line="240" w:lineRule="auto"/>
              <w:jc w:val="center"/>
            </w:pPr>
            <w:r w:rsidRPr="004C008E">
              <w:t>14453.65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74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 w:rsidRPr="004C008E">
                  <w:t>Beecroft</w:t>
                </w:r>
              </w:smartTag>
              <w:proofErr w:type="spellEnd"/>
              <w:r w:rsidRPr="004C008E">
                <w:t xml:space="preserve"> </w:t>
              </w:r>
              <w:smartTag w:uri="urn:schemas-microsoft-com:office:smarttags" w:element="PlaceType">
                <w:r w:rsidRPr="004C008E">
                  <w:t>Garden</w:t>
                </w:r>
              </w:smartTag>
            </w:smartTag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826E2A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346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271108" w:rsidP="00D97372">
            <w:pPr>
              <w:spacing w:after="0" w:line="240" w:lineRule="auto"/>
              <w:jc w:val="center"/>
            </w:pPr>
            <w:r w:rsidRPr="004C008E">
              <w:t>18</w:t>
            </w:r>
          </w:p>
        </w:tc>
        <w:tc>
          <w:tcPr>
            <w:tcW w:w="1559" w:type="dxa"/>
          </w:tcPr>
          <w:p w:rsidR="00D97372" w:rsidRPr="004C008E" w:rsidRDefault="00271108" w:rsidP="00D97372">
            <w:pPr>
              <w:spacing w:after="0" w:line="240" w:lineRule="auto"/>
              <w:jc w:val="center"/>
            </w:pPr>
            <w:r w:rsidRPr="004C008E">
              <w:t>892.42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5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Brindishe</w:t>
            </w:r>
            <w:proofErr w:type="spellEnd"/>
            <w:r w:rsidRPr="004C008E">
              <w:t xml:space="preserve"> Green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90</w:t>
            </w:r>
          </w:p>
        </w:tc>
        <w:tc>
          <w:tcPr>
            <w:tcW w:w="1134" w:type="dxa"/>
            <w:vAlign w:val="bottom"/>
          </w:tcPr>
          <w:p w:rsidR="00D97372" w:rsidRPr="004C008E" w:rsidRDefault="008C3FA9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354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8C3FA9" w:rsidP="00D97372">
            <w:pPr>
              <w:spacing w:after="0" w:line="240" w:lineRule="auto"/>
              <w:jc w:val="center"/>
            </w:pPr>
            <w:r w:rsidRPr="004C008E">
              <w:t>35</w:t>
            </w:r>
          </w:p>
        </w:tc>
        <w:tc>
          <w:tcPr>
            <w:tcW w:w="1559" w:type="dxa"/>
          </w:tcPr>
          <w:p w:rsidR="00D97372" w:rsidRPr="004C008E" w:rsidRDefault="008C3FA9" w:rsidP="00D97372">
            <w:pPr>
              <w:spacing w:after="0" w:line="240" w:lineRule="auto"/>
              <w:jc w:val="center"/>
            </w:pPr>
            <w:r w:rsidRPr="004C008E">
              <w:t>795.58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3656D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val="40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Brindishe</w:t>
            </w:r>
            <w:proofErr w:type="spellEnd"/>
            <w:r w:rsidRPr="004C008E">
              <w:t xml:space="preserve"> Lee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30</w:t>
            </w:r>
          </w:p>
        </w:tc>
        <w:tc>
          <w:tcPr>
            <w:tcW w:w="1134" w:type="dxa"/>
            <w:vAlign w:val="bottom"/>
          </w:tcPr>
          <w:p w:rsidR="00D97372" w:rsidRPr="004C008E" w:rsidRDefault="000501CC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279</w:t>
            </w:r>
          </w:p>
        </w:tc>
        <w:tc>
          <w:tcPr>
            <w:tcW w:w="567" w:type="dxa"/>
          </w:tcPr>
          <w:p w:rsidR="00D97372" w:rsidRPr="004C008E" w:rsidRDefault="000501CC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501CC" w:rsidP="00D97372">
            <w:pPr>
              <w:spacing w:after="0" w:line="240" w:lineRule="auto"/>
              <w:jc w:val="center"/>
            </w:pPr>
            <w:r w:rsidRPr="004C008E">
              <w:t>9</w:t>
            </w:r>
          </w:p>
        </w:tc>
        <w:tc>
          <w:tcPr>
            <w:tcW w:w="1559" w:type="dxa"/>
          </w:tcPr>
          <w:p w:rsidR="00D97372" w:rsidRPr="004C008E" w:rsidRDefault="000501CC" w:rsidP="00D97372">
            <w:pPr>
              <w:spacing w:after="0" w:line="240" w:lineRule="auto"/>
              <w:jc w:val="center"/>
            </w:pPr>
            <w:r w:rsidRPr="004C008E">
              <w:t>417.73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0501CC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81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Brindishe</w:t>
            </w:r>
            <w:proofErr w:type="spellEnd"/>
            <w:r w:rsidRPr="004C008E">
              <w:t xml:space="preserve"> Manor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C86CAE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330</w:t>
            </w:r>
          </w:p>
        </w:tc>
        <w:tc>
          <w:tcPr>
            <w:tcW w:w="567" w:type="dxa"/>
          </w:tcPr>
          <w:p w:rsidR="00D97372" w:rsidRPr="004C008E" w:rsidRDefault="00C86CAE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C86CAE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567" w:type="dxa"/>
          </w:tcPr>
          <w:p w:rsidR="00D97372" w:rsidRPr="004C008E" w:rsidRDefault="00C86CAE" w:rsidP="00D97372">
            <w:pPr>
              <w:spacing w:after="0" w:line="240" w:lineRule="auto"/>
              <w:jc w:val="center"/>
            </w:pPr>
            <w:r w:rsidRPr="004C008E">
              <w:t>22</w:t>
            </w:r>
          </w:p>
        </w:tc>
        <w:tc>
          <w:tcPr>
            <w:tcW w:w="1559" w:type="dxa"/>
          </w:tcPr>
          <w:p w:rsidR="00D97372" w:rsidRPr="004C008E" w:rsidRDefault="00C86CAE" w:rsidP="00D97372">
            <w:pPr>
              <w:spacing w:after="0" w:line="240" w:lineRule="auto"/>
              <w:jc w:val="center"/>
            </w:pPr>
            <w:r w:rsidRPr="004C008E">
              <w:t>464.8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3656D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42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Coopers Lane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90</w:t>
            </w:r>
          </w:p>
        </w:tc>
        <w:tc>
          <w:tcPr>
            <w:tcW w:w="1134" w:type="dxa"/>
            <w:vAlign w:val="bottom"/>
          </w:tcPr>
          <w:p w:rsidR="00D97372" w:rsidRPr="004C008E" w:rsidRDefault="008D4FE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215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567" w:type="dxa"/>
          </w:tcPr>
          <w:p w:rsidR="00D97372" w:rsidRPr="004C008E" w:rsidRDefault="008D4FE2" w:rsidP="00D97372">
            <w:pPr>
              <w:spacing w:after="0" w:line="240" w:lineRule="auto"/>
              <w:jc w:val="center"/>
            </w:pPr>
            <w:r w:rsidRPr="004C008E">
              <w:t>36</w:t>
            </w:r>
          </w:p>
        </w:tc>
        <w:tc>
          <w:tcPr>
            <w:tcW w:w="1559" w:type="dxa"/>
          </w:tcPr>
          <w:p w:rsidR="00D97372" w:rsidRPr="004C008E" w:rsidRDefault="008D4FE2" w:rsidP="00D97372">
            <w:pPr>
              <w:spacing w:after="0" w:line="240" w:lineRule="auto"/>
              <w:jc w:val="center"/>
            </w:pPr>
            <w:r w:rsidRPr="004C008E">
              <w:t>861.12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8D4FE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EE032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42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Dalmain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6D671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280</w:t>
            </w:r>
          </w:p>
        </w:tc>
        <w:tc>
          <w:tcPr>
            <w:tcW w:w="567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18</w:t>
            </w:r>
          </w:p>
        </w:tc>
        <w:tc>
          <w:tcPr>
            <w:tcW w:w="1559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949.66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42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4C008E">
                  <w:t>Deptford</w:t>
                </w:r>
              </w:smartTag>
              <w:r w:rsidRPr="004C008E">
                <w:t xml:space="preserve"> </w:t>
              </w:r>
              <w:smartTag w:uri="urn:schemas-microsoft-com:office:smarttags" w:element="PlaceType">
                <w:r w:rsidRPr="004C008E">
                  <w:t>Park</w:t>
                </w:r>
              </w:smartTag>
            </w:smartTag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4C008E" w:rsidRDefault="006D671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83</w:t>
            </w:r>
          </w:p>
        </w:tc>
        <w:tc>
          <w:tcPr>
            <w:tcW w:w="567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19</w:t>
            </w:r>
          </w:p>
        </w:tc>
        <w:tc>
          <w:tcPr>
            <w:tcW w:w="1559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8617.58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42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Downderry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6D671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197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567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17</w:t>
            </w:r>
          </w:p>
        </w:tc>
        <w:tc>
          <w:tcPr>
            <w:tcW w:w="1559" w:type="dxa"/>
          </w:tcPr>
          <w:p w:rsidR="00D97372" w:rsidRPr="004C008E" w:rsidRDefault="006D6714" w:rsidP="00D97372">
            <w:pPr>
              <w:spacing w:after="0" w:line="240" w:lineRule="auto"/>
              <w:jc w:val="center"/>
            </w:pPr>
            <w:r w:rsidRPr="004C008E">
              <w:t>908.08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3656D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908" w:type="dxa"/>
            <w:gridSpan w:val="2"/>
          </w:tcPr>
          <w:p w:rsidR="00D97372" w:rsidRPr="004C008E" w:rsidRDefault="00AC425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</w:tr>
      <w:tr w:rsidR="00D97372" w:rsidRPr="00F05D66" w:rsidTr="00052A64">
        <w:trPr>
          <w:trHeight w:hRule="exact" w:val="380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Edmund Waller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4C008E" w:rsidRDefault="00002C10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221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02C10" w:rsidP="00D97372">
            <w:pPr>
              <w:spacing w:after="0" w:line="240" w:lineRule="auto"/>
              <w:jc w:val="center"/>
            </w:pPr>
            <w:r w:rsidRPr="004C008E">
              <w:t>21</w:t>
            </w:r>
          </w:p>
        </w:tc>
        <w:tc>
          <w:tcPr>
            <w:tcW w:w="1559" w:type="dxa"/>
          </w:tcPr>
          <w:p w:rsidR="00D97372" w:rsidRPr="004C008E" w:rsidRDefault="00002C10" w:rsidP="00D97372">
            <w:pPr>
              <w:spacing w:after="0" w:line="240" w:lineRule="auto"/>
              <w:jc w:val="center"/>
            </w:pPr>
            <w:r w:rsidRPr="004C008E">
              <w:t>800.46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002C10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78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Elfrida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4C008E" w:rsidRDefault="008F04C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79</w:t>
            </w:r>
          </w:p>
        </w:tc>
        <w:tc>
          <w:tcPr>
            <w:tcW w:w="567" w:type="dxa"/>
          </w:tcPr>
          <w:p w:rsidR="00D97372" w:rsidRPr="004C008E" w:rsidRDefault="008F04C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8F04C2" w:rsidP="00D97372">
            <w:pPr>
              <w:spacing w:after="0" w:line="240" w:lineRule="auto"/>
              <w:jc w:val="center"/>
            </w:pPr>
            <w:r w:rsidRPr="004C008E">
              <w:t>19</w:t>
            </w:r>
          </w:p>
        </w:tc>
        <w:tc>
          <w:tcPr>
            <w:tcW w:w="1559" w:type="dxa"/>
          </w:tcPr>
          <w:p w:rsidR="00D97372" w:rsidRPr="004C008E" w:rsidRDefault="008F04C2" w:rsidP="00D97372">
            <w:pPr>
              <w:spacing w:after="0" w:line="240" w:lineRule="auto"/>
              <w:jc w:val="center"/>
            </w:pPr>
            <w:r w:rsidRPr="004C008E">
              <w:t>4072.45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8F04C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18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Eliot Bank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8F04C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228</w:t>
            </w:r>
          </w:p>
        </w:tc>
        <w:tc>
          <w:tcPr>
            <w:tcW w:w="567" w:type="dxa"/>
          </w:tcPr>
          <w:p w:rsidR="00D97372" w:rsidRPr="004C008E" w:rsidRDefault="00647674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47674" w:rsidP="00D9737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D97372" w:rsidRPr="004C008E" w:rsidRDefault="008F04C2" w:rsidP="00D97372">
            <w:pPr>
              <w:spacing w:after="0" w:line="240" w:lineRule="auto"/>
              <w:jc w:val="center"/>
            </w:pPr>
            <w:r w:rsidRPr="004C008E">
              <w:t>1069.9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EE032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EE032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78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Fairlawn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683E2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192</w:t>
            </w:r>
          </w:p>
        </w:tc>
        <w:tc>
          <w:tcPr>
            <w:tcW w:w="567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2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18</w:t>
            </w:r>
          </w:p>
        </w:tc>
        <w:tc>
          <w:tcPr>
            <w:tcW w:w="1559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12942.25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348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4C008E">
                    <w:t>Forster</w:t>
                  </w:r>
                </w:smartTag>
                <w:r w:rsidRPr="004C008E">
                  <w:t xml:space="preserve"> </w:t>
                </w:r>
                <w:smartTag w:uri="urn:schemas-microsoft-com:office:smarttags" w:element="PlaceType">
                  <w:r w:rsidRPr="004C008E">
                    <w:t>Park</w:t>
                  </w:r>
                </w:smartTag>
              </w:smartTag>
            </w:smartTag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683E2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142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18</w:t>
            </w:r>
          </w:p>
        </w:tc>
        <w:tc>
          <w:tcPr>
            <w:tcW w:w="1559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8611.92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05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Gordonbrock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90</w:t>
            </w:r>
          </w:p>
        </w:tc>
        <w:tc>
          <w:tcPr>
            <w:tcW w:w="1134" w:type="dxa"/>
            <w:vAlign w:val="bottom"/>
          </w:tcPr>
          <w:p w:rsidR="00D97372" w:rsidRPr="004C008E" w:rsidRDefault="00683E2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307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32</w:t>
            </w:r>
          </w:p>
        </w:tc>
        <w:tc>
          <w:tcPr>
            <w:tcW w:w="1559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877.83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EE032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05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Grinling</w:t>
            </w:r>
            <w:proofErr w:type="spellEnd"/>
            <w:r w:rsidRPr="004C008E">
              <w:t xml:space="preserve"> Gibbons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30</w:t>
            </w:r>
          </w:p>
        </w:tc>
        <w:tc>
          <w:tcPr>
            <w:tcW w:w="1134" w:type="dxa"/>
            <w:vAlign w:val="bottom"/>
          </w:tcPr>
          <w:p w:rsidR="00D97372" w:rsidRPr="004C008E" w:rsidRDefault="00683E2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104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10</w:t>
            </w:r>
          </w:p>
        </w:tc>
        <w:tc>
          <w:tcPr>
            <w:tcW w:w="1559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725.16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05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Haseltine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683E2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140</w:t>
            </w:r>
          </w:p>
        </w:tc>
        <w:tc>
          <w:tcPr>
            <w:tcW w:w="567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27</w:t>
            </w:r>
          </w:p>
        </w:tc>
        <w:tc>
          <w:tcPr>
            <w:tcW w:w="1559" w:type="dxa"/>
          </w:tcPr>
          <w:p w:rsidR="00D97372" w:rsidRPr="004C008E" w:rsidRDefault="00683E24" w:rsidP="00D97372">
            <w:pPr>
              <w:spacing w:after="0" w:line="240" w:lineRule="auto"/>
              <w:jc w:val="center"/>
            </w:pPr>
            <w:r w:rsidRPr="004C008E">
              <w:t>3515.33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05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Holbeach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FB2EFB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239</w:t>
            </w:r>
          </w:p>
        </w:tc>
        <w:tc>
          <w:tcPr>
            <w:tcW w:w="567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2</w:t>
            </w:r>
          </w:p>
        </w:tc>
        <w:tc>
          <w:tcPr>
            <w:tcW w:w="851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28</w:t>
            </w:r>
          </w:p>
        </w:tc>
        <w:tc>
          <w:tcPr>
            <w:tcW w:w="1559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436.66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C86DBB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720" w:type="dxa"/>
          </w:tcPr>
          <w:p w:rsidR="00D97372" w:rsidRPr="004C008E" w:rsidRDefault="00EE032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05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Horniman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30 </w:t>
            </w:r>
          </w:p>
        </w:tc>
        <w:tc>
          <w:tcPr>
            <w:tcW w:w="1134" w:type="dxa"/>
            <w:vAlign w:val="bottom"/>
          </w:tcPr>
          <w:p w:rsidR="00D97372" w:rsidRPr="004C008E" w:rsidRDefault="00FB2EFB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171</w:t>
            </w:r>
          </w:p>
        </w:tc>
        <w:tc>
          <w:tcPr>
            <w:tcW w:w="567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11</w:t>
            </w:r>
          </w:p>
        </w:tc>
        <w:tc>
          <w:tcPr>
            <w:tcW w:w="1559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512.56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C86DBB" w:rsidP="00D97372">
            <w:pPr>
              <w:spacing w:after="0" w:line="240" w:lineRule="auto"/>
              <w:jc w:val="center"/>
            </w:pPr>
            <w:r w:rsidRPr="004C008E">
              <w:t>2</w:t>
            </w:r>
          </w:p>
        </w:tc>
        <w:tc>
          <w:tcPr>
            <w:tcW w:w="720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05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John Ball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90</w:t>
            </w:r>
          </w:p>
        </w:tc>
        <w:tc>
          <w:tcPr>
            <w:tcW w:w="1134" w:type="dxa"/>
            <w:vAlign w:val="bottom"/>
          </w:tcPr>
          <w:p w:rsidR="00D97372" w:rsidRPr="004C008E" w:rsidRDefault="00FB2EFB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253</w:t>
            </w:r>
          </w:p>
        </w:tc>
        <w:tc>
          <w:tcPr>
            <w:tcW w:w="567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26</w:t>
            </w:r>
          </w:p>
        </w:tc>
        <w:tc>
          <w:tcPr>
            <w:tcW w:w="1559" w:type="dxa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1374.07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57" w:type="dxa"/>
            <w:gridSpan w:val="2"/>
          </w:tcPr>
          <w:p w:rsidR="00D97372" w:rsidRPr="004C008E" w:rsidRDefault="00FB2EFB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720" w:type="dxa"/>
          </w:tcPr>
          <w:p w:rsidR="00D97372" w:rsidRPr="004C008E" w:rsidRDefault="00EE032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908" w:type="dxa"/>
            <w:gridSpan w:val="2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110F64" w:rsidRPr="00F05D66" w:rsidTr="00BA4F8E">
        <w:trPr>
          <w:trHeight w:hRule="exact" w:val="660"/>
        </w:trPr>
        <w:tc>
          <w:tcPr>
            <w:tcW w:w="4009" w:type="dxa"/>
            <w:gridSpan w:val="3"/>
          </w:tcPr>
          <w:p w:rsidR="00110F64" w:rsidRPr="004C008E" w:rsidRDefault="00110F64" w:rsidP="00247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8" w:type="dxa"/>
            <w:gridSpan w:val="10"/>
          </w:tcPr>
          <w:p w:rsidR="00110F64" w:rsidRPr="004C008E" w:rsidRDefault="00110F64" w:rsidP="00247B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0F64" w:rsidRPr="00F05D66" w:rsidTr="00052A64">
        <w:trPr>
          <w:trHeight w:hRule="exact" w:val="2930"/>
        </w:trPr>
        <w:tc>
          <w:tcPr>
            <w:tcW w:w="1883" w:type="dxa"/>
          </w:tcPr>
          <w:p w:rsidR="00110F64" w:rsidRPr="004C008E" w:rsidRDefault="00110F64" w:rsidP="00247BA3">
            <w:pPr>
              <w:spacing w:after="0" w:line="240" w:lineRule="auto"/>
            </w:pPr>
          </w:p>
          <w:p w:rsidR="00110F64" w:rsidRPr="004C008E" w:rsidRDefault="00110F64" w:rsidP="00247BA3">
            <w:pPr>
              <w:spacing w:after="0" w:line="240" w:lineRule="auto"/>
            </w:pPr>
          </w:p>
          <w:p w:rsidR="00110F64" w:rsidRPr="004C008E" w:rsidRDefault="00110F64" w:rsidP="00247BA3">
            <w:pPr>
              <w:spacing w:after="0" w:line="240" w:lineRule="auto"/>
            </w:pPr>
          </w:p>
          <w:p w:rsidR="00110F64" w:rsidRPr="004C008E" w:rsidRDefault="00110F64" w:rsidP="00247BA3">
            <w:pPr>
              <w:spacing w:after="0" w:line="240" w:lineRule="auto"/>
            </w:pPr>
          </w:p>
          <w:p w:rsidR="00110F64" w:rsidRPr="004C008E" w:rsidRDefault="00110F64" w:rsidP="00247BA3">
            <w:pPr>
              <w:spacing w:after="0" w:line="240" w:lineRule="auto"/>
            </w:pPr>
          </w:p>
          <w:p w:rsidR="00110F64" w:rsidRPr="004C008E" w:rsidRDefault="00110F64" w:rsidP="00247BA3">
            <w:pPr>
              <w:spacing w:after="0" w:line="240" w:lineRule="auto"/>
            </w:pPr>
          </w:p>
          <w:p w:rsidR="00110F64" w:rsidRPr="004C008E" w:rsidRDefault="00110F64" w:rsidP="00247BA3">
            <w:pPr>
              <w:spacing w:after="0" w:line="240" w:lineRule="auto"/>
            </w:pPr>
          </w:p>
          <w:p w:rsidR="00110F64" w:rsidRPr="004C008E" w:rsidRDefault="00110F64" w:rsidP="00247BA3">
            <w:pPr>
              <w:spacing w:after="0" w:line="240" w:lineRule="auto"/>
            </w:pPr>
            <w:r w:rsidRPr="004C008E">
              <w:t>Name of school</w:t>
            </w:r>
          </w:p>
          <w:p w:rsidR="00110F64" w:rsidRPr="004C008E" w:rsidRDefault="00110F64" w:rsidP="00247BA3">
            <w:pPr>
              <w:spacing w:after="0" w:line="240" w:lineRule="auto"/>
            </w:pPr>
          </w:p>
        </w:tc>
        <w:tc>
          <w:tcPr>
            <w:tcW w:w="992" w:type="dxa"/>
            <w:textDirection w:val="tbRl"/>
          </w:tcPr>
          <w:p w:rsidR="00110F64" w:rsidRPr="004C008E" w:rsidRDefault="00110F64" w:rsidP="00341474">
            <w:pPr>
              <w:spacing w:after="0" w:line="240" w:lineRule="auto"/>
              <w:jc w:val="center"/>
            </w:pPr>
            <w:r w:rsidRPr="004C008E">
              <w:t xml:space="preserve">Published admissions number </w:t>
            </w:r>
          </w:p>
        </w:tc>
        <w:tc>
          <w:tcPr>
            <w:tcW w:w="1134" w:type="dxa"/>
            <w:textDirection w:val="tbRl"/>
          </w:tcPr>
          <w:p w:rsidR="004729C1" w:rsidRPr="004C008E" w:rsidRDefault="004729C1" w:rsidP="004729C1">
            <w:pPr>
              <w:spacing w:after="0" w:line="240" w:lineRule="auto"/>
              <w:jc w:val="center"/>
            </w:pPr>
            <w:r w:rsidRPr="004C008E">
              <w:t>Number of applicants who named the school as one of their preferences</w:t>
            </w:r>
          </w:p>
          <w:p w:rsidR="00110F64" w:rsidRPr="004C008E" w:rsidRDefault="00110F64" w:rsidP="00247BA3">
            <w:pPr>
              <w:spacing w:after="0" w:line="240" w:lineRule="auto"/>
              <w:jc w:val="center"/>
            </w:pPr>
          </w:p>
        </w:tc>
        <w:tc>
          <w:tcPr>
            <w:tcW w:w="567" w:type="dxa"/>
            <w:textDirection w:val="tbRl"/>
          </w:tcPr>
          <w:p w:rsidR="00110F64" w:rsidRPr="004C008E" w:rsidRDefault="00B00C6E" w:rsidP="00247BA3">
            <w:pPr>
              <w:spacing w:after="0" w:line="240" w:lineRule="auto"/>
              <w:jc w:val="center"/>
            </w:pPr>
            <w:r w:rsidRPr="004C008E">
              <w:t>Children in public care</w:t>
            </w:r>
          </w:p>
        </w:tc>
        <w:tc>
          <w:tcPr>
            <w:tcW w:w="851" w:type="dxa"/>
            <w:textDirection w:val="tbRl"/>
          </w:tcPr>
          <w:p w:rsidR="00110F64" w:rsidRPr="004C008E" w:rsidRDefault="00B00C6E" w:rsidP="00247BA3">
            <w:pPr>
              <w:spacing w:after="0" w:line="240" w:lineRule="auto"/>
              <w:jc w:val="center"/>
            </w:pPr>
            <w:r w:rsidRPr="004C008E">
              <w:t>Children with exceptional medical or social need</w:t>
            </w:r>
          </w:p>
        </w:tc>
        <w:tc>
          <w:tcPr>
            <w:tcW w:w="567" w:type="dxa"/>
            <w:textDirection w:val="tbRl"/>
          </w:tcPr>
          <w:p w:rsidR="00110F64" w:rsidRPr="004C008E" w:rsidRDefault="004729C1" w:rsidP="00247BA3">
            <w:pPr>
              <w:spacing w:after="0" w:line="240" w:lineRule="auto"/>
              <w:jc w:val="center"/>
            </w:pPr>
            <w:r w:rsidRPr="004C008E">
              <w:t>Siblings on roll</w:t>
            </w:r>
          </w:p>
        </w:tc>
        <w:tc>
          <w:tcPr>
            <w:tcW w:w="1559" w:type="dxa"/>
            <w:textDirection w:val="tbRl"/>
          </w:tcPr>
          <w:p w:rsidR="00110F64" w:rsidRPr="004C008E" w:rsidRDefault="00B00C6E" w:rsidP="00247BA3">
            <w:pPr>
              <w:spacing w:after="0" w:line="240" w:lineRule="auto"/>
              <w:jc w:val="center"/>
            </w:pPr>
            <w:r w:rsidRPr="004C008E">
              <w:t>Distance of last child offered for published admissions number</w:t>
            </w:r>
          </w:p>
        </w:tc>
        <w:tc>
          <w:tcPr>
            <w:tcW w:w="709" w:type="dxa"/>
            <w:textDirection w:val="tbRl"/>
          </w:tcPr>
          <w:p w:rsidR="00110F64" w:rsidRPr="004C008E" w:rsidRDefault="00B00C6E" w:rsidP="00247BA3">
            <w:pPr>
              <w:spacing w:after="0" w:line="240" w:lineRule="auto"/>
              <w:jc w:val="center"/>
            </w:pPr>
            <w:r w:rsidRPr="004C008E">
              <w:t>Distance of last child offered for bulge class</w:t>
            </w:r>
          </w:p>
        </w:tc>
        <w:tc>
          <w:tcPr>
            <w:tcW w:w="709" w:type="dxa"/>
            <w:textDirection w:val="tbRl"/>
          </w:tcPr>
          <w:p w:rsidR="00B00C6E" w:rsidRPr="004C008E" w:rsidRDefault="00B00C6E" w:rsidP="00B00C6E">
            <w:pPr>
              <w:spacing w:after="0" w:line="240" w:lineRule="auto"/>
              <w:jc w:val="center"/>
            </w:pPr>
            <w:r w:rsidRPr="004C008E">
              <w:t>Children with SEN</w:t>
            </w:r>
          </w:p>
          <w:p w:rsidR="00110F64" w:rsidRPr="004C008E" w:rsidRDefault="00B00C6E" w:rsidP="00B00C6E">
            <w:pPr>
              <w:spacing w:after="0" w:line="240" w:lineRule="auto"/>
              <w:jc w:val="center"/>
            </w:pPr>
            <w:r w:rsidRPr="004C008E">
              <w:t>statement</w:t>
            </w:r>
          </w:p>
        </w:tc>
        <w:tc>
          <w:tcPr>
            <w:tcW w:w="850" w:type="dxa"/>
            <w:gridSpan w:val="3"/>
            <w:textDirection w:val="tbRl"/>
          </w:tcPr>
          <w:p w:rsidR="00110F64" w:rsidRPr="004C008E" w:rsidRDefault="00B00C6E" w:rsidP="002C56BD">
            <w:pPr>
              <w:spacing w:after="0" w:line="240" w:lineRule="auto"/>
              <w:jc w:val="center"/>
            </w:pPr>
            <w:r w:rsidRPr="004C008E">
              <w:t>Number of appeals heard in the summer of  20</w:t>
            </w:r>
            <w:r w:rsidR="00AC4252" w:rsidRPr="004C008E">
              <w:t>21</w:t>
            </w:r>
          </w:p>
        </w:tc>
        <w:tc>
          <w:tcPr>
            <w:tcW w:w="826" w:type="dxa"/>
            <w:textDirection w:val="tbRl"/>
          </w:tcPr>
          <w:p w:rsidR="00110F64" w:rsidRPr="004C008E" w:rsidRDefault="00B00C6E" w:rsidP="002C56BD">
            <w:pPr>
              <w:spacing w:after="0" w:line="240" w:lineRule="auto"/>
              <w:jc w:val="center"/>
            </w:pPr>
            <w:r w:rsidRPr="004C008E">
              <w:t>Successful appeals in the summ</w:t>
            </w:r>
            <w:r w:rsidR="00341474" w:rsidRPr="004C008E">
              <w:t>er of 20</w:t>
            </w:r>
            <w:r w:rsidR="00AC4252" w:rsidRPr="004C008E">
              <w:t>21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 xml:space="preserve">John </w:t>
            </w:r>
            <w:proofErr w:type="spellStart"/>
            <w:r w:rsidRPr="004C008E">
              <w:t>Stainer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052A64" w:rsidP="00052A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C008E">
              <w:rPr>
                <w:rFonts w:eastAsia="Times New Roman" w:cs="Calibri"/>
                <w:color w:val="000000"/>
                <w:lang w:val="en-GB" w:eastAsia="en-GB"/>
              </w:rPr>
              <w:t>300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20</w:t>
            </w:r>
          </w:p>
        </w:tc>
        <w:tc>
          <w:tcPr>
            <w:tcW w:w="1559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732.98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Kelvin Grove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4C008E" w:rsidRDefault="00052A6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171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24</w:t>
            </w:r>
          </w:p>
        </w:tc>
        <w:tc>
          <w:tcPr>
            <w:tcW w:w="1559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5227.93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C86DBB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Kender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4C008E" w:rsidRDefault="00052A6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113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23</w:t>
            </w:r>
          </w:p>
        </w:tc>
        <w:tc>
          <w:tcPr>
            <w:tcW w:w="1559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9893.97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proofErr w:type="spellStart"/>
            <w:r w:rsidRPr="004C008E">
              <w:t>Kilmorie</w:t>
            </w:r>
            <w:proofErr w:type="spellEnd"/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90</w:t>
            </w:r>
          </w:p>
        </w:tc>
        <w:tc>
          <w:tcPr>
            <w:tcW w:w="1134" w:type="dxa"/>
            <w:vAlign w:val="bottom"/>
          </w:tcPr>
          <w:p w:rsidR="00D97372" w:rsidRPr="004C008E" w:rsidRDefault="00052A64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356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34</w:t>
            </w:r>
          </w:p>
        </w:tc>
        <w:tc>
          <w:tcPr>
            <w:tcW w:w="1559" w:type="dxa"/>
          </w:tcPr>
          <w:p w:rsidR="00D97372" w:rsidRPr="004C008E" w:rsidRDefault="00052A64" w:rsidP="00D97372">
            <w:pPr>
              <w:spacing w:after="0" w:line="240" w:lineRule="auto"/>
              <w:jc w:val="center"/>
            </w:pPr>
            <w:r w:rsidRPr="004C008E">
              <w:t>682.71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C86DBB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Launcelot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58337F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8</w:t>
            </w:r>
            <w:r w:rsidR="00D97372" w:rsidRPr="004C008E">
              <w:rPr>
                <w:rFonts w:cs="Calibri"/>
                <w:color w:val="000000"/>
              </w:rPr>
              <w:t>7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58337F" w:rsidP="00D97372">
            <w:pPr>
              <w:spacing w:after="0" w:line="240" w:lineRule="auto"/>
              <w:jc w:val="center"/>
            </w:pPr>
            <w:r w:rsidRPr="004C008E">
              <w:t>18</w:t>
            </w:r>
          </w:p>
        </w:tc>
        <w:tc>
          <w:tcPr>
            <w:tcW w:w="1559" w:type="dxa"/>
          </w:tcPr>
          <w:p w:rsidR="00D97372" w:rsidRPr="004C008E" w:rsidRDefault="0058337F" w:rsidP="00D97372">
            <w:pPr>
              <w:spacing w:after="0" w:line="240" w:lineRule="auto"/>
              <w:jc w:val="center"/>
            </w:pPr>
            <w:r w:rsidRPr="004C008E">
              <w:t>23830.68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Lucas Vale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30</w:t>
            </w:r>
          </w:p>
        </w:tc>
        <w:tc>
          <w:tcPr>
            <w:tcW w:w="1134" w:type="dxa"/>
            <w:vAlign w:val="bottom"/>
          </w:tcPr>
          <w:p w:rsidR="00D97372" w:rsidRPr="004C008E" w:rsidRDefault="0058337F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84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58337F" w:rsidP="00D97372">
            <w:pPr>
              <w:spacing w:after="0" w:line="240" w:lineRule="auto"/>
              <w:jc w:val="center"/>
            </w:pPr>
            <w:r w:rsidRPr="004C008E">
              <w:t>16</w:t>
            </w:r>
          </w:p>
        </w:tc>
        <w:tc>
          <w:tcPr>
            <w:tcW w:w="1559" w:type="dxa"/>
          </w:tcPr>
          <w:p w:rsidR="00D97372" w:rsidRPr="004C008E" w:rsidRDefault="0058337F" w:rsidP="00D97372">
            <w:pPr>
              <w:spacing w:after="0" w:line="240" w:lineRule="auto"/>
              <w:jc w:val="center"/>
            </w:pPr>
            <w:r w:rsidRPr="004C008E">
              <w:t>4175.91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Marvels Lane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0E29D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88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22</w:t>
            </w:r>
          </w:p>
        </w:tc>
        <w:tc>
          <w:tcPr>
            <w:tcW w:w="155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6884.79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4C008E">
                  <w:t>Myatt</w:t>
                </w:r>
              </w:smartTag>
              <w:r w:rsidRPr="004C008E">
                <w:t xml:space="preserve"> </w:t>
              </w:r>
              <w:smartTag w:uri="urn:schemas-microsoft-com:office:smarttags" w:element="PlaceType">
                <w:r w:rsidRPr="004C008E">
                  <w:t>Garden</w:t>
                </w:r>
              </w:smartTag>
            </w:smartTag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0E29D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184</w:t>
            </w:r>
          </w:p>
        </w:tc>
        <w:tc>
          <w:tcPr>
            <w:tcW w:w="567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22</w:t>
            </w:r>
          </w:p>
        </w:tc>
        <w:tc>
          <w:tcPr>
            <w:tcW w:w="155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3763.69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Perrymount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30</w:t>
            </w:r>
          </w:p>
        </w:tc>
        <w:tc>
          <w:tcPr>
            <w:tcW w:w="1134" w:type="dxa"/>
            <w:vAlign w:val="bottom"/>
          </w:tcPr>
          <w:p w:rsidR="00D97372" w:rsidRPr="004C008E" w:rsidRDefault="000E29D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146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D97372" w:rsidP="000E29D2">
            <w:pPr>
              <w:spacing w:after="0" w:line="240" w:lineRule="auto"/>
              <w:jc w:val="center"/>
            </w:pPr>
            <w:r w:rsidRPr="004C008E">
              <w:t>1</w:t>
            </w:r>
            <w:r w:rsidR="000E29D2" w:rsidRPr="004C008E">
              <w:t>0</w:t>
            </w:r>
          </w:p>
        </w:tc>
        <w:tc>
          <w:tcPr>
            <w:tcW w:w="155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1621.93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Rangefield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0E29D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86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22</w:t>
            </w:r>
          </w:p>
        </w:tc>
        <w:tc>
          <w:tcPr>
            <w:tcW w:w="155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3323.16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Rathfern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60</w:t>
            </w:r>
          </w:p>
        </w:tc>
        <w:tc>
          <w:tcPr>
            <w:tcW w:w="1134" w:type="dxa"/>
            <w:vAlign w:val="bottom"/>
          </w:tcPr>
          <w:p w:rsidR="00D97372" w:rsidRPr="004C008E" w:rsidRDefault="000E29D2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357</w:t>
            </w:r>
          </w:p>
        </w:tc>
        <w:tc>
          <w:tcPr>
            <w:tcW w:w="567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41</w:t>
            </w:r>
          </w:p>
        </w:tc>
        <w:tc>
          <w:tcPr>
            <w:tcW w:w="1559" w:type="dxa"/>
          </w:tcPr>
          <w:p w:rsidR="00D97372" w:rsidRPr="004C008E" w:rsidRDefault="000E29D2" w:rsidP="00D97372">
            <w:pPr>
              <w:spacing w:after="0" w:line="240" w:lineRule="auto"/>
              <w:jc w:val="center"/>
            </w:pPr>
            <w:r w:rsidRPr="004C008E">
              <w:t>314.4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AC425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0" w:type="dxa"/>
            <w:gridSpan w:val="3"/>
          </w:tcPr>
          <w:p w:rsidR="00D97372" w:rsidRPr="004C008E" w:rsidRDefault="00AC4252" w:rsidP="00D97372">
            <w:pPr>
              <w:spacing w:after="0" w:line="240" w:lineRule="auto"/>
              <w:jc w:val="center"/>
            </w:pPr>
            <w:r w:rsidRPr="004C008E">
              <w:t>3</w:t>
            </w:r>
          </w:p>
        </w:tc>
        <w:tc>
          <w:tcPr>
            <w:tcW w:w="826" w:type="dxa"/>
          </w:tcPr>
          <w:p w:rsidR="00D97372" w:rsidRPr="004C008E" w:rsidRDefault="00AC425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Rushey Green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90</w:t>
            </w:r>
          </w:p>
        </w:tc>
        <w:tc>
          <w:tcPr>
            <w:tcW w:w="1134" w:type="dxa"/>
            <w:vAlign w:val="bottom"/>
          </w:tcPr>
          <w:p w:rsidR="00D97372" w:rsidRPr="004C008E" w:rsidRDefault="006258BA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217</w:t>
            </w:r>
          </w:p>
        </w:tc>
        <w:tc>
          <w:tcPr>
            <w:tcW w:w="567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24</w:t>
            </w:r>
          </w:p>
        </w:tc>
        <w:tc>
          <w:tcPr>
            <w:tcW w:w="1559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3674.81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EE0324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Sandhurst Primary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4C008E" w:rsidRDefault="006258BA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269</w:t>
            </w:r>
          </w:p>
        </w:tc>
        <w:tc>
          <w:tcPr>
            <w:tcW w:w="567" w:type="dxa"/>
          </w:tcPr>
          <w:p w:rsidR="00D97372" w:rsidRPr="004C008E" w:rsidRDefault="00E65BC4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937424" w:rsidP="00D97372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848.03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AC4252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Sir Francis Drake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30</w:t>
            </w:r>
          </w:p>
        </w:tc>
        <w:tc>
          <w:tcPr>
            <w:tcW w:w="1134" w:type="dxa"/>
            <w:vAlign w:val="bottom"/>
          </w:tcPr>
          <w:p w:rsidR="00D97372" w:rsidRPr="004C008E" w:rsidRDefault="006258BA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98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14</w:t>
            </w:r>
          </w:p>
        </w:tc>
        <w:tc>
          <w:tcPr>
            <w:tcW w:w="1559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604.19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Stillness Infants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90</w:t>
            </w:r>
          </w:p>
        </w:tc>
        <w:tc>
          <w:tcPr>
            <w:tcW w:w="1134" w:type="dxa"/>
            <w:vAlign w:val="bottom"/>
          </w:tcPr>
          <w:p w:rsidR="00D97372" w:rsidRPr="004C008E" w:rsidRDefault="006258BA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343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32</w:t>
            </w:r>
          </w:p>
        </w:tc>
        <w:tc>
          <w:tcPr>
            <w:tcW w:w="1559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535.93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  <w:tr w:rsidR="00D97372" w:rsidRPr="00F05D66" w:rsidTr="00052A64">
        <w:trPr>
          <w:trHeight w:hRule="exact" w:val="496"/>
        </w:trPr>
        <w:tc>
          <w:tcPr>
            <w:tcW w:w="1883" w:type="dxa"/>
          </w:tcPr>
          <w:p w:rsidR="00D97372" w:rsidRPr="004C008E" w:rsidRDefault="00D97372" w:rsidP="00D97372">
            <w:pPr>
              <w:spacing w:after="0" w:line="240" w:lineRule="auto"/>
            </w:pPr>
            <w:r w:rsidRPr="004C008E">
              <w:t>Torridon Primary</w:t>
            </w:r>
          </w:p>
        </w:tc>
        <w:tc>
          <w:tcPr>
            <w:tcW w:w="992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4C008E" w:rsidRDefault="006258BA" w:rsidP="00D97372">
            <w:pPr>
              <w:jc w:val="right"/>
              <w:rPr>
                <w:rFonts w:cs="Calibri"/>
                <w:color w:val="000000"/>
              </w:rPr>
            </w:pPr>
            <w:r w:rsidRPr="004C008E">
              <w:rPr>
                <w:rFonts w:cs="Calibri"/>
                <w:color w:val="000000"/>
              </w:rPr>
              <w:t>278</w:t>
            </w:r>
          </w:p>
        </w:tc>
        <w:tc>
          <w:tcPr>
            <w:tcW w:w="567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51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567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2</w:t>
            </w:r>
            <w:r w:rsidR="00D97372" w:rsidRPr="004C008E">
              <w:t>9</w:t>
            </w:r>
          </w:p>
        </w:tc>
        <w:tc>
          <w:tcPr>
            <w:tcW w:w="1559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1127.75</w:t>
            </w:r>
          </w:p>
        </w:tc>
        <w:tc>
          <w:tcPr>
            <w:tcW w:w="709" w:type="dxa"/>
          </w:tcPr>
          <w:p w:rsidR="00D97372" w:rsidRPr="004C008E" w:rsidRDefault="00D97372" w:rsidP="00D97372">
            <w:pPr>
              <w:jc w:val="center"/>
            </w:pPr>
            <w:r w:rsidRPr="004C008E">
              <w:t>N/A</w:t>
            </w:r>
          </w:p>
        </w:tc>
        <w:tc>
          <w:tcPr>
            <w:tcW w:w="709" w:type="dxa"/>
          </w:tcPr>
          <w:p w:rsidR="00D97372" w:rsidRPr="004C008E" w:rsidRDefault="006258BA" w:rsidP="00D97372">
            <w:pPr>
              <w:spacing w:after="0" w:line="240" w:lineRule="auto"/>
              <w:jc w:val="center"/>
            </w:pPr>
            <w:r w:rsidRPr="004C008E">
              <w:t>1</w:t>
            </w:r>
          </w:p>
        </w:tc>
        <w:tc>
          <w:tcPr>
            <w:tcW w:w="850" w:type="dxa"/>
            <w:gridSpan w:val="3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  <w:tc>
          <w:tcPr>
            <w:tcW w:w="826" w:type="dxa"/>
          </w:tcPr>
          <w:p w:rsidR="00D97372" w:rsidRPr="004C008E" w:rsidRDefault="00D97372" w:rsidP="00D97372">
            <w:pPr>
              <w:spacing w:after="0" w:line="240" w:lineRule="auto"/>
              <w:jc w:val="center"/>
            </w:pPr>
            <w:r w:rsidRPr="004C008E">
              <w:t>0</w:t>
            </w:r>
          </w:p>
        </w:tc>
      </w:tr>
    </w:tbl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</w:p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  <w:r>
        <w:rPr>
          <w:b/>
        </w:rPr>
        <w:t xml:space="preserve">For </w:t>
      </w:r>
      <w:r w:rsidR="005A5820">
        <w:rPr>
          <w:b/>
        </w:rPr>
        <w:t>202</w:t>
      </w:r>
      <w:r w:rsidR="0048240F">
        <w:rPr>
          <w:b/>
        </w:rPr>
        <w:t>2</w:t>
      </w:r>
      <w:r w:rsidR="005A5820">
        <w:rPr>
          <w:b/>
        </w:rPr>
        <w:t>-2</w:t>
      </w:r>
      <w:r w:rsidR="0048240F">
        <w:rPr>
          <w:b/>
        </w:rPr>
        <w:t>3</w:t>
      </w:r>
      <w:r>
        <w:rPr>
          <w:b/>
        </w:rPr>
        <w:t xml:space="preserve"> admissions all distances were measured in </w:t>
      </w:r>
      <w:r w:rsidR="00196A9A">
        <w:rPr>
          <w:b/>
        </w:rPr>
        <w:t>meters</w:t>
      </w:r>
      <w:r>
        <w:rPr>
          <w:b/>
        </w:rPr>
        <w:t xml:space="preserve"> and using a straight line to a </w:t>
      </w:r>
      <w:r w:rsidR="00196A9A">
        <w:rPr>
          <w:b/>
        </w:rPr>
        <w:t xml:space="preserve">nodal </w:t>
      </w:r>
      <w:r>
        <w:rPr>
          <w:b/>
        </w:rPr>
        <w:t xml:space="preserve">point </w:t>
      </w:r>
      <w:r w:rsidR="00196A9A">
        <w:rPr>
          <w:b/>
        </w:rPr>
        <w:t>with</w:t>
      </w:r>
      <w:r>
        <w:rPr>
          <w:b/>
        </w:rPr>
        <w:t>in the school premises</w:t>
      </w:r>
      <w:r w:rsidR="00196A9A">
        <w:rPr>
          <w:b/>
        </w:rPr>
        <w:t xml:space="preserve">. </w:t>
      </w:r>
      <w:r>
        <w:rPr>
          <w:b/>
        </w:rPr>
        <w:t xml:space="preserve"> </w:t>
      </w:r>
    </w:p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</w:p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  <w:r>
        <w:rPr>
          <w:b/>
        </w:rPr>
        <w:t>For precise home-to-school measurements for schools in other boroughs please contact the council for that borough direct.</w:t>
      </w:r>
    </w:p>
    <w:p w:rsidR="004D795A" w:rsidRDefault="004D795A" w:rsidP="00481762">
      <w:pPr>
        <w:spacing w:after="0" w:line="240" w:lineRule="auto"/>
        <w:ind w:left="-720"/>
        <w:jc w:val="both"/>
        <w:rPr>
          <w:b/>
        </w:rPr>
      </w:pPr>
    </w:p>
    <w:p w:rsidR="00110F64" w:rsidRDefault="00110F64"/>
    <w:sectPr w:rsidR="00110F64" w:rsidSect="00B31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52" w:rsidRDefault="00AC4252">
      <w:r>
        <w:separator/>
      </w:r>
    </w:p>
  </w:endnote>
  <w:endnote w:type="continuationSeparator" w:id="0">
    <w:p w:rsidR="00AC4252" w:rsidRDefault="00AC4252">
      <w:r>
        <w:continuationSeparator/>
      </w:r>
    </w:p>
  </w:endnote>
  <w:endnote w:type="continuationNotice" w:id="1">
    <w:p w:rsidR="00AC4252" w:rsidRDefault="00AC4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52" w:rsidRDefault="00AC4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52" w:rsidRDefault="00AC4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52" w:rsidRDefault="00AC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52" w:rsidRDefault="00AC4252">
      <w:r>
        <w:separator/>
      </w:r>
    </w:p>
  </w:footnote>
  <w:footnote w:type="continuationSeparator" w:id="0">
    <w:p w:rsidR="00AC4252" w:rsidRDefault="00AC4252">
      <w:r>
        <w:continuationSeparator/>
      </w:r>
    </w:p>
  </w:footnote>
  <w:footnote w:type="continuationNotice" w:id="1">
    <w:p w:rsidR="00AC4252" w:rsidRDefault="00AC4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52" w:rsidRDefault="00AC4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52" w:rsidRDefault="00AC4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52" w:rsidRDefault="00AC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A6D45"/>
    <w:multiLevelType w:val="hybridMultilevel"/>
    <w:tmpl w:val="80666CC8"/>
    <w:lvl w:ilvl="0" w:tplc="7CF06EBC">
      <w:numFmt w:val="bullet"/>
      <w:lvlText w:val=""/>
      <w:lvlJc w:val="left"/>
      <w:pPr>
        <w:ind w:left="-36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2"/>
    <w:rsid w:val="00002C10"/>
    <w:rsid w:val="00026AE0"/>
    <w:rsid w:val="000501CC"/>
    <w:rsid w:val="00051607"/>
    <w:rsid w:val="00052A64"/>
    <w:rsid w:val="00056C7A"/>
    <w:rsid w:val="000621F3"/>
    <w:rsid w:val="000638AF"/>
    <w:rsid w:val="00087E9A"/>
    <w:rsid w:val="000A61ED"/>
    <w:rsid w:val="000B39A3"/>
    <w:rsid w:val="000C1550"/>
    <w:rsid w:val="000E2270"/>
    <w:rsid w:val="000E29D2"/>
    <w:rsid w:val="000F0E34"/>
    <w:rsid w:val="000F5BA8"/>
    <w:rsid w:val="00102755"/>
    <w:rsid w:val="00102A6A"/>
    <w:rsid w:val="00103D82"/>
    <w:rsid w:val="00110F64"/>
    <w:rsid w:val="0011371E"/>
    <w:rsid w:val="0014138F"/>
    <w:rsid w:val="00144B18"/>
    <w:rsid w:val="00147FF5"/>
    <w:rsid w:val="00157FB8"/>
    <w:rsid w:val="00161241"/>
    <w:rsid w:val="00161441"/>
    <w:rsid w:val="00164508"/>
    <w:rsid w:val="001656D0"/>
    <w:rsid w:val="00171A66"/>
    <w:rsid w:val="00181F7F"/>
    <w:rsid w:val="001841EF"/>
    <w:rsid w:val="001873A2"/>
    <w:rsid w:val="00196A9A"/>
    <w:rsid w:val="001A04B5"/>
    <w:rsid w:val="001B175F"/>
    <w:rsid w:val="001B21F7"/>
    <w:rsid w:val="001B2B94"/>
    <w:rsid w:val="001C35AB"/>
    <w:rsid w:val="001C47A6"/>
    <w:rsid w:val="001E1F5B"/>
    <w:rsid w:val="001F55E4"/>
    <w:rsid w:val="00203316"/>
    <w:rsid w:val="002038EB"/>
    <w:rsid w:val="00207004"/>
    <w:rsid w:val="002140B1"/>
    <w:rsid w:val="00214FDA"/>
    <w:rsid w:val="00222DA7"/>
    <w:rsid w:val="00244DC0"/>
    <w:rsid w:val="002451D1"/>
    <w:rsid w:val="00245206"/>
    <w:rsid w:val="00247BA3"/>
    <w:rsid w:val="002508AA"/>
    <w:rsid w:val="00261933"/>
    <w:rsid w:val="002635E6"/>
    <w:rsid w:val="00264B0A"/>
    <w:rsid w:val="00271108"/>
    <w:rsid w:val="00277795"/>
    <w:rsid w:val="00287948"/>
    <w:rsid w:val="002A4590"/>
    <w:rsid w:val="002B032B"/>
    <w:rsid w:val="002B10C0"/>
    <w:rsid w:val="002B515F"/>
    <w:rsid w:val="002B7CB7"/>
    <w:rsid w:val="002C4B01"/>
    <w:rsid w:val="002C56BD"/>
    <w:rsid w:val="002C627B"/>
    <w:rsid w:val="002D43EE"/>
    <w:rsid w:val="002E31D5"/>
    <w:rsid w:val="002E521C"/>
    <w:rsid w:val="002E577C"/>
    <w:rsid w:val="002F537E"/>
    <w:rsid w:val="00303927"/>
    <w:rsid w:val="00304F89"/>
    <w:rsid w:val="00305844"/>
    <w:rsid w:val="00314E89"/>
    <w:rsid w:val="00327977"/>
    <w:rsid w:val="00327C76"/>
    <w:rsid w:val="003332DA"/>
    <w:rsid w:val="00341474"/>
    <w:rsid w:val="00356808"/>
    <w:rsid w:val="00365D02"/>
    <w:rsid w:val="00370DE5"/>
    <w:rsid w:val="003743BB"/>
    <w:rsid w:val="00375E54"/>
    <w:rsid w:val="0039181D"/>
    <w:rsid w:val="003964C9"/>
    <w:rsid w:val="00397921"/>
    <w:rsid w:val="003A4050"/>
    <w:rsid w:val="003A41C8"/>
    <w:rsid w:val="003A7F32"/>
    <w:rsid w:val="003B1C50"/>
    <w:rsid w:val="003B2EB4"/>
    <w:rsid w:val="003B3DB3"/>
    <w:rsid w:val="003B4BAD"/>
    <w:rsid w:val="003B7B3D"/>
    <w:rsid w:val="003D2054"/>
    <w:rsid w:val="003D2FFD"/>
    <w:rsid w:val="003F2D0D"/>
    <w:rsid w:val="003F7043"/>
    <w:rsid w:val="0040001B"/>
    <w:rsid w:val="00404AD3"/>
    <w:rsid w:val="0041105E"/>
    <w:rsid w:val="004277BB"/>
    <w:rsid w:val="00430CC0"/>
    <w:rsid w:val="00433811"/>
    <w:rsid w:val="004430EC"/>
    <w:rsid w:val="004532D1"/>
    <w:rsid w:val="0045702F"/>
    <w:rsid w:val="004605D7"/>
    <w:rsid w:val="00464568"/>
    <w:rsid w:val="00465D4A"/>
    <w:rsid w:val="00471538"/>
    <w:rsid w:val="004729C1"/>
    <w:rsid w:val="004747A1"/>
    <w:rsid w:val="0047714A"/>
    <w:rsid w:val="00481762"/>
    <w:rsid w:val="00481A56"/>
    <w:rsid w:val="0048240F"/>
    <w:rsid w:val="0048369C"/>
    <w:rsid w:val="00491702"/>
    <w:rsid w:val="004971A5"/>
    <w:rsid w:val="004B4EF5"/>
    <w:rsid w:val="004B72D4"/>
    <w:rsid w:val="004C008E"/>
    <w:rsid w:val="004C511E"/>
    <w:rsid w:val="004D795A"/>
    <w:rsid w:val="004E0936"/>
    <w:rsid w:val="004E5BF9"/>
    <w:rsid w:val="0050181C"/>
    <w:rsid w:val="00507786"/>
    <w:rsid w:val="00514FB4"/>
    <w:rsid w:val="00516406"/>
    <w:rsid w:val="00516FB9"/>
    <w:rsid w:val="00517EE0"/>
    <w:rsid w:val="00522510"/>
    <w:rsid w:val="00537C47"/>
    <w:rsid w:val="005400FA"/>
    <w:rsid w:val="00540A75"/>
    <w:rsid w:val="00553095"/>
    <w:rsid w:val="0057283C"/>
    <w:rsid w:val="0058337F"/>
    <w:rsid w:val="00591C6A"/>
    <w:rsid w:val="0059241E"/>
    <w:rsid w:val="00592D46"/>
    <w:rsid w:val="00596494"/>
    <w:rsid w:val="005A11F7"/>
    <w:rsid w:val="005A245D"/>
    <w:rsid w:val="005A5820"/>
    <w:rsid w:val="005C3748"/>
    <w:rsid w:val="005D3E8A"/>
    <w:rsid w:val="005E3DF2"/>
    <w:rsid w:val="005E460E"/>
    <w:rsid w:val="005E4AC3"/>
    <w:rsid w:val="005E5404"/>
    <w:rsid w:val="005F12B7"/>
    <w:rsid w:val="005F7A3C"/>
    <w:rsid w:val="00605C44"/>
    <w:rsid w:val="00605F2D"/>
    <w:rsid w:val="00610800"/>
    <w:rsid w:val="0061422C"/>
    <w:rsid w:val="006200F8"/>
    <w:rsid w:val="006227DC"/>
    <w:rsid w:val="006258BA"/>
    <w:rsid w:val="006408F2"/>
    <w:rsid w:val="00647674"/>
    <w:rsid w:val="006532BF"/>
    <w:rsid w:val="00654B66"/>
    <w:rsid w:val="00661963"/>
    <w:rsid w:val="00670AD5"/>
    <w:rsid w:val="00672ECA"/>
    <w:rsid w:val="00680DFD"/>
    <w:rsid w:val="00683E24"/>
    <w:rsid w:val="006930F9"/>
    <w:rsid w:val="00696334"/>
    <w:rsid w:val="006A2671"/>
    <w:rsid w:val="006B4FE9"/>
    <w:rsid w:val="006D56B9"/>
    <w:rsid w:val="006D5A5C"/>
    <w:rsid w:val="006D6714"/>
    <w:rsid w:val="00703784"/>
    <w:rsid w:val="0071288D"/>
    <w:rsid w:val="0071425C"/>
    <w:rsid w:val="00715433"/>
    <w:rsid w:val="00742F6D"/>
    <w:rsid w:val="00751BB8"/>
    <w:rsid w:val="0075369B"/>
    <w:rsid w:val="00754FE5"/>
    <w:rsid w:val="007568A8"/>
    <w:rsid w:val="0078600B"/>
    <w:rsid w:val="0079605F"/>
    <w:rsid w:val="0079649C"/>
    <w:rsid w:val="007A7CA2"/>
    <w:rsid w:val="007B0BFD"/>
    <w:rsid w:val="007B1B94"/>
    <w:rsid w:val="007B24F7"/>
    <w:rsid w:val="007C6B3D"/>
    <w:rsid w:val="007D3E77"/>
    <w:rsid w:val="007E0703"/>
    <w:rsid w:val="00805255"/>
    <w:rsid w:val="008057AE"/>
    <w:rsid w:val="00812F61"/>
    <w:rsid w:val="0081307B"/>
    <w:rsid w:val="0081744A"/>
    <w:rsid w:val="008240A8"/>
    <w:rsid w:val="008256AA"/>
    <w:rsid w:val="00826E2A"/>
    <w:rsid w:val="00831954"/>
    <w:rsid w:val="00833AF0"/>
    <w:rsid w:val="00834352"/>
    <w:rsid w:val="00844979"/>
    <w:rsid w:val="00846D10"/>
    <w:rsid w:val="00856C15"/>
    <w:rsid w:val="00872F42"/>
    <w:rsid w:val="00880614"/>
    <w:rsid w:val="00893BB1"/>
    <w:rsid w:val="008A02CE"/>
    <w:rsid w:val="008B4160"/>
    <w:rsid w:val="008C05D7"/>
    <w:rsid w:val="008C0BC9"/>
    <w:rsid w:val="008C3FA9"/>
    <w:rsid w:val="008D4FE2"/>
    <w:rsid w:val="008E07B3"/>
    <w:rsid w:val="008E29CE"/>
    <w:rsid w:val="008E3CD7"/>
    <w:rsid w:val="008E550F"/>
    <w:rsid w:val="008F04C2"/>
    <w:rsid w:val="008F1B2E"/>
    <w:rsid w:val="008F3C23"/>
    <w:rsid w:val="008F5760"/>
    <w:rsid w:val="00903CC0"/>
    <w:rsid w:val="00905950"/>
    <w:rsid w:val="00917671"/>
    <w:rsid w:val="00922460"/>
    <w:rsid w:val="00922894"/>
    <w:rsid w:val="00937424"/>
    <w:rsid w:val="00937AEF"/>
    <w:rsid w:val="00946682"/>
    <w:rsid w:val="00963303"/>
    <w:rsid w:val="00964FAB"/>
    <w:rsid w:val="00970EF9"/>
    <w:rsid w:val="00973D0D"/>
    <w:rsid w:val="009747E8"/>
    <w:rsid w:val="00980BA8"/>
    <w:rsid w:val="00987B46"/>
    <w:rsid w:val="0099158F"/>
    <w:rsid w:val="00995964"/>
    <w:rsid w:val="009A4706"/>
    <w:rsid w:val="009A4EB8"/>
    <w:rsid w:val="009B0518"/>
    <w:rsid w:val="009D1E01"/>
    <w:rsid w:val="009D4782"/>
    <w:rsid w:val="009E49C7"/>
    <w:rsid w:val="009F277B"/>
    <w:rsid w:val="009F6FD6"/>
    <w:rsid w:val="00A15D1C"/>
    <w:rsid w:val="00A27336"/>
    <w:rsid w:val="00A36934"/>
    <w:rsid w:val="00A60CC5"/>
    <w:rsid w:val="00A64560"/>
    <w:rsid w:val="00A66F9E"/>
    <w:rsid w:val="00A739E1"/>
    <w:rsid w:val="00A8173B"/>
    <w:rsid w:val="00A83ED2"/>
    <w:rsid w:val="00A90902"/>
    <w:rsid w:val="00A943F2"/>
    <w:rsid w:val="00AA519D"/>
    <w:rsid w:val="00AC1DAC"/>
    <w:rsid w:val="00AC2588"/>
    <w:rsid w:val="00AC4252"/>
    <w:rsid w:val="00AC42FE"/>
    <w:rsid w:val="00AC6B27"/>
    <w:rsid w:val="00AD190A"/>
    <w:rsid w:val="00AD30E9"/>
    <w:rsid w:val="00AD338C"/>
    <w:rsid w:val="00AD69A5"/>
    <w:rsid w:val="00AE245C"/>
    <w:rsid w:val="00AF261F"/>
    <w:rsid w:val="00B00C6E"/>
    <w:rsid w:val="00B1163F"/>
    <w:rsid w:val="00B15058"/>
    <w:rsid w:val="00B15809"/>
    <w:rsid w:val="00B309FA"/>
    <w:rsid w:val="00B3100B"/>
    <w:rsid w:val="00B31959"/>
    <w:rsid w:val="00B331AA"/>
    <w:rsid w:val="00B50608"/>
    <w:rsid w:val="00B51DD9"/>
    <w:rsid w:val="00B84E49"/>
    <w:rsid w:val="00B86A5E"/>
    <w:rsid w:val="00BA4F8E"/>
    <w:rsid w:val="00BB6950"/>
    <w:rsid w:val="00BC3720"/>
    <w:rsid w:val="00BD0A6D"/>
    <w:rsid w:val="00BE073A"/>
    <w:rsid w:val="00BE6B71"/>
    <w:rsid w:val="00C04193"/>
    <w:rsid w:val="00C06AAA"/>
    <w:rsid w:val="00C1388A"/>
    <w:rsid w:val="00C15338"/>
    <w:rsid w:val="00C22A0E"/>
    <w:rsid w:val="00C22D39"/>
    <w:rsid w:val="00C2777F"/>
    <w:rsid w:val="00C34A1E"/>
    <w:rsid w:val="00C4530B"/>
    <w:rsid w:val="00C500EB"/>
    <w:rsid w:val="00C5728B"/>
    <w:rsid w:val="00C57D35"/>
    <w:rsid w:val="00C7369F"/>
    <w:rsid w:val="00C75D78"/>
    <w:rsid w:val="00C75E78"/>
    <w:rsid w:val="00C77BEF"/>
    <w:rsid w:val="00C82A1F"/>
    <w:rsid w:val="00C86CAE"/>
    <w:rsid w:val="00C86DBB"/>
    <w:rsid w:val="00CB168D"/>
    <w:rsid w:val="00CE0B19"/>
    <w:rsid w:val="00D1474C"/>
    <w:rsid w:val="00D3209D"/>
    <w:rsid w:val="00D3656D"/>
    <w:rsid w:val="00D4280A"/>
    <w:rsid w:val="00D63A98"/>
    <w:rsid w:val="00D70294"/>
    <w:rsid w:val="00D76048"/>
    <w:rsid w:val="00D8446A"/>
    <w:rsid w:val="00D93BC7"/>
    <w:rsid w:val="00D97372"/>
    <w:rsid w:val="00DA2559"/>
    <w:rsid w:val="00DB0B32"/>
    <w:rsid w:val="00DB58BB"/>
    <w:rsid w:val="00DD0350"/>
    <w:rsid w:val="00DD2F5E"/>
    <w:rsid w:val="00DE32DC"/>
    <w:rsid w:val="00DF48C4"/>
    <w:rsid w:val="00DF7191"/>
    <w:rsid w:val="00E02BA7"/>
    <w:rsid w:val="00E40BB8"/>
    <w:rsid w:val="00E53FBD"/>
    <w:rsid w:val="00E629F2"/>
    <w:rsid w:val="00E6481A"/>
    <w:rsid w:val="00E657C6"/>
    <w:rsid w:val="00E65BC4"/>
    <w:rsid w:val="00E71DA8"/>
    <w:rsid w:val="00E76F07"/>
    <w:rsid w:val="00E9004A"/>
    <w:rsid w:val="00E9230E"/>
    <w:rsid w:val="00EA1C1B"/>
    <w:rsid w:val="00EB16E7"/>
    <w:rsid w:val="00EB394E"/>
    <w:rsid w:val="00EB739A"/>
    <w:rsid w:val="00EB7471"/>
    <w:rsid w:val="00EE0324"/>
    <w:rsid w:val="00EE6BFC"/>
    <w:rsid w:val="00EF3F7A"/>
    <w:rsid w:val="00EF4F48"/>
    <w:rsid w:val="00EF5C92"/>
    <w:rsid w:val="00F00E25"/>
    <w:rsid w:val="00F05D66"/>
    <w:rsid w:val="00F138E7"/>
    <w:rsid w:val="00F37706"/>
    <w:rsid w:val="00F407BC"/>
    <w:rsid w:val="00F4338A"/>
    <w:rsid w:val="00F43DC7"/>
    <w:rsid w:val="00F62E1B"/>
    <w:rsid w:val="00F74C7F"/>
    <w:rsid w:val="00F74E82"/>
    <w:rsid w:val="00F75316"/>
    <w:rsid w:val="00F77DA5"/>
    <w:rsid w:val="00F849EF"/>
    <w:rsid w:val="00F94A81"/>
    <w:rsid w:val="00FB0C57"/>
    <w:rsid w:val="00FB2AFC"/>
    <w:rsid w:val="00FB2EFB"/>
    <w:rsid w:val="00FB4C34"/>
    <w:rsid w:val="00FC1F2F"/>
    <w:rsid w:val="00FC5782"/>
    <w:rsid w:val="00FC6D60"/>
    <w:rsid w:val="00FD715B"/>
    <w:rsid w:val="00FE02F9"/>
    <w:rsid w:val="00FE0CE4"/>
    <w:rsid w:val="00FF1BC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2D3371E-1087-4C4F-BDEE-A02E346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62"/>
    <w:pPr>
      <w:spacing w:after="200" w:line="276" w:lineRule="auto"/>
    </w:pPr>
    <w:rPr>
      <w:rFonts w:eastAsia="SimSun" w:cs="Arial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76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81762"/>
    <w:rPr>
      <w:rFonts w:ascii="Cambria" w:eastAsia="SimSun" w:hAnsi="Cambria" w:cs="Times New Roman"/>
      <w:b/>
      <w:bCs/>
      <w:i/>
      <w:iCs/>
      <w:color w:val="4F81BD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2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D39"/>
    <w:rPr>
      <w:rFonts w:ascii="Times New Roman" w:eastAsia="SimSun" w:hAnsi="Times New Roman" w:cs="Arial"/>
      <w:sz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103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04A"/>
    <w:rPr>
      <w:rFonts w:eastAsia="SimSun" w:cs="Arial"/>
      <w:lang w:val="en-US" w:eastAsia="zh-CN"/>
    </w:rPr>
  </w:style>
  <w:style w:type="paragraph" w:styleId="Footer">
    <w:name w:val="footer"/>
    <w:basedOn w:val="Normal"/>
    <w:link w:val="FooterChar"/>
    <w:uiPriority w:val="99"/>
    <w:rsid w:val="00103D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004A"/>
    <w:rPr>
      <w:rFonts w:eastAsia="SimSun" w:cs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4D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B6F4-CBB5-4137-8AB7-17DF07CC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685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2015–16 application and appeal rates for community schools</vt:lpstr>
    </vt:vector>
  </TitlesOfParts>
  <Company>London Borough of Lewisham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2015–16 application and appeal rates for community schools</dc:title>
  <dc:subject/>
  <dc:creator>Fuller, Linda</dc:creator>
  <cp:keywords/>
  <dc:description/>
  <cp:lastModifiedBy>Ali, Amina</cp:lastModifiedBy>
  <cp:revision>29</cp:revision>
  <cp:lastPrinted>2017-04-11T09:32:00Z</cp:lastPrinted>
  <dcterms:created xsi:type="dcterms:W3CDTF">2022-03-31T10:47:00Z</dcterms:created>
  <dcterms:modified xsi:type="dcterms:W3CDTF">2022-04-06T11:45:00Z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0">
    <vt:lpwstr/>
  </property>
  <property fmtid="{D5CDD505-2E9C-101B-9397-08002B2CF9AE}" pid="3" name="Document Type">
    <vt:lpwstr>Document</vt:lpwstr>
  </property>
  <property fmtid="{D5CDD505-2E9C-101B-9397-08002B2CF9AE}" pid="4" name="Description0">
    <vt:lpwstr/>
  </property>
  <property fmtid="{D5CDD505-2E9C-101B-9397-08002B2CF9AE}" pid="5" name="Status">
    <vt:lpwstr>Draft</vt:lpwstr>
  </property>
  <property fmtid="{D5CDD505-2E9C-101B-9397-08002B2CF9AE}" pid="6" name="Audience">
    <vt:lpwstr/>
  </property>
  <property fmtid="{D5CDD505-2E9C-101B-9397-08002B2CF9AE}" pid="7" name="Coverage">
    <vt:lpwstr/>
  </property>
  <property fmtid="{D5CDD505-2E9C-101B-9397-08002B2CF9AE}" pid="8" name="Language">
    <vt:lpwstr>English</vt:lpwstr>
  </property>
  <property fmtid="{D5CDD505-2E9C-101B-9397-08002B2CF9AE}" pid="9" name="Casual">
    <vt:lpwstr>N/A</vt:lpwstr>
  </property>
  <property fmtid="{D5CDD505-2E9C-101B-9397-08002B2CF9AE}" pid="10" name="Appeals">
    <vt:lpwstr>0</vt:lpwstr>
  </property>
  <property fmtid="{D5CDD505-2E9C-101B-9397-08002B2CF9AE}" pid="11" name="Casual0">
    <vt:lpwstr>0</vt:lpwstr>
  </property>
  <property fmtid="{D5CDD505-2E9C-101B-9397-08002B2CF9AE}" pid="12" name="Reception intake year">
    <vt:lpwstr>N/A</vt:lpwstr>
  </property>
  <property fmtid="{D5CDD505-2E9C-101B-9397-08002B2CF9AE}" pid="13" name="Referral">
    <vt:lpwstr>0</vt:lpwstr>
  </property>
</Properties>
</file>