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D5" w:rsidRPr="00A518D5" w:rsidRDefault="00A518D5" w:rsidP="00A518D5">
      <w:pPr>
        <w:rPr>
          <w:rFonts w:cs="Arial"/>
          <w:sz w:val="16"/>
          <w:szCs w:val="16"/>
        </w:rPr>
      </w:pPr>
      <w:bookmarkStart w:id="0" w:name="_GoBack"/>
      <w:bookmarkEnd w:id="0"/>
      <w:r w:rsidRPr="00A518D5">
        <w:rPr>
          <w:rFonts w:cs="Arial"/>
          <w:noProof/>
          <w:sz w:val="16"/>
          <w:szCs w:val="16"/>
        </w:rPr>
        <mc:AlternateContent>
          <mc:Choice Requires="wps">
            <w:drawing>
              <wp:anchor distT="0" distB="0" distL="114300" distR="114300" simplePos="0" relativeHeight="251659264" behindDoc="0" locked="0" layoutInCell="1" allowOverlap="1" wp14:editId="36B11C9B">
                <wp:simplePos x="0" y="0"/>
                <wp:positionH relativeFrom="column">
                  <wp:posOffset>424815</wp:posOffset>
                </wp:positionH>
                <wp:positionV relativeFrom="paragraph">
                  <wp:posOffset>-409576</wp:posOffset>
                </wp:positionV>
                <wp:extent cx="6000750"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14375"/>
                        </a:xfrm>
                        <a:prstGeom prst="rect">
                          <a:avLst/>
                        </a:prstGeom>
                        <a:noFill/>
                        <a:ln w="9525">
                          <a:noFill/>
                          <a:miter lim="800000"/>
                          <a:headEnd/>
                          <a:tailEnd/>
                        </a:ln>
                      </wps:spPr>
                      <wps:txbx>
                        <w:txbxContent>
                          <w:p w:rsidR="002E5EF7" w:rsidRPr="00A518D5" w:rsidRDefault="002E5EF7" w:rsidP="00A518D5">
                            <w:pPr>
                              <w:jc w:val="center"/>
                              <w:rPr>
                                <w:b/>
                              </w:rPr>
                            </w:pPr>
                            <w:r w:rsidRPr="00A518D5">
                              <w:rPr>
                                <w:b/>
                              </w:rPr>
                              <w:t>THE COUNCIL TAX (ADMINISTRATION AND ENFORCEMENT) REGULATIONS 1992</w:t>
                            </w:r>
                          </w:p>
                          <w:p w:rsidR="002E5EF7" w:rsidRPr="00A518D5" w:rsidRDefault="002E5EF7" w:rsidP="00A518D5">
                            <w:pPr>
                              <w:jc w:val="center"/>
                              <w:rPr>
                                <w:b/>
                              </w:rPr>
                            </w:pPr>
                            <w:r w:rsidRPr="00A518D5">
                              <w:rPr>
                                <w:b/>
                              </w:rPr>
                              <w:t>REGULATIONS 32 AND 38 TO 42 OR, AND SCHEDULE 4 TO, THE COUNCIL TAX (ADMINISTRATION AND ENFORCEMENT) REGULATIONS 1992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32.25pt;width:4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" filled="f" stroked="f">
                <v:textbox>
                  <w:txbxContent>
                    <w:p w:rsidR="002E5EF7" w:rsidRPr="00A518D5" w:rsidRDefault="002E5EF7" w:rsidP="00A518D5">
                      <w:pPr>
                        <w:jc w:val="center"/>
                        <w:rPr>
                          <w:b/>
                        </w:rPr>
                      </w:pPr>
                      <w:r w:rsidRPr="00A518D5">
                        <w:rPr>
                          <w:b/>
                        </w:rPr>
                        <w:t>THE COUNCIL TAX (ADMINISTRATION AND ENFORCEMENT) REGULATIONS 1992</w:t>
                      </w:r>
                    </w:p>
                    <w:p w:rsidR="002E5EF7" w:rsidRPr="00A518D5" w:rsidRDefault="002E5EF7" w:rsidP="00A518D5">
                      <w:pPr>
                        <w:jc w:val="center"/>
                        <w:rPr>
                          <w:b/>
                        </w:rPr>
                      </w:pPr>
                      <w:r w:rsidRPr="00A518D5">
                        <w:rPr>
                          <w:b/>
                        </w:rPr>
                        <w:t>REGULATIONS 32 AND 38 TO 42 OR, AND SCHEDULE 4 TO, THE COUNCIL TAX (ADMINISTRATION AND ENFORCEMENT) REGULATIONS 1992</w:t>
                      </w:r>
                    </w:p>
                  </w:txbxContent>
                </v:textbox>
              </v:shape>
            </w:pict>
          </mc:Fallback>
        </mc:AlternateContent>
      </w:r>
    </w:p>
    <w:p w:rsidR="000D79EC" w:rsidRDefault="000D79EC" w:rsidP="00CD4273">
      <w:pPr>
        <w:ind w:right="-142"/>
        <w:jc w:val="both"/>
        <w:rPr>
          <w:rFonts w:cs="Arial"/>
          <w:b/>
          <w:sz w:val="16"/>
          <w:szCs w:val="16"/>
        </w:rPr>
      </w:pPr>
    </w:p>
    <w:p w:rsidR="000D79EC" w:rsidRDefault="000D79EC" w:rsidP="00CD4273">
      <w:pPr>
        <w:ind w:right="-142"/>
        <w:jc w:val="both"/>
        <w:rPr>
          <w:rFonts w:cs="Arial"/>
          <w:b/>
          <w:sz w:val="16"/>
          <w:szCs w:val="16"/>
        </w:rPr>
      </w:pPr>
    </w:p>
    <w:p w:rsidR="000D79EC" w:rsidRDefault="000D79EC" w:rsidP="00CD4273">
      <w:pPr>
        <w:ind w:right="-142"/>
        <w:jc w:val="both"/>
        <w:rPr>
          <w:rFonts w:cs="Arial"/>
          <w:b/>
          <w:sz w:val="16"/>
          <w:szCs w:val="16"/>
        </w:rPr>
      </w:pPr>
    </w:p>
    <w:p w:rsidR="000D79EC" w:rsidRDefault="000D79EC" w:rsidP="00CD4273">
      <w:pPr>
        <w:ind w:right="-142"/>
        <w:jc w:val="both"/>
        <w:rPr>
          <w:rFonts w:cs="Arial"/>
          <w:b/>
          <w:sz w:val="16"/>
          <w:szCs w:val="16"/>
        </w:rPr>
      </w:pPr>
    </w:p>
    <w:p w:rsidR="00A518D5" w:rsidRPr="00CD4273" w:rsidRDefault="00A518D5" w:rsidP="00CD4273">
      <w:pPr>
        <w:ind w:right="-142"/>
        <w:jc w:val="both"/>
        <w:rPr>
          <w:rFonts w:cs="Arial"/>
          <w:b/>
          <w:sz w:val="16"/>
          <w:szCs w:val="16"/>
        </w:rPr>
      </w:pPr>
      <w:r w:rsidRPr="00CD4273">
        <w:rPr>
          <w:rFonts w:cs="Arial"/>
          <w:b/>
          <w:sz w:val="16"/>
          <w:szCs w:val="16"/>
        </w:rPr>
        <w:t xml:space="preserve">Interpretation and Application of Part VI </w:t>
      </w:r>
    </w:p>
    <w:p w:rsidR="00A518D5" w:rsidRPr="00CD4273" w:rsidRDefault="00A518D5" w:rsidP="00CD4273">
      <w:pPr>
        <w:ind w:right="-142"/>
        <w:jc w:val="both"/>
        <w:rPr>
          <w:rFonts w:cs="Arial"/>
          <w:b/>
          <w:sz w:val="16"/>
          <w:szCs w:val="16"/>
        </w:rPr>
      </w:pPr>
    </w:p>
    <w:p w:rsidR="00CD4273" w:rsidRPr="00CD4273" w:rsidRDefault="00A518D5" w:rsidP="00CD4273">
      <w:pPr>
        <w:ind w:right="-142"/>
        <w:jc w:val="both"/>
        <w:rPr>
          <w:rFonts w:cs="Arial"/>
          <w:sz w:val="16"/>
          <w:szCs w:val="16"/>
        </w:rPr>
      </w:pPr>
      <w:r w:rsidRPr="005364F6">
        <w:rPr>
          <w:rFonts w:cs="Arial"/>
          <w:b/>
          <w:sz w:val="16"/>
          <w:szCs w:val="16"/>
        </w:rPr>
        <w:t>32</w:t>
      </w:r>
      <w:r w:rsidRPr="00CD4273">
        <w:rPr>
          <w:rFonts w:cs="Arial"/>
          <w:sz w:val="16"/>
          <w:szCs w:val="16"/>
        </w:rPr>
        <w:t xml:space="preserve"> – (1) In this Part – </w:t>
      </w:r>
    </w:p>
    <w:p w:rsidR="00CD4273" w:rsidRPr="00CD4273" w:rsidRDefault="00CD4273" w:rsidP="00CD4273">
      <w:pPr>
        <w:ind w:right="-142"/>
        <w:jc w:val="both"/>
        <w:rPr>
          <w:rFonts w:cs="Arial"/>
          <w:sz w:val="16"/>
          <w:szCs w:val="16"/>
        </w:rPr>
      </w:pPr>
    </w:p>
    <w:p w:rsidR="00CD4273" w:rsidRDefault="00A518D5" w:rsidP="00CD4273">
      <w:pPr>
        <w:ind w:right="-142"/>
        <w:jc w:val="both"/>
        <w:rPr>
          <w:rFonts w:cs="Arial"/>
          <w:sz w:val="16"/>
          <w:szCs w:val="16"/>
        </w:rPr>
      </w:pPr>
      <w:r w:rsidRPr="00CD4273">
        <w:rPr>
          <w:rFonts w:cs="Arial"/>
          <w:sz w:val="16"/>
          <w:szCs w:val="16"/>
        </w:rPr>
        <w:t xml:space="preserve">“attachment of allowances order” means an order under Regulation 44; “attachment of earnings order” means an order under Regulation 37; “charging order” means an order under Regulation 50; </w:t>
      </w:r>
    </w:p>
    <w:p w:rsidR="00CD4273" w:rsidRDefault="00A518D5" w:rsidP="00CD4273">
      <w:pPr>
        <w:ind w:right="-142"/>
        <w:jc w:val="both"/>
        <w:rPr>
          <w:rFonts w:cs="Arial"/>
          <w:sz w:val="16"/>
          <w:szCs w:val="16"/>
        </w:rPr>
      </w:pPr>
      <w:r w:rsidRPr="00CD4273">
        <w:rPr>
          <w:rFonts w:cs="Arial"/>
          <w:sz w:val="16"/>
          <w:szCs w:val="16"/>
        </w:rPr>
        <w:t>“debtor” means a person against whom a liability order has been made;</w:t>
      </w:r>
    </w:p>
    <w:p w:rsidR="00CD4273" w:rsidRDefault="00CD4273"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 “earnings” means sums payable to a person – </w:t>
      </w:r>
    </w:p>
    <w:p w:rsidR="00CD4273" w:rsidRPr="00CD4273" w:rsidRDefault="00CD4273" w:rsidP="00CD4273">
      <w:pPr>
        <w:ind w:right="-142"/>
        <w:jc w:val="both"/>
        <w:rPr>
          <w:rFonts w:cs="Arial"/>
          <w:sz w:val="16"/>
          <w:szCs w:val="16"/>
        </w:rPr>
      </w:pPr>
    </w:p>
    <w:p w:rsidR="00CD4273" w:rsidRDefault="00A518D5" w:rsidP="00CD4273">
      <w:pPr>
        <w:pStyle w:val="ListParagraph"/>
        <w:numPr>
          <w:ilvl w:val="0"/>
          <w:numId w:val="1"/>
        </w:numPr>
        <w:ind w:right="-142"/>
        <w:jc w:val="both"/>
        <w:rPr>
          <w:rFonts w:cs="Arial"/>
          <w:sz w:val="16"/>
          <w:szCs w:val="16"/>
        </w:rPr>
      </w:pPr>
      <w:r w:rsidRPr="00CD4273">
        <w:rPr>
          <w:rFonts w:cs="Arial"/>
          <w:sz w:val="16"/>
          <w:szCs w:val="16"/>
        </w:rPr>
        <w:t xml:space="preserve">by way of wages or salary (including any fees, bonus, commission, overtime pay or other emoluments payable in addition to wages or salary or payable under a contract of service); or </w:t>
      </w:r>
    </w:p>
    <w:p w:rsidR="00CD4273" w:rsidRDefault="00CD4273" w:rsidP="00CD4273">
      <w:pPr>
        <w:pStyle w:val="ListParagraph"/>
        <w:ind w:left="1080" w:right="-142"/>
        <w:jc w:val="both"/>
        <w:rPr>
          <w:rFonts w:cs="Arial"/>
          <w:sz w:val="16"/>
          <w:szCs w:val="16"/>
        </w:rPr>
      </w:pPr>
    </w:p>
    <w:p w:rsidR="00CD4273" w:rsidRDefault="00A518D5" w:rsidP="00CD4273">
      <w:pPr>
        <w:pStyle w:val="ListParagraph"/>
        <w:numPr>
          <w:ilvl w:val="0"/>
          <w:numId w:val="1"/>
        </w:numPr>
        <w:ind w:right="-142"/>
        <w:jc w:val="both"/>
        <w:rPr>
          <w:rFonts w:cs="Arial"/>
          <w:sz w:val="16"/>
          <w:szCs w:val="16"/>
        </w:rPr>
      </w:pPr>
      <w:r w:rsidRPr="00CD4273">
        <w:rPr>
          <w:rFonts w:cs="Arial"/>
          <w:sz w:val="16"/>
          <w:szCs w:val="16"/>
        </w:rPr>
        <w:t xml:space="preserve">by way of statutory sick pay, </w:t>
      </w:r>
    </w:p>
    <w:p w:rsidR="00CD4273" w:rsidRPr="00CD4273" w:rsidRDefault="00CD4273" w:rsidP="00CD4273">
      <w:pPr>
        <w:pStyle w:val="ListParagraph"/>
        <w:rPr>
          <w:rFonts w:cs="Arial"/>
          <w:sz w:val="16"/>
          <w:szCs w:val="16"/>
        </w:rPr>
      </w:pPr>
    </w:p>
    <w:p w:rsidR="00A518D5" w:rsidRPr="00CD4273" w:rsidRDefault="00A518D5" w:rsidP="00CD4273">
      <w:pPr>
        <w:ind w:right="-142"/>
        <w:jc w:val="both"/>
        <w:rPr>
          <w:rFonts w:cs="Arial"/>
          <w:sz w:val="16"/>
          <w:szCs w:val="16"/>
        </w:rPr>
      </w:pPr>
      <w:r w:rsidRPr="00CD4273">
        <w:rPr>
          <w:rFonts w:cs="Arial"/>
          <w:sz w:val="16"/>
          <w:szCs w:val="16"/>
        </w:rPr>
        <w:t>but, in so far as the fol</w:t>
      </w:r>
      <w:r w:rsidR="00CD4273">
        <w:rPr>
          <w:rFonts w:cs="Arial"/>
          <w:sz w:val="16"/>
          <w:szCs w:val="16"/>
        </w:rPr>
        <w:t>lowing would otherwise be treat</w:t>
      </w:r>
      <w:r w:rsidRPr="00CD4273">
        <w:rPr>
          <w:rFonts w:cs="Arial"/>
          <w:sz w:val="16"/>
          <w:szCs w:val="16"/>
        </w:rPr>
        <w:t>ed as earnings, the</w:t>
      </w:r>
      <w:r w:rsidR="00CD4273">
        <w:rPr>
          <w:rFonts w:cs="Arial"/>
          <w:sz w:val="16"/>
          <w:szCs w:val="16"/>
        </w:rPr>
        <w:t>y shall not be treated as such:</w:t>
      </w:r>
      <w:r w:rsidRPr="00CD4273">
        <w:rPr>
          <w:rFonts w:cs="Arial"/>
          <w:sz w:val="16"/>
          <w:szCs w:val="16"/>
        </w:rPr>
        <w:t xml:space="preserve"> </w:t>
      </w:r>
    </w:p>
    <w:p w:rsidR="00A518D5" w:rsidRPr="00CD4273" w:rsidRDefault="00A518D5" w:rsidP="00CD4273">
      <w:pPr>
        <w:ind w:right="-142"/>
        <w:jc w:val="both"/>
        <w:rPr>
          <w:rFonts w:cs="Arial"/>
          <w:sz w:val="16"/>
          <w:szCs w:val="16"/>
        </w:rPr>
      </w:pPr>
    </w:p>
    <w:p w:rsidR="00F1479A" w:rsidRDefault="00A518D5" w:rsidP="00F1479A">
      <w:pPr>
        <w:pStyle w:val="ListParagraph"/>
        <w:numPr>
          <w:ilvl w:val="0"/>
          <w:numId w:val="2"/>
        </w:numPr>
        <w:ind w:left="1134" w:right="-142" w:hanging="425"/>
        <w:jc w:val="both"/>
        <w:rPr>
          <w:rFonts w:cs="Arial"/>
          <w:sz w:val="16"/>
          <w:szCs w:val="16"/>
        </w:rPr>
      </w:pPr>
      <w:r w:rsidRPr="00F1479A">
        <w:rPr>
          <w:rFonts w:cs="Arial"/>
          <w:sz w:val="16"/>
          <w:szCs w:val="16"/>
        </w:rPr>
        <w:t xml:space="preserve">sums payable by any public department of the Government of Northern Ireland or of a territory outside the United Kingdom; </w:t>
      </w:r>
    </w:p>
    <w:p w:rsidR="00F1479A" w:rsidRDefault="00F1479A" w:rsidP="00F1479A">
      <w:pPr>
        <w:pStyle w:val="ListParagraph"/>
        <w:ind w:left="1134" w:right="-142"/>
        <w:jc w:val="both"/>
        <w:rPr>
          <w:rFonts w:cs="Arial"/>
          <w:sz w:val="16"/>
          <w:szCs w:val="16"/>
        </w:rPr>
      </w:pPr>
    </w:p>
    <w:p w:rsidR="00F1479A" w:rsidRPr="00236B6E" w:rsidRDefault="00A518D5" w:rsidP="00CD4273">
      <w:pPr>
        <w:pStyle w:val="ListParagraph"/>
        <w:numPr>
          <w:ilvl w:val="0"/>
          <w:numId w:val="2"/>
        </w:numPr>
        <w:ind w:left="1134" w:right="-142" w:hanging="425"/>
        <w:jc w:val="both"/>
        <w:rPr>
          <w:rFonts w:cs="Arial"/>
          <w:sz w:val="16"/>
          <w:szCs w:val="16"/>
        </w:rPr>
      </w:pPr>
      <w:r w:rsidRPr="00236B6E">
        <w:rPr>
          <w:rFonts w:cs="Arial"/>
          <w:sz w:val="16"/>
          <w:szCs w:val="16"/>
        </w:rPr>
        <w:t xml:space="preserve">pay or allowances payable to the debtor as a member of Her Majesty’s forces </w:t>
      </w:r>
      <w:r w:rsidRPr="00D25177">
        <w:rPr>
          <w:rFonts w:cs="Arial"/>
          <w:sz w:val="16"/>
          <w:szCs w:val="16"/>
        </w:rPr>
        <w:t>other than pay or allowances payable by his employer to him as a special member of a reserve force (within the meaning of the Reserve Forces Act 1996);</w:t>
      </w:r>
      <w:r w:rsidRPr="00236B6E">
        <w:rPr>
          <w:rFonts w:cs="Arial"/>
          <w:sz w:val="16"/>
          <w:szCs w:val="16"/>
        </w:rPr>
        <w:t xml:space="preserve"> </w:t>
      </w:r>
    </w:p>
    <w:p w:rsidR="00F1479A" w:rsidRPr="00F1479A" w:rsidRDefault="00F1479A" w:rsidP="00F1479A">
      <w:pPr>
        <w:pStyle w:val="ListParagraph"/>
        <w:rPr>
          <w:rFonts w:cs="Arial"/>
          <w:sz w:val="16"/>
          <w:szCs w:val="16"/>
        </w:rPr>
      </w:pPr>
    </w:p>
    <w:p w:rsidR="00F1479A" w:rsidRDefault="00A518D5" w:rsidP="00CD4273">
      <w:pPr>
        <w:pStyle w:val="ListParagraph"/>
        <w:numPr>
          <w:ilvl w:val="0"/>
          <w:numId w:val="2"/>
        </w:numPr>
        <w:ind w:left="1134" w:right="-142" w:hanging="425"/>
        <w:jc w:val="both"/>
        <w:rPr>
          <w:rFonts w:cs="Arial"/>
          <w:sz w:val="16"/>
          <w:szCs w:val="16"/>
        </w:rPr>
      </w:pPr>
      <w:r w:rsidRPr="00F1479A">
        <w:rPr>
          <w:rFonts w:cs="Arial"/>
          <w:sz w:val="16"/>
          <w:szCs w:val="16"/>
        </w:rPr>
        <w:t xml:space="preserve">allowances or benefit payable under the Social Security Acts; </w:t>
      </w:r>
    </w:p>
    <w:p w:rsidR="00F1479A" w:rsidRPr="00F1479A" w:rsidRDefault="00F1479A" w:rsidP="00F1479A">
      <w:pPr>
        <w:pStyle w:val="ListParagraph"/>
        <w:rPr>
          <w:rFonts w:cs="Arial"/>
          <w:sz w:val="16"/>
          <w:szCs w:val="16"/>
        </w:rPr>
      </w:pPr>
    </w:p>
    <w:p w:rsidR="00F1479A" w:rsidRDefault="00A518D5" w:rsidP="00CD4273">
      <w:pPr>
        <w:pStyle w:val="ListParagraph"/>
        <w:numPr>
          <w:ilvl w:val="0"/>
          <w:numId w:val="2"/>
        </w:numPr>
        <w:ind w:left="1134" w:right="-142" w:hanging="425"/>
        <w:jc w:val="both"/>
        <w:rPr>
          <w:rFonts w:cs="Arial"/>
          <w:sz w:val="16"/>
          <w:szCs w:val="16"/>
        </w:rPr>
      </w:pPr>
      <w:r w:rsidRPr="00F1479A">
        <w:rPr>
          <w:rFonts w:cs="Arial"/>
          <w:sz w:val="16"/>
          <w:szCs w:val="16"/>
        </w:rPr>
        <w:t xml:space="preserve">allowances payable in respect of a disablement or disability; and </w:t>
      </w:r>
    </w:p>
    <w:p w:rsidR="00F1479A" w:rsidRPr="00F1479A" w:rsidRDefault="00F1479A" w:rsidP="00F1479A">
      <w:pPr>
        <w:pStyle w:val="ListParagraph"/>
        <w:rPr>
          <w:rFonts w:cs="Arial"/>
          <w:sz w:val="16"/>
          <w:szCs w:val="16"/>
        </w:rPr>
      </w:pPr>
    </w:p>
    <w:p w:rsidR="00A518D5" w:rsidRPr="00F1479A" w:rsidRDefault="00A518D5" w:rsidP="00CD4273">
      <w:pPr>
        <w:pStyle w:val="ListParagraph"/>
        <w:numPr>
          <w:ilvl w:val="0"/>
          <w:numId w:val="2"/>
        </w:numPr>
        <w:ind w:left="1134" w:right="-142" w:hanging="425"/>
        <w:jc w:val="both"/>
        <w:rPr>
          <w:rFonts w:cs="Arial"/>
          <w:sz w:val="16"/>
          <w:szCs w:val="16"/>
        </w:rPr>
      </w:pPr>
      <w:r w:rsidRPr="00F1479A">
        <w:rPr>
          <w:rFonts w:cs="Arial"/>
          <w:sz w:val="16"/>
          <w:szCs w:val="16"/>
        </w:rPr>
        <w:t xml:space="preserve">wages payable to a person as a seaman, other than wages payable to him as seaman of a fishing boat; </w:t>
      </w:r>
    </w:p>
    <w:p w:rsidR="00A518D5" w:rsidRPr="00CD4273" w:rsidRDefault="00A518D5" w:rsidP="00CD4273">
      <w:pPr>
        <w:ind w:right="-142"/>
        <w:jc w:val="both"/>
        <w:rPr>
          <w:rFonts w:cs="Arial"/>
          <w:sz w:val="16"/>
          <w:szCs w:val="16"/>
        </w:rPr>
      </w:pPr>
    </w:p>
    <w:p w:rsidR="00F1479A" w:rsidRDefault="00A518D5" w:rsidP="00CD4273">
      <w:pPr>
        <w:ind w:right="-142"/>
        <w:jc w:val="both"/>
        <w:rPr>
          <w:rFonts w:cs="Arial"/>
          <w:sz w:val="16"/>
          <w:szCs w:val="16"/>
        </w:rPr>
      </w:pPr>
      <w:r w:rsidRPr="00CD4273">
        <w:rPr>
          <w:rFonts w:cs="Arial"/>
          <w:sz w:val="16"/>
          <w:szCs w:val="16"/>
        </w:rPr>
        <w:t>“the Income Support Regulations” means the Council Tax (Deductions from I</w:t>
      </w:r>
      <w:r w:rsidR="00F1479A">
        <w:rPr>
          <w:rFonts w:cs="Arial"/>
          <w:sz w:val="16"/>
          <w:szCs w:val="16"/>
        </w:rPr>
        <w:t>ncome Support) Regulations 1993;</w:t>
      </w:r>
    </w:p>
    <w:p w:rsidR="00A518D5" w:rsidRPr="00CD4273" w:rsidRDefault="00A518D5" w:rsidP="00CD4273">
      <w:pPr>
        <w:ind w:right="-142"/>
        <w:jc w:val="both"/>
        <w:rPr>
          <w:rFonts w:cs="Arial"/>
          <w:sz w:val="16"/>
          <w:szCs w:val="16"/>
        </w:rPr>
      </w:pPr>
      <w:r w:rsidRPr="00CD4273">
        <w:rPr>
          <w:rFonts w:cs="Arial"/>
          <w:sz w:val="16"/>
          <w:szCs w:val="16"/>
        </w:rPr>
        <w:t xml:space="preserve"> </w:t>
      </w:r>
    </w:p>
    <w:p w:rsidR="00A518D5" w:rsidRDefault="00A518D5" w:rsidP="00CD4273">
      <w:pPr>
        <w:ind w:right="-142"/>
        <w:jc w:val="both"/>
        <w:rPr>
          <w:rFonts w:cs="Arial"/>
          <w:sz w:val="16"/>
          <w:szCs w:val="16"/>
        </w:rPr>
      </w:pPr>
      <w:r w:rsidRPr="00CD4273">
        <w:rPr>
          <w:rFonts w:cs="Arial"/>
          <w:sz w:val="16"/>
          <w:szCs w:val="16"/>
        </w:rPr>
        <w:t xml:space="preserve">“liability order” means an order under Regulation 34; and </w:t>
      </w:r>
    </w:p>
    <w:p w:rsidR="00F1479A" w:rsidRPr="00CD4273" w:rsidRDefault="00F1479A"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“net earnings” in relation to an employment means the residue of earnings payable under the employment after deduction by the employer of – </w:t>
      </w:r>
    </w:p>
    <w:p w:rsidR="00F1479A" w:rsidRPr="00CD4273" w:rsidRDefault="00F1479A" w:rsidP="00CD4273">
      <w:pPr>
        <w:ind w:right="-142"/>
        <w:jc w:val="both"/>
        <w:rPr>
          <w:rFonts w:cs="Arial"/>
          <w:sz w:val="16"/>
          <w:szCs w:val="16"/>
        </w:rPr>
      </w:pPr>
    </w:p>
    <w:p w:rsidR="00F1479A" w:rsidRDefault="00A518D5" w:rsidP="00CD4273">
      <w:pPr>
        <w:pStyle w:val="ListParagraph"/>
        <w:numPr>
          <w:ilvl w:val="0"/>
          <w:numId w:val="5"/>
        </w:numPr>
        <w:ind w:right="-142"/>
        <w:jc w:val="both"/>
        <w:rPr>
          <w:rFonts w:cs="Arial"/>
          <w:sz w:val="16"/>
          <w:szCs w:val="16"/>
        </w:rPr>
      </w:pPr>
      <w:r w:rsidRPr="00F1479A">
        <w:rPr>
          <w:rFonts w:cs="Arial"/>
          <w:sz w:val="16"/>
          <w:szCs w:val="16"/>
        </w:rPr>
        <w:t xml:space="preserve">income tax; </w:t>
      </w:r>
    </w:p>
    <w:p w:rsidR="00F1479A" w:rsidRDefault="00F1479A" w:rsidP="00F1479A">
      <w:pPr>
        <w:pStyle w:val="ListParagraph"/>
        <w:ind w:left="1080" w:right="-142"/>
        <w:jc w:val="both"/>
        <w:rPr>
          <w:rFonts w:cs="Arial"/>
          <w:sz w:val="16"/>
          <w:szCs w:val="16"/>
        </w:rPr>
      </w:pPr>
    </w:p>
    <w:p w:rsidR="00F1479A" w:rsidRDefault="00A518D5" w:rsidP="00CD4273">
      <w:pPr>
        <w:pStyle w:val="ListParagraph"/>
        <w:numPr>
          <w:ilvl w:val="0"/>
          <w:numId w:val="5"/>
        </w:numPr>
        <w:ind w:right="-142"/>
        <w:jc w:val="both"/>
        <w:rPr>
          <w:rFonts w:cs="Arial"/>
          <w:sz w:val="16"/>
          <w:szCs w:val="16"/>
        </w:rPr>
      </w:pPr>
      <w:r w:rsidRPr="00F1479A">
        <w:rPr>
          <w:rFonts w:cs="Arial"/>
          <w:sz w:val="16"/>
          <w:szCs w:val="16"/>
        </w:rPr>
        <w:t xml:space="preserve">primary Class 1 contributions under Part 1 of the Social Security Contributions and Benefits Act 1992, and </w:t>
      </w:r>
    </w:p>
    <w:p w:rsidR="00F1479A" w:rsidRPr="00F1479A" w:rsidRDefault="00F1479A" w:rsidP="00F1479A">
      <w:pPr>
        <w:ind w:right="-142"/>
        <w:jc w:val="both"/>
        <w:rPr>
          <w:rFonts w:cs="Arial"/>
          <w:sz w:val="16"/>
          <w:szCs w:val="16"/>
        </w:rPr>
      </w:pPr>
    </w:p>
    <w:p w:rsidR="00F1479A" w:rsidRDefault="00A518D5" w:rsidP="00CD4273">
      <w:pPr>
        <w:pStyle w:val="ListParagraph"/>
        <w:numPr>
          <w:ilvl w:val="0"/>
          <w:numId w:val="5"/>
        </w:numPr>
        <w:ind w:right="-142"/>
        <w:jc w:val="both"/>
        <w:rPr>
          <w:rFonts w:cs="Arial"/>
          <w:sz w:val="16"/>
          <w:szCs w:val="16"/>
        </w:rPr>
      </w:pPr>
      <w:r w:rsidRPr="00F1479A">
        <w:rPr>
          <w:rFonts w:cs="Arial"/>
          <w:sz w:val="16"/>
          <w:szCs w:val="16"/>
        </w:rPr>
        <w:t xml:space="preserve">amounts deductible under any enactment, or in pursuance of a request in writing by the debtor, for the purposes of a superannuation scheme, namely any enactment, rules, deed or other instrument providing for the payment of annuities or lump sum – </w:t>
      </w:r>
    </w:p>
    <w:p w:rsidR="00F1479A" w:rsidRDefault="00F1479A" w:rsidP="00F1479A">
      <w:pPr>
        <w:ind w:right="-142"/>
        <w:jc w:val="both"/>
        <w:rPr>
          <w:rFonts w:cs="Arial"/>
          <w:sz w:val="16"/>
          <w:szCs w:val="16"/>
        </w:rPr>
      </w:pPr>
    </w:p>
    <w:p w:rsidR="00F1479A" w:rsidRDefault="00A518D5" w:rsidP="00CD4273">
      <w:pPr>
        <w:pStyle w:val="ListParagraph"/>
        <w:numPr>
          <w:ilvl w:val="0"/>
          <w:numId w:val="8"/>
        </w:numPr>
        <w:ind w:right="-142"/>
        <w:jc w:val="both"/>
        <w:rPr>
          <w:rFonts w:cs="Arial"/>
          <w:sz w:val="16"/>
          <w:szCs w:val="16"/>
        </w:rPr>
      </w:pPr>
      <w:r w:rsidRPr="00F1479A">
        <w:rPr>
          <w:rFonts w:cs="Arial"/>
          <w:sz w:val="16"/>
          <w:szCs w:val="16"/>
        </w:rPr>
        <w:t>to the persons with respect to whom the instrument has effect on their retirement at a specified age or on becoming incapacitated at some earlier age, or</w:t>
      </w:r>
    </w:p>
    <w:p w:rsidR="00F1479A" w:rsidRDefault="00A518D5" w:rsidP="00F1479A">
      <w:pPr>
        <w:pStyle w:val="ListParagraph"/>
        <w:ind w:left="1440" w:right="-142"/>
        <w:jc w:val="both"/>
        <w:rPr>
          <w:rFonts w:cs="Arial"/>
          <w:sz w:val="16"/>
          <w:szCs w:val="16"/>
        </w:rPr>
      </w:pPr>
      <w:r w:rsidRPr="00F1479A">
        <w:rPr>
          <w:rFonts w:cs="Arial"/>
          <w:sz w:val="16"/>
          <w:szCs w:val="16"/>
        </w:rPr>
        <w:t xml:space="preserve"> </w:t>
      </w:r>
    </w:p>
    <w:p w:rsidR="00A518D5" w:rsidRDefault="00A518D5" w:rsidP="00CD4273">
      <w:pPr>
        <w:pStyle w:val="ListParagraph"/>
        <w:numPr>
          <w:ilvl w:val="0"/>
          <w:numId w:val="8"/>
        </w:numPr>
        <w:ind w:right="-142"/>
        <w:jc w:val="both"/>
        <w:rPr>
          <w:rFonts w:cs="Arial"/>
          <w:sz w:val="16"/>
          <w:szCs w:val="16"/>
        </w:rPr>
      </w:pPr>
      <w:r w:rsidRPr="00F1479A">
        <w:rPr>
          <w:rFonts w:cs="Arial"/>
          <w:sz w:val="16"/>
          <w:szCs w:val="16"/>
        </w:rPr>
        <w:t xml:space="preserve">to the personal representatives or the widows, relatives or dependants of such persons on their death or otherwise, whether with or without any further or other benefits; and where an order under Regulation 32 (making of attachment of earnings order) of the Community Charges (Administration and Enforcement) Regulations 1989 made before the making of the attachment of earnings order concerned remains in force, </w:t>
      </w:r>
    </w:p>
    <w:p w:rsidR="000D79EC" w:rsidRPr="000D79EC" w:rsidRDefault="000D79EC" w:rsidP="000D79EC">
      <w:pPr>
        <w:pStyle w:val="ListParagraph"/>
        <w:rPr>
          <w:rFonts w:cs="Arial"/>
          <w:sz w:val="16"/>
          <w:szCs w:val="16"/>
        </w:rPr>
      </w:pPr>
    </w:p>
    <w:p w:rsidR="000D79EC" w:rsidRDefault="000D79EC" w:rsidP="000D79EC">
      <w:pPr>
        <w:ind w:right="-142"/>
        <w:jc w:val="both"/>
        <w:rPr>
          <w:rFonts w:cs="Arial"/>
          <w:sz w:val="16"/>
          <w:szCs w:val="16"/>
        </w:rPr>
      </w:pPr>
    </w:p>
    <w:p w:rsidR="000D79EC" w:rsidRDefault="000D79EC" w:rsidP="000D79EC">
      <w:pPr>
        <w:ind w:right="-142"/>
        <w:jc w:val="both"/>
        <w:rPr>
          <w:rFonts w:cs="Arial"/>
          <w:sz w:val="16"/>
          <w:szCs w:val="16"/>
        </w:rPr>
      </w:pPr>
    </w:p>
    <w:p w:rsidR="000D79EC" w:rsidRPr="000D79EC" w:rsidRDefault="000D79EC" w:rsidP="000D79EC">
      <w:pPr>
        <w:ind w:right="-142"/>
        <w:jc w:val="both"/>
        <w:rPr>
          <w:rFonts w:cs="Arial"/>
          <w:sz w:val="16"/>
          <w:szCs w:val="16"/>
        </w:rPr>
      </w:pPr>
    </w:p>
    <w:p w:rsidR="00F1479A" w:rsidRDefault="00F1479A" w:rsidP="00F1479A">
      <w:pPr>
        <w:ind w:right="-142"/>
        <w:jc w:val="both"/>
        <w:rPr>
          <w:rFonts w:cs="Arial"/>
          <w:sz w:val="16"/>
          <w:szCs w:val="16"/>
        </w:rPr>
      </w:pPr>
    </w:p>
    <w:p w:rsidR="000D79EC" w:rsidRDefault="00166125" w:rsidP="00F1479A">
      <w:pPr>
        <w:ind w:right="-142"/>
        <w:jc w:val="both"/>
        <w:rPr>
          <w:rFonts w:cs="Arial"/>
          <w:sz w:val="16"/>
          <w:szCs w:val="16"/>
        </w:rPr>
      </w:pPr>
      <w:r w:rsidRPr="00CD4273">
        <w:rPr>
          <w:rFonts w:cs="Arial"/>
          <w:noProof/>
          <w:sz w:val="16"/>
          <w:szCs w:val="16"/>
        </w:rPr>
        <w:lastRenderedPageBreak/>
        <mc:AlternateContent>
          <mc:Choice Requires="wps">
            <w:drawing>
              <wp:anchor distT="0" distB="0" distL="114300" distR="114300" simplePos="0" relativeHeight="251660288" behindDoc="0" locked="0" layoutInCell="1" allowOverlap="1" wp14:anchorId="402F2E5D" wp14:editId="6D1278EA">
                <wp:simplePos x="0" y="0"/>
                <wp:positionH relativeFrom="column">
                  <wp:posOffset>1924685</wp:posOffset>
                </wp:positionH>
                <wp:positionV relativeFrom="paragraph">
                  <wp:posOffset>-752475</wp:posOffset>
                </wp:positionV>
                <wp:extent cx="1647825"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478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EF7" w:rsidRPr="00A518D5" w:rsidRDefault="002E5EF7" w:rsidP="00A518D5">
                            <w:pPr>
                              <w:jc w:val="right"/>
                              <w:rPr>
                                <w:b/>
                              </w:rPr>
                            </w:pPr>
                            <w:r w:rsidRPr="00A518D5">
                              <w:rPr>
                                <w:b/>
                              </w:rPr>
                              <w:t>ANNEX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F2E5D" id="Text Box 1" o:spid="_x0000_s1027" type="#_x0000_t202" style="position:absolute;left:0;text-align:left;margin-left:151.55pt;margin-top:-59.25pt;width:129.7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KfQIAAGkFAAAOAAAAZHJzL2Uyb0RvYy54bWysVN9P2zAQfp+0/8Hy+0hbCnQ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" filled="f" stroked="f" strokeweight=".5pt">
                <v:textbox>
                  <w:txbxContent>
                    <w:p w:rsidR="002E5EF7" w:rsidRPr="00A518D5" w:rsidRDefault="002E5EF7" w:rsidP="00A518D5">
                      <w:pPr>
                        <w:jc w:val="right"/>
                        <w:rPr>
                          <w:b/>
                        </w:rPr>
                      </w:pPr>
                      <w:r w:rsidRPr="00A518D5">
                        <w:rPr>
                          <w:b/>
                        </w:rPr>
                        <w:t>ANNEX C</w:t>
                      </w:r>
                    </w:p>
                  </w:txbxContent>
                </v:textbox>
              </v:shape>
            </w:pict>
          </mc:Fallback>
        </mc:AlternateContent>
      </w:r>
    </w:p>
    <w:p w:rsidR="000D79EC" w:rsidRDefault="000D79EC" w:rsidP="00F1479A">
      <w:pPr>
        <w:ind w:right="-142"/>
        <w:jc w:val="both"/>
        <w:rPr>
          <w:rFonts w:cs="Arial"/>
          <w:sz w:val="16"/>
          <w:szCs w:val="16"/>
        </w:rPr>
      </w:pPr>
    </w:p>
    <w:p w:rsidR="00166125" w:rsidRDefault="00166125" w:rsidP="00F1479A">
      <w:pPr>
        <w:ind w:right="-142"/>
        <w:jc w:val="both"/>
        <w:rPr>
          <w:rFonts w:cs="Arial"/>
          <w:sz w:val="16"/>
          <w:szCs w:val="16"/>
        </w:rPr>
      </w:pPr>
    </w:p>
    <w:p w:rsidR="00166125" w:rsidRDefault="00166125" w:rsidP="00F1479A">
      <w:pPr>
        <w:ind w:right="-142"/>
        <w:jc w:val="both"/>
        <w:rPr>
          <w:rFonts w:cs="Arial"/>
          <w:sz w:val="16"/>
          <w:szCs w:val="16"/>
        </w:rPr>
      </w:pPr>
    </w:p>
    <w:p w:rsidR="00166125" w:rsidRPr="00F1479A" w:rsidRDefault="00166125" w:rsidP="00F1479A">
      <w:pPr>
        <w:ind w:right="-142"/>
        <w:jc w:val="both"/>
        <w:rPr>
          <w:rFonts w:cs="Arial"/>
          <w:sz w:val="16"/>
          <w:szCs w:val="16"/>
        </w:rPr>
      </w:pPr>
    </w:p>
    <w:p w:rsidR="00A518D5" w:rsidRPr="000D79EC" w:rsidRDefault="00A518D5" w:rsidP="000D79EC">
      <w:pPr>
        <w:pStyle w:val="ListParagraph"/>
        <w:numPr>
          <w:ilvl w:val="0"/>
          <w:numId w:val="5"/>
        </w:numPr>
        <w:ind w:right="-142"/>
        <w:jc w:val="both"/>
        <w:rPr>
          <w:rFonts w:cs="Arial"/>
          <w:sz w:val="16"/>
          <w:szCs w:val="16"/>
        </w:rPr>
      </w:pPr>
      <w:r w:rsidRPr="000D79EC">
        <w:rPr>
          <w:rFonts w:cs="Arial"/>
          <w:sz w:val="16"/>
          <w:szCs w:val="16"/>
        </w:rPr>
        <w:t xml:space="preserve">any amount required to be deducted in accordance with </w:t>
      </w:r>
      <w:r w:rsidR="00F1479A" w:rsidRPr="000D79EC">
        <w:rPr>
          <w:rFonts w:cs="Arial"/>
          <w:sz w:val="16"/>
          <w:szCs w:val="16"/>
        </w:rPr>
        <w:t xml:space="preserve">   </w:t>
      </w:r>
      <w:r w:rsidRPr="000D79EC">
        <w:rPr>
          <w:rFonts w:cs="Arial"/>
          <w:sz w:val="16"/>
          <w:szCs w:val="16"/>
        </w:rPr>
        <w:t xml:space="preserve">that order. </w:t>
      </w:r>
    </w:p>
    <w:p w:rsidR="000D79EC" w:rsidRPr="000D79EC" w:rsidRDefault="000D79EC" w:rsidP="000D79EC">
      <w:pPr>
        <w:ind w:left="720"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2) In sub-paragraph (v) of the definition of “earnings” in paragraph () above expressions used in the Merchant Shipping Act 1894 have the same meanings as in that Act </w:t>
      </w:r>
    </w:p>
    <w:p w:rsidR="000D79EC" w:rsidRDefault="000D79EC"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3) Regulations 33 to 53 apply for the recovery of a sum which has become payable to a billing Authority under Part V and which has not been paid; but their application in relation to a sum for which a persons are jointly and severally liable under that Part is subject to the provisions of Regulation 54 (joint and severally liability). </w:t>
      </w:r>
    </w:p>
    <w:p w:rsidR="000D79EC" w:rsidRDefault="000D79EC"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0D79EC" w:rsidRDefault="00A518D5" w:rsidP="00CD4273">
      <w:pPr>
        <w:ind w:right="-142"/>
        <w:jc w:val="both"/>
        <w:rPr>
          <w:rFonts w:cs="Arial"/>
          <w:sz w:val="16"/>
          <w:szCs w:val="16"/>
        </w:rPr>
      </w:pPr>
      <w:r w:rsidRPr="00CD4273">
        <w:rPr>
          <w:rFonts w:cs="Arial"/>
          <w:sz w:val="16"/>
          <w:szCs w:val="16"/>
        </w:rPr>
        <w:t>4) References in this Part to a sum which has become payable and which has not been paid include references to a sum forming part of a larger sum which has become payable and the other part of which has been paid.</w:t>
      </w:r>
    </w:p>
    <w:p w:rsidR="00A518D5" w:rsidRDefault="00A518D5" w:rsidP="00CD4273">
      <w:pPr>
        <w:ind w:right="-142"/>
        <w:jc w:val="both"/>
        <w:rPr>
          <w:rFonts w:cs="Arial"/>
          <w:sz w:val="16"/>
          <w:szCs w:val="16"/>
        </w:rPr>
      </w:pPr>
      <w:r w:rsidRPr="00CD4273">
        <w:rPr>
          <w:rFonts w:cs="Arial"/>
          <w:sz w:val="16"/>
          <w:szCs w:val="16"/>
        </w:rPr>
        <w:t xml:space="preserve"> </w:t>
      </w: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5) Any reference in this Part to the day on or time at which a notices is issued, is a reference </w:t>
      </w:r>
    </w:p>
    <w:p w:rsidR="000D79EC" w:rsidRPr="00CD4273" w:rsidRDefault="000D79EC" w:rsidP="00CD4273">
      <w:pPr>
        <w:ind w:right="-142"/>
        <w:jc w:val="both"/>
        <w:rPr>
          <w:rFonts w:cs="Arial"/>
          <w:sz w:val="16"/>
          <w:szCs w:val="16"/>
        </w:rPr>
      </w:pPr>
    </w:p>
    <w:p w:rsidR="000D79EC" w:rsidRDefault="00A518D5" w:rsidP="00CD4273">
      <w:pPr>
        <w:pStyle w:val="ListParagraph"/>
        <w:numPr>
          <w:ilvl w:val="0"/>
          <w:numId w:val="10"/>
        </w:numPr>
        <w:ind w:right="-142"/>
        <w:jc w:val="both"/>
        <w:rPr>
          <w:rFonts w:cs="Arial"/>
          <w:sz w:val="16"/>
          <w:szCs w:val="16"/>
        </w:rPr>
      </w:pPr>
      <w:r w:rsidRPr="000D79EC">
        <w:rPr>
          <w:rFonts w:cs="Arial"/>
          <w:sz w:val="16"/>
          <w:szCs w:val="16"/>
        </w:rPr>
        <w:t xml:space="preserve">if the notice is served in the manner described in section 233(2) of Local Government Act 1972 by being left at, or sent by post to, a person’s proper address, to the day on or time at which it is so left or posted, or </w:t>
      </w:r>
    </w:p>
    <w:p w:rsidR="000D79EC" w:rsidRDefault="000D79EC" w:rsidP="000D79EC">
      <w:pPr>
        <w:pStyle w:val="ListParagraph"/>
        <w:ind w:left="1080" w:right="-142"/>
        <w:jc w:val="both"/>
        <w:rPr>
          <w:rFonts w:cs="Arial"/>
          <w:sz w:val="16"/>
          <w:szCs w:val="16"/>
        </w:rPr>
      </w:pPr>
    </w:p>
    <w:p w:rsidR="00166125" w:rsidRDefault="00A518D5" w:rsidP="00166125">
      <w:pPr>
        <w:pStyle w:val="ListParagraph"/>
        <w:numPr>
          <w:ilvl w:val="0"/>
          <w:numId w:val="10"/>
        </w:numPr>
        <w:ind w:right="-142"/>
        <w:jc w:val="both"/>
        <w:rPr>
          <w:rFonts w:cs="Arial"/>
          <w:sz w:val="16"/>
          <w:szCs w:val="16"/>
        </w:rPr>
      </w:pPr>
      <w:r w:rsidRPr="000D79EC">
        <w:rPr>
          <w:rFonts w:cs="Arial"/>
          <w:sz w:val="16"/>
          <w:szCs w:val="16"/>
        </w:rPr>
        <w:t xml:space="preserve">in any other case, to the day on or time at which the notice is served. </w:t>
      </w:r>
    </w:p>
    <w:p w:rsidR="00166125" w:rsidRPr="00166125" w:rsidRDefault="00166125" w:rsidP="00166125">
      <w:pPr>
        <w:pStyle w:val="ListParagraph"/>
        <w:ind w:left="1080" w:right="-142"/>
        <w:jc w:val="both"/>
        <w:rPr>
          <w:rFonts w:cs="Arial"/>
          <w:sz w:val="16"/>
          <w:szCs w:val="16"/>
        </w:rPr>
      </w:pPr>
    </w:p>
    <w:p w:rsidR="00A518D5" w:rsidRDefault="00A518D5"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b/>
          <w:sz w:val="16"/>
          <w:szCs w:val="16"/>
        </w:rPr>
      </w:pPr>
      <w:r w:rsidRPr="000D79EC">
        <w:rPr>
          <w:rFonts w:cs="Arial"/>
          <w:b/>
          <w:sz w:val="16"/>
          <w:szCs w:val="16"/>
        </w:rPr>
        <w:t xml:space="preserve">Deductions under Attachment of Earnings Order </w:t>
      </w:r>
    </w:p>
    <w:p w:rsidR="000D79EC" w:rsidRPr="000D79EC" w:rsidRDefault="000D79EC" w:rsidP="00CD4273">
      <w:pPr>
        <w:ind w:right="-142"/>
        <w:jc w:val="both"/>
        <w:rPr>
          <w:rFonts w:cs="Arial"/>
          <w:b/>
          <w:sz w:val="16"/>
          <w:szCs w:val="16"/>
        </w:rPr>
      </w:pPr>
    </w:p>
    <w:p w:rsidR="008F6104" w:rsidRDefault="00A518D5" w:rsidP="00CD4273">
      <w:pPr>
        <w:ind w:right="-142"/>
        <w:jc w:val="both"/>
        <w:rPr>
          <w:rFonts w:cs="Arial"/>
          <w:sz w:val="16"/>
          <w:szCs w:val="16"/>
        </w:rPr>
      </w:pPr>
      <w:r w:rsidRPr="005364F6">
        <w:rPr>
          <w:rFonts w:cs="Arial"/>
          <w:b/>
          <w:sz w:val="16"/>
          <w:szCs w:val="16"/>
        </w:rPr>
        <w:t>38)</w:t>
      </w:r>
      <w:r w:rsidRPr="00CD4273">
        <w:rPr>
          <w:rFonts w:cs="Arial"/>
          <w:sz w:val="16"/>
          <w:szCs w:val="16"/>
        </w:rPr>
        <w:t xml:space="preserve"> – (1) Subject to paragraphs (2) and (3), the sum to be deducted by an employer under an attachment of earnings order on any pay-day shall be –</w:t>
      </w:r>
    </w:p>
    <w:p w:rsidR="00A518D5" w:rsidRPr="00CD4273" w:rsidRDefault="00A518D5" w:rsidP="00CD4273">
      <w:pPr>
        <w:ind w:right="-142"/>
        <w:jc w:val="both"/>
        <w:rPr>
          <w:rFonts w:cs="Arial"/>
          <w:sz w:val="16"/>
          <w:szCs w:val="16"/>
        </w:rPr>
      </w:pPr>
      <w:r w:rsidRPr="00CD4273">
        <w:rPr>
          <w:rFonts w:cs="Arial"/>
          <w:sz w:val="16"/>
          <w:szCs w:val="16"/>
        </w:rPr>
        <w:t xml:space="preserve"> </w:t>
      </w:r>
    </w:p>
    <w:p w:rsidR="00A518D5" w:rsidRDefault="00A518D5" w:rsidP="008F6104">
      <w:pPr>
        <w:pStyle w:val="ListParagraph"/>
        <w:numPr>
          <w:ilvl w:val="0"/>
          <w:numId w:val="16"/>
        </w:numPr>
        <w:ind w:right="-142"/>
        <w:jc w:val="both"/>
        <w:rPr>
          <w:rFonts w:cs="Arial"/>
          <w:sz w:val="16"/>
          <w:szCs w:val="16"/>
        </w:rPr>
      </w:pPr>
      <w:r w:rsidRPr="008F6104">
        <w:rPr>
          <w:rFonts w:cs="Arial"/>
          <w:sz w:val="16"/>
          <w:szCs w:val="16"/>
        </w:rPr>
        <w:t>where the debtor’s earnings from the employer are payable weekly, a sum equal to the appropriate percentage of the net earnings otherwise payable o that pay¬day; and for this purpose the appropriate percentage is the percentage (or percentages) specified in Column 2 of Table A in Schedule 4 in relation to the band in Column 1 of that Table with</w:t>
      </w:r>
      <w:r w:rsidR="008F6104">
        <w:rPr>
          <w:rFonts w:cs="Arial"/>
          <w:sz w:val="16"/>
          <w:szCs w:val="16"/>
        </w:rPr>
        <w:t>in which the net earnings fall;</w:t>
      </w:r>
    </w:p>
    <w:p w:rsidR="008F6104" w:rsidRDefault="008F6104" w:rsidP="008F6104">
      <w:pPr>
        <w:pStyle w:val="ListParagraph"/>
        <w:ind w:left="1080" w:right="-142"/>
        <w:jc w:val="both"/>
        <w:rPr>
          <w:rFonts w:cs="Arial"/>
          <w:sz w:val="16"/>
          <w:szCs w:val="16"/>
        </w:rPr>
      </w:pPr>
    </w:p>
    <w:p w:rsidR="00A518D5" w:rsidRDefault="00A518D5" w:rsidP="00CD4273">
      <w:pPr>
        <w:pStyle w:val="ListParagraph"/>
        <w:numPr>
          <w:ilvl w:val="0"/>
          <w:numId w:val="16"/>
        </w:numPr>
        <w:ind w:right="-142"/>
        <w:jc w:val="both"/>
        <w:rPr>
          <w:rFonts w:cs="Arial"/>
          <w:sz w:val="16"/>
          <w:szCs w:val="16"/>
        </w:rPr>
      </w:pPr>
      <w:r w:rsidRPr="008F6104">
        <w:rPr>
          <w:rFonts w:cs="Arial"/>
          <w:sz w:val="16"/>
          <w:szCs w:val="16"/>
        </w:rPr>
        <w:t xml:space="preserve">where his earnings from the employer are payable monthly, sum equal to the appropriate percentage of the net earnings otherwise payable on that pay-day; and for this purpose the appropriate percentage is the percentage (or percentages) specified in Column 2 of Table B in Schedule 4 in relation to the band in Column 1 of that Table within which the net earnings fall; </w:t>
      </w:r>
    </w:p>
    <w:p w:rsidR="008F6104" w:rsidRPr="008F6104" w:rsidRDefault="008F6104" w:rsidP="008F6104">
      <w:pPr>
        <w:pStyle w:val="ListParagraph"/>
        <w:rPr>
          <w:rFonts w:cs="Arial"/>
          <w:sz w:val="16"/>
          <w:szCs w:val="16"/>
        </w:rPr>
      </w:pPr>
    </w:p>
    <w:p w:rsidR="00A518D5" w:rsidRPr="008F6104" w:rsidRDefault="00A518D5" w:rsidP="00CD4273">
      <w:pPr>
        <w:pStyle w:val="ListParagraph"/>
        <w:numPr>
          <w:ilvl w:val="0"/>
          <w:numId w:val="16"/>
        </w:numPr>
        <w:ind w:right="-142"/>
        <w:jc w:val="both"/>
        <w:rPr>
          <w:rFonts w:cs="Arial"/>
          <w:sz w:val="16"/>
          <w:szCs w:val="16"/>
        </w:rPr>
      </w:pPr>
      <w:r w:rsidRPr="008F6104">
        <w:rPr>
          <w:rFonts w:cs="Arial"/>
          <w:sz w:val="16"/>
          <w:szCs w:val="16"/>
        </w:rPr>
        <w:t xml:space="preserve">Where his earnings from the employer are payable at regular intervals of a whole number of weeks or months, the sum arrived at by – </w:t>
      </w:r>
    </w:p>
    <w:p w:rsidR="00A518D5" w:rsidRPr="00CD4273" w:rsidRDefault="00A518D5" w:rsidP="00CD4273">
      <w:pPr>
        <w:ind w:right="-142"/>
        <w:jc w:val="both"/>
        <w:rPr>
          <w:rFonts w:cs="Arial"/>
          <w:sz w:val="16"/>
          <w:szCs w:val="16"/>
        </w:rPr>
      </w:pPr>
    </w:p>
    <w:p w:rsidR="008F6104" w:rsidRDefault="00A518D5" w:rsidP="00CD4273">
      <w:pPr>
        <w:pStyle w:val="ListParagraph"/>
        <w:numPr>
          <w:ilvl w:val="0"/>
          <w:numId w:val="17"/>
        </w:numPr>
        <w:ind w:right="-142"/>
        <w:jc w:val="both"/>
        <w:rPr>
          <w:rFonts w:cs="Arial"/>
          <w:sz w:val="16"/>
          <w:szCs w:val="16"/>
        </w:rPr>
      </w:pPr>
      <w:r w:rsidRPr="008F6104">
        <w:rPr>
          <w:rFonts w:cs="Arial"/>
          <w:sz w:val="16"/>
          <w:szCs w:val="16"/>
        </w:rPr>
        <w:t xml:space="preserve">calculating what would be his weekly or monthly net earnings by dividing the net earnings payable to him by the employer on the pay-day by that whole number (of weeks or months, as the case may be), </w:t>
      </w:r>
    </w:p>
    <w:p w:rsidR="008F6104" w:rsidRDefault="008F6104" w:rsidP="008F6104">
      <w:pPr>
        <w:pStyle w:val="ListParagraph"/>
        <w:ind w:left="2160" w:right="-142"/>
        <w:jc w:val="both"/>
        <w:rPr>
          <w:rFonts w:cs="Arial"/>
          <w:sz w:val="16"/>
          <w:szCs w:val="16"/>
        </w:rPr>
      </w:pPr>
    </w:p>
    <w:p w:rsidR="008F6104" w:rsidRDefault="00A518D5" w:rsidP="00CD4273">
      <w:pPr>
        <w:pStyle w:val="ListParagraph"/>
        <w:numPr>
          <w:ilvl w:val="0"/>
          <w:numId w:val="17"/>
        </w:numPr>
        <w:ind w:right="-142"/>
        <w:jc w:val="both"/>
        <w:rPr>
          <w:rFonts w:cs="Arial"/>
          <w:sz w:val="16"/>
          <w:szCs w:val="16"/>
        </w:rPr>
      </w:pPr>
      <w:r w:rsidRPr="008F6104">
        <w:rPr>
          <w:rFonts w:cs="Arial"/>
          <w:sz w:val="16"/>
          <w:szCs w:val="16"/>
        </w:rPr>
        <w:t xml:space="preserve">ascertaining the percentage or percentages specified in Column 2 of Table A(if the whole number is of weeks) or of Table B (if the whole number is of months) in Schedule 4 opposite the band in Column 1 of that Table within which the notional net earnings calculated under paragraph (i) fall, and </w:t>
      </w:r>
    </w:p>
    <w:p w:rsidR="00166125" w:rsidRPr="00166125" w:rsidRDefault="00166125" w:rsidP="00166125">
      <w:pPr>
        <w:pStyle w:val="ListParagraph"/>
        <w:rPr>
          <w:rFonts w:cs="Arial"/>
          <w:sz w:val="16"/>
          <w:szCs w:val="16"/>
        </w:rPr>
      </w:pPr>
    </w:p>
    <w:p w:rsidR="00166125" w:rsidRDefault="00166125" w:rsidP="00166125">
      <w:pPr>
        <w:pStyle w:val="ListParagraph"/>
        <w:ind w:left="1353" w:right="-142"/>
        <w:jc w:val="both"/>
        <w:rPr>
          <w:rFonts w:cs="Arial"/>
          <w:sz w:val="16"/>
          <w:szCs w:val="16"/>
        </w:rPr>
      </w:pPr>
    </w:p>
    <w:p w:rsidR="008F6104" w:rsidRDefault="008F6104" w:rsidP="008F6104">
      <w:pPr>
        <w:pStyle w:val="ListParagraph"/>
        <w:rPr>
          <w:rFonts w:cs="Arial"/>
          <w:sz w:val="16"/>
          <w:szCs w:val="16"/>
        </w:rPr>
      </w:pPr>
    </w:p>
    <w:p w:rsidR="00166125" w:rsidRDefault="00166125" w:rsidP="008F6104">
      <w:pPr>
        <w:pStyle w:val="ListParagraph"/>
        <w:rPr>
          <w:rFonts w:cs="Arial"/>
          <w:sz w:val="16"/>
          <w:szCs w:val="16"/>
        </w:rPr>
      </w:pPr>
    </w:p>
    <w:p w:rsidR="00166125" w:rsidRPr="008F6104" w:rsidRDefault="00166125" w:rsidP="008F6104">
      <w:pPr>
        <w:pStyle w:val="ListParagraph"/>
        <w:rPr>
          <w:rFonts w:cs="Arial"/>
          <w:sz w:val="16"/>
          <w:szCs w:val="16"/>
        </w:rPr>
      </w:pPr>
    </w:p>
    <w:p w:rsidR="00166125" w:rsidRDefault="00A518D5" w:rsidP="00166125">
      <w:pPr>
        <w:pStyle w:val="ListParagraph"/>
        <w:numPr>
          <w:ilvl w:val="0"/>
          <w:numId w:val="17"/>
        </w:numPr>
        <w:ind w:right="-142"/>
        <w:jc w:val="both"/>
        <w:rPr>
          <w:rFonts w:cs="Arial"/>
          <w:sz w:val="16"/>
          <w:szCs w:val="16"/>
        </w:rPr>
      </w:pPr>
      <w:r w:rsidRPr="008F6104">
        <w:rPr>
          <w:rFonts w:cs="Arial"/>
          <w:sz w:val="16"/>
          <w:szCs w:val="16"/>
        </w:rPr>
        <w:lastRenderedPageBreak/>
        <w:t>calculating the sum which equals the appropriate percentage (or percentages) of the notional net earnings for any of those weeks or months and</w:t>
      </w:r>
    </w:p>
    <w:p w:rsidR="00A518D5" w:rsidRPr="00166125" w:rsidRDefault="00A518D5" w:rsidP="00166125">
      <w:pPr>
        <w:pStyle w:val="ListParagraph"/>
        <w:ind w:left="1353" w:right="-142"/>
        <w:jc w:val="both"/>
        <w:rPr>
          <w:rFonts w:cs="Arial"/>
          <w:sz w:val="16"/>
          <w:szCs w:val="16"/>
        </w:rPr>
      </w:pPr>
      <w:r w:rsidRPr="00166125">
        <w:rPr>
          <w:rFonts w:cs="Arial"/>
          <w:sz w:val="16"/>
          <w:szCs w:val="16"/>
        </w:rPr>
        <w:t xml:space="preserve">multiplying that sum by the whole number of weeks or months, as appropriate. </w:t>
      </w:r>
    </w:p>
    <w:p w:rsidR="008F6104" w:rsidRDefault="008F6104" w:rsidP="008F6104">
      <w:pPr>
        <w:pStyle w:val="ListParagraph"/>
        <w:ind w:left="1353" w:right="-142"/>
        <w:jc w:val="both"/>
        <w:rPr>
          <w:rFonts w:cs="Arial"/>
          <w:sz w:val="16"/>
          <w:szCs w:val="16"/>
        </w:rPr>
      </w:pPr>
    </w:p>
    <w:p w:rsidR="00166125" w:rsidRPr="008F6104" w:rsidRDefault="00166125" w:rsidP="008F6104">
      <w:pPr>
        <w:pStyle w:val="ListParagraph"/>
        <w:ind w:left="1353"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2) Where paragraph (1) applies and the amount to be paid to the debtor on any payday includes an advance in respect of future pay, the sum to be deducted on that pay-day shall be the aggregate of the amount which would otherwise fall to be deducted under paragraph (1) and – </w:t>
      </w:r>
    </w:p>
    <w:p w:rsidR="008F6104" w:rsidRPr="00CD4273" w:rsidRDefault="008F6104" w:rsidP="00CD4273">
      <w:pPr>
        <w:ind w:right="-142"/>
        <w:jc w:val="both"/>
        <w:rPr>
          <w:rFonts w:cs="Arial"/>
          <w:sz w:val="16"/>
          <w:szCs w:val="16"/>
        </w:rPr>
      </w:pPr>
    </w:p>
    <w:p w:rsidR="008F6104" w:rsidRDefault="00A518D5" w:rsidP="00CD4273">
      <w:pPr>
        <w:pStyle w:val="ListParagraph"/>
        <w:numPr>
          <w:ilvl w:val="0"/>
          <w:numId w:val="19"/>
        </w:numPr>
        <w:ind w:right="-142"/>
        <w:jc w:val="both"/>
        <w:rPr>
          <w:rFonts w:cs="Arial"/>
          <w:sz w:val="16"/>
          <w:szCs w:val="16"/>
        </w:rPr>
      </w:pPr>
      <w:r w:rsidRPr="008F6104">
        <w:rPr>
          <w:rFonts w:cs="Arial"/>
          <w:sz w:val="16"/>
          <w:szCs w:val="16"/>
        </w:rPr>
        <w:t xml:space="preserve">where the amount advanced would otherwise have been paid on a single payday, the sum which would have been deducted on that pay-day in accordance with paragraph () if the amount advanced had been the amount </w:t>
      </w:r>
      <w:r w:rsidR="008F6104">
        <w:rPr>
          <w:rFonts w:cs="Arial"/>
          <w:sz w:val="16"/>
          <w:szCs w:val="16"/>
        </w:rPr>
        <w:t>of net earnings on that day; or</w:t>
      </w:r>
    </w:p>
    <w:p w:rsidR="008F6104" w:rsidRDefault="008F6104" w:rsidP="008F6104">
      <w:pPr>
        <w:pStyle w:val="ListParagraph"/>
        <w:ind w:right="-142"/>
        <w:jc w:val="both"/>
        <w:rPr>
          <w:rFonts w:cs="Arial"/>
          <w:sz w:val="16"/>
          <w:szCs w:val="16"/>
        </w:rPr>
      </w:pPr>
    </w:p>
    <w:p w:rsidR="00A518D5" w:rsidRPr="008F6104" w:rsidRDefault="00A518D5" w:rsidP="00CD4273">
      <w:pPr>
        <w:pStyle w:val="ListParagraph"/>
        <w:numPr>
          <w:ilvl w:val="0"/>
          <w:numId w:val="19"/>
        </w:numPr>
        <w:ind w:right="-142"/>
        <w:jc w:val="both"/>
        <w:rPr>
          <w:rFonts w:cs="Arial"/>
          <w:sz w:val="16"/>
          <w:szCs w:val="16"/>
        </w:rPr>
      </w:pPr>
      <w:r w:rsidRPr="008F6104">
        <w:rPr>
          <w:rFonts w:cs="Arial"/>
          <w:sz w:val="16"/>
          <w:szCs w:val="16"/>
        </w:rPr>
        <w:t xml:space="preserve">where the amount advanced would otherwise have been paid on more than one pay-day, the sums which would have been deducted on each of the relevant pay-days in accordance with paragraph (1) if – </w:t>
      </w:r>
    </w:p>
    <w:p w:rsidR="00A518D5" w:rsidRPr="00CD4273" w:rsidRDefault="00A518D5" w:rsidP="00CD4273">
      <w:pPr>
        <w:ind w:right="-142"/>
        <w:jc w:val="both"/>
        <w:rPr>
          <w:rFonts w:cs="Arial"/>
          <w:sz w:val="16"/>
          <w:szCs w:val="16"/>
        </w:rPr>
      </w:pPr>
    </w:p>
    <w:p w:rsidR="003A0824" w:rsidRDefault="00A518D5" w:rsidP="003A0824">
      <w:pPr>
        <w:pStyle w:val="ListParagraph"/>
        <w:numPr>
          <w:ilvl w:val="0"/>
          <w:numId w:val="21"/>
        </w:numPr>
        <w:ind w:right="-142"/>
        <w:jc w:val="both"/>
        <w:rPr>
          <w:rFonts w:cs="Arial"/>
          <w:sz w:val="16"/>
          <w:szCs w:val="16"/>
        </w:rPr>
      </w:pPr>
      <w:r w:rsidRPr="003A0824">
        <w:rPr>
          <w:rFonts w:cs="Arial"/>
          <w:sz w:val="16"/>
          <w:szCs w:val="16"/>
        </w:rPr>
        <w:t>an equal proportion of the amount advanced had been paid on each of those days; and</w:t>
      </w:r>
    </w:p>
    <w:p w:rsidR="003A0824" w:rsidRDefault="00A518D5" w:rsidP="003A0824">
      <w:pPr>
        <w:pStyle w:val="ListParagraph"/>
        <w:ind w:left="1080" w:right="-142"/>
        <w:jc w:val="both"/>
        <w:rPr>
          <w:rFonts w:cs="Arial"/>
          <w:sz w:val="16"/>
          <w:szCs w:val="16"/>
        </w:rPr>
      </w:pPr>
      <w:r w:rsidRPr="003A0824">
        <w:rPr>
          <w:rFonts w:cs="Arial"/>
          <w:sz w:val="16"/>
          <w:szCs w:val="16"/>
        </w:rPr>
        <w:t xml:space="preserve"> </w:t>
      </w:r>
    </w:p>
    <w:p w:rsidR="00A518D5" w:rsidRPr="003A0824" w:rsidRDefault="00A518D5" w:rsidP="003A0824">
      <w:pPr>
        <w:pStyle w:val="ListParagraph"/>
        <w:numPr>
          <w:ilvl w:val="0"/>
          <w:numId w:val="21"/>
        </w:numPr>
        <w:ind w:right="-142"/>
        <w:jc w:val="both"/>
        <w:rPr>
          <w:rFonts w:cs="Arial"/>
          <w:sz w:val="16"/>
          <w:szCs w:val="16"/>
        </w:rPr>
      </w:pPr>
      <w:r w:rsidRPr="003A0824">
        <w:rPr>
          <w:rFonts w:cs="Arial"/>
          <w:sz w:val="16"/>
          <w:szCs w:val="16"/>
        </w:rPr>
        <w:t xml:space="preserve">the net earnings of the debtor on each of those days had been an amount equal to that proportion. </w:t>
      </w:r>
    </w:p>
    <w:p w:rsidR="00A518D5" w:rsidRDefault="00A518D5"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236B6E">
        <w:rPr>
          <w:rFonts w:cs="Arial"/>
          <w:sz w:val="16"/>
          <w:szCs w:val="16"/>
        </w:rPr>
        <w:t xml:space="preserve">3) Where the amount payable to the debtor on any pay-day is reduced by reason of an earlier advance of pay </w:t>
      </w:r>
      <w:r w:rsidRPr="00D25177">
        <w:rPr>
          <w:rFonts w:cs="Arial"/>
          <w:sz w:val="16"/>
          <w:szCs w:val="16"/>
        </w:rPr>
        <w:t>or by reason of the repayment by the debtor of a loan made to him by his employer for any purpose, the net earnings of the debtor on that day shall, for the purposes of paragraph (1), be the amount defined in Regulation 32 (1) less the amount of the deduction.</w:t>
      </w:r>
      <w:r w:rsidRPr="00CD4273">
        <w:rPr>
          <w:rFonts w:cs="Arial"/>
          <w:sz w:val="16"/>
          <w:szCs w:val="16"/>
        </w:rPr>
        <w:t xml:space="preserve"> </w:t>
      </w:r>
    </w:p>
    <w:p w:rsidR="003A0824" w:rsidRDefault="003A0824"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4) Subject to paragraphs (5) and (6), where the debtor’s earnings from the employer are payable at regular intervals other than at intervals to which paragraph (1) applies, the sum to be deducted on any pay-day shall be arrived at by – </w:t>
      </w:r>
    </w:p>
    <w:p w:rsidR="00236B6E" w:rsidRPr="00CD4273" w:rsidRDefault="00236B6E" w:rsidP="00CD4273">
      <w:pPr>
        <w:ind w:right="-142"/>
        <w:jc w:val="both"/>
        <w:rPr>
          <w:rFonts w:cs="Arial"/>
          <w:sz w:val="16"/>
          <w:szCs w:val="16"/>
        </w:rPr>
      </w:pPr>
    </w:p>
    <w:p w:rsidR="00236B6E" w:rsidRDefault="00A518D5" w:rsidP="00CD4273">
      <w:pPr>
        <w:pStyle w:val="ListParagraph"/>
        <w:numPr>
          <w:ilvl w:val="0"/>
          <w:numId w:val="22"/>
        </w:numPr>
        <w:ind w:right="-142"/>
        <w:jc w:val="both"/>
        <w:rPr>
          <w:rFonts w:cs="Arial"/>
          <w:sz w:val="16"/>
          <w:szCs w:val="16"/>
        </w:rPr>
      </w:pPr>
      <w:r w:rsidRPr="00236B6E">
        <w:rPr>
          <w:rFonts w:cs="Arial"/>
          <w:sz w:val="16"/>
          <w:szCs w:val="16"/>
        </w:rPr>
        <w:t xml:space="preserve">calculating what would be his daily net earnings by dividing the net earnings payable to him by the employer on the pay-day by the number of days in the interval. </w:t>
      </w:r>
    </w:p>
    <w:p w:rsidR="00236B6E" w:rsidRDefault="00236B6E" w:rsidP="00236B6E">
      <w:pPr>
        <w:pStyle w:val="ListParagraph"/>
        <w:ind w:right="-142"/>
        <w:jc w:val="both"/>
        <w:rPr>
          <w:rFonts w:cs="Arial"/>
          <w:sz w:val="16"/>
          <w:szCs w:val="16"/>
        </w:rPr>
      </w:pPr>
    </w:p>
    <w:p w:rsidR="00236B6E" w:rsidRDefault="00A518D5" w:rsidP="00CD4273">
      <w:pPr>
        <w:pStyle w:val="ListParagraph"/>
        <w:numPr>
          <w:ilvl w:val="0"/>
          <w:numId w:val="22"/>
        </w:numPr>
        <w:ind w:right="-142"/>
        <w:jc w:val="both"/>
        <w:rPr>
          <w:rFonts w:cs="Arial"/>
          <w:sz w:val="16"/>
          <w:szCs w:val="16"/>
        </w:rPr>
      </w:pPr>
      <w:r w:rsidRPr="00236B6E">
        <w:rPr>
          <w:rFonts w:cs="Arial"/>
          <w:sz w:val="16"/>
          <w:szCs w:val="16"/>
        </w:rPr>
        <w:t xml:space="preserve">ascertaining the percentage (or percentages) specified in Column 2 of Table C in Schedule 4 opposite the band in Column 1 of that Table within the notional net earnings calculated under sub-paragraph (a) fall, and </w:t>
      </w:r>
    </w:p>
    <w:p w:rsidR="00236B6E" w:rsidRPr="00236B6E" w:rsidRDefault="00236B6E" w:rsidP="00236B6E">
      <w:pPr>
        <w:pStyle w:val="ListParagraph"/>
        <w:rPr>
          <w:rFonts w:cs="Arial"/>
          <w:sz w:val="16"/>
          <w:szCs w:val="16"/>
        </w:rPr>
      </w:pPr>
    </w:p>
    <w:p w:rsidR="00A518D5" w:rsidRDefault="00A518D5" w:rsidP="00CD4273">
      <w:pPr>
        <w:pStyle w:val="ListParagraph"/>
        <w:numPr>
          <w:ilvl w:val="0"/>
          <w:numId w:val="22"/>
        </w:numPr>
        <w:ind w:right="-142"/>
        <w:jc w:val="both"/>
        <w:rPr>
          <w:rFonts w:cs="Arial"/>
          <w:sz w:val="16"/>
          <w:szCs w:val="16"/>
        </w:rPr>
      </w:pPr>
      <w:r w:rsidRPr="00236B6E">
        <w:rPr>
          <w:rFonts w:cs="Arial"/>
          <w:sz w:val="16"/>
          <w:szCs w:val="16"/>
        </w:rPr>
        <w:t xml:space="preserve">calculating the sum which equals the appropriate percentage (or percentages) of the notional daily net earnings and multiplying that sum by the number of days in the interval. </w:t>
      </w:r>
    </w:p>
    <w:p w:rsidR="00236B6E" w:rsidRDefault="00236B6E" w:rsidP="00236B6E">
      <w:pPr>
        <w:pStyle w:val="ListParagraph"/>
        <w:ind w:right="-142"/>
        <w:jc w:val="both"/>
        <w:rPr>
          <w:rFonts w:cs="Arial"/>
          <w:sz w:val="16"/>
          <w:szCs w:val="16"/>
        </w:rPr>
      </w:pPr>
    </w:p>
    <w:p w:rsidR="00166125" w:rsidRPr="00236B6E" w:rsidRDefault="00166125" w:rsidP="00236B6E">
      <w:pPr>
        <w:pStyle w:val="ListParagraph"/>
        <w:ind w:right="-142"/>
        <w:jc w:val="both"/>
        <w:rPr>
          <w:rFonts w:cs="Arial"/>
          <w:sz w:val="16"/>
          <w:szCs w:val="16"/>
        </w:rPr>
      </w:pPr>
    </w:p>
    <w:p w:rsidR="00236B6E" w:rsidRDefault="00A518D5" w:rsidP="00CD4273">
      <w:pPr>
        <w:ind w:right="-142"/>
        <w:jc w:val="both"/>
        <w:rPr>
          <w:rFonts w:cs="Arial"/>
          <w:sz w:val="16"/>
          <w:szCs w:val="16"/>
        </w:rPr>
      </w:pPr>
      <w:r w:rsidRPr="00CD4273">
        <w:rPr>
          <w:rFonts w:cs="Arial"/>
          <w:sz w:val="16"/>
          <w:szCs w:val="16"/>
        </w:rPr>
        <w:t>5) Where the debtor’s earnings are payable as mentioned in paragraph (4), and the amount to be paid to the debtor on any pay-day includes an amount advanced in respect of future pay, the amount of the debtor’s notional net earnings under subparagraph (a) of that paragraph shall be calculated in accordance with the formula –</w:t>
      </w:r>
    </w:p>
    <w:p w:rsidR="00236B6E" w:rsidRDefault="00236B6E" w:rsidP="00CD4273">
      <w:pPr>
        <w:ind w:right="-142"/>
        <w:jc w:val="both"/>
        <w:rPr>
          <w:rFonts w:cs="Arial"/>
          <w:sz w:val="16"/>
          <w:szCs w:val="16"/>
        </w:rPr>
      </w:pPr>
    </w:p>
    <w:p w:rsidR="00236B6E" w:rsidRDefault="00A518D5" w:rsidP="00CD4273">
      <w:pPr>
        <w:ind w:right="-142"/>
        <w:jc w:val="both"/>
        <w:rPr>
          <w:rFonts w:cs="Arial"/>
          <w:sz w:val="16"/>
          <w:szCs w:val="16"/>
        </w:rPr>
      </w:pPr>
      <w:r w:rsidRPr="00CD4273">
        <w:rPr>
          <w:rFonts w:cs="Arial"/>
          <w:sz w:val="16"/>
          <w:szCs w:val="16"/>
        </w:rPr>
        <w:t>A</w:t>
      </w:r>
      <w:r w:rsidR="00236B6E">
        <w:rPr>
          <w:rFonts w:cs="Arial"/>
          <w:sz w:val="16"/>
          <w:szCs w:val="16"/>
        </w:rPr>
        <w:t>.</w:t>
      </w:r>
      <w:r w:rsidRPr="00CD4273">
        <w:rPr>
          <w:rFonts w:cs="Arial"/>
          <w:sz w:val="16"/>
          <w:szCs w:val="16"/>
        </w:rPr>
        <w:t xml:space="preserve"> + B</w:t>
      </w:r>
      <w:r w:rsidR="00236B6E">
        <w:rPr>
          <w:rFonts w:cs="Arial"/>
          <w:sz w:val="16"/>
          <w:szCs w:val="16"/>
        </w:rPr>
        <w:t>.</w:t>
      </w:r>
      <w:r w:rsidRPr="00CD4273">
        <w:rPr>
          <w:rFonts w:cs="Arial"/>
          <w:sz w:val="16"/>
          <w:szCs w:val="16"/>
        </w:rPr>
        <w:t xml:space="preserve"> </w:t>
      </w:r>
    </w:p>
    <w:p w:rsidR="00A518D5" w:rsidRDefault="00A518D5" w:rsidP="00CD4273">
      <w:pPr>
        <w:ind w:right="-142"/>
        <w:jc w:val="both"/>
        <w:rPr>
          <w:rFonts w:cs="Arial"/>
          <w:sz w:val="16"/>
          <w:szCs w:val="16"/>
        </w:rPr>
      </w:pPr>
      <w:r w:rsidRPr="00CD4273">
        <w:rPr>
          <w:rFonts w:cs="Arial"/>
          <w:sz w:val="16"/>
          <w:szCs w:val="16"/>
        </w:rPr>
        <w:t>C</w:t>
      </w:r>
      <w:r w:rsidR="00236B6E">
        <w:rPr>
          <w:rFonts w:cs="Arial"/>
          <w:sz w:val="16"/>
          <w:szCs w:val="16"/>
        </w:rPr>
        <w:t xml:space="preserve">. </w:t>
      </w:r>
      <w:r w:rsidRPr="00CD4273">
        <w:rPr>
          <w:rFonts w:cs="Arial"/>
          <w:sz w:val="16"/>
          <w:szCs w:val="16"/>
        </w:rPr>
        <w:t>+</w:t>
      </w:r>
      <w:r w:rsidR="00236B6E">
        <w:rPr>
          <w:rFonts w:cs="Arial"/>
          <w:sz w:val="16"/>
          <w:szCs w:val="16"/>
        </w:rPr>
        <w:t xml:space="preserve"> </w:t>
      </w:r>
      <w:r w:rsidRPr="00CD4273">
        <w:rPr>
          <w:rFonts w:cs="Arial"/>
          <w:sz w:val="16"/>
          <w:szCs w:val="16"/>
        </w:rPr>
        <w:t>D</w:t>
      </w:r>
      <w:r w:rsidR="00236B6E">
        <w:rPr>
          <w:rFonts w:cs="Arial"/>
          <w:sz w:val="16"/>
          <w:szCs w:val="16"/>
        </w:rPr>
        <w:t>.</w:t>
      </w:r>
      <w:r w:rsidRPr="00CD4273">
        <w:rPr>
          <w:rFonts w:cs="Arial"/>
          <w:sz w:val="16"/>
          <w:szCs w:val="16"/>
        </w:rPr>
        <w:t xml:space="preserve"> </w:t>
      </w:r>
    </w:p>
    <w:p w:rsidR="00236B6E" w:rsidRPr="00CD4273" w:rsidRDefault="00236B6E"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where – </w:t>
      </w:r>
    </w:p>
    <w:p w:rsidR="00236B6E" w:rsidRDefault="00236B6E" w:rsidP="00236B6E">
      <w:pPr>
        <w:ind w:right="-142"/>
        <w:jc w:val="both"/>
        <w:rPr>
          <w:rFonts w:cs="Arial"/>
          <w:sz w:val="16"/>
          <w:szCs w:val="16"/>
        </w:rPr>
      </w:pPr>
    </w:p>
    <w:p w:rsidR="00236B6E" w:rsidRDefault="00A518D5" w:rsidP="00236B6E">
      <w:pPr>
        <w:pStyle w:val="ListParagraph"/>
        <w:numPr>
          <w:ilvl w:val="0"/>
          <w:numId w:val="23"/>
        </w:numPr>
        <w:ind w:right="-142"/>
        <w:jc w:val="both"/>
        <w:rPr>
          <w:rFonts w:cs="Arial"/>
          <w:sz w:val="16"/>
          <w:szCs w:val="16"/>
        </w:rPr>
      </w:pPr>
      <w:r w:rsidRPr="00236B6E">
        <w:rPr>
          <w:rFonts w:cs="Arial"/>
          <w:sz w:val="16"/>
          <w:szCs w:val="16"/>
        </w:rPr>
        <w:t xml:space="preserve">is the amount of net earnings payable to him on that pay-day (exclusive of the amount advanced); </w:t>
      </w:r>
    </w:p>
    <w:p w:rsidR="00236B6E" w:rsidRDefault="00236B6E" w:rsidP="00236B6E">
      <w:pPr>
        <w:pStyle w:val="ListParagraph"/>
        <w:ind w:right="-142"/>
        <w:jc w:val="both"/>
        <w:rPr>
          <w:rFonts w:cs="Arial"/>
          <w:sz w:val="16"/>
          <w:szCs w:val="16"/>
        </w:rPr>
      </w:pPr>
    </w:p>
    <w:p w:rsidR="00236B6E" w:rsidRDefault="00A518D5" w:rsidP="00236B6E">
      <w:pPr>
        <w:pStyle w:val="ListParagraph"/>
        <w:numPr>
          <w:ilvl w:val="0"/>
          <w:numId w:val="23"/>
        </w:numPr>
        <w:ind w:right="-142"/>
        <w:jc w:val="both"/>
        <w:rPr>
          <w:rFonts w:cs="Arial"/>
          <w:sz w:val="16"/>
          <w:szCs w:val="16"/>
        </w:rPr>
      </w:pPr>
      <w:r w:rsidRPr="00236B6E">
        <w:rPr>
          <w:rFonts w:cs="Arial"/>
          <w:sz w:val="16"/>
          <w:szCs w:val="16"/>
        </w:rPr>
        <w:t xml:space="preserve">is the amount advanced; </w:t>
      </w:r>
    </w:p>
    <w:p w:rsidR="00236B6E" w:rsidRPr="00236B6E" w:rsidRDefault="00236B6E" w:rsidP="00236B6E">
      <w:pPr>
        <w:pStyle w:val="ListParagraph"/>
        <w:rPr>
          <w:rFonts w:cs="Arial"/>
          <w:sz w:val="16"/>
          <w:szCs w:val="16"/>
        </w:rPr>
      </w:pPr>
    </w:p>
    <w:p w:rsidR="00236B6E" w:rsidRDefault="00A518D5" w:rsidP="00236B6E">
      <w:pPr>
        <w:pStyle w:val="ListParagraph"/>
        <w:numPr>
          <w:ilvl w:val="0"/>
          <w:numId w:val="23"/>
        </w:numPr>
        <w:ind w:right="-142"/>
        <w:jc w:val="both"/>
        <w:rPr>
          <w:rFonts w:cs="Arial"/>
          <w:sz w:val="16"/>
          <w:szCs w:val="16"/>
        </w:rPr>
      </w:pPr>
      <w:r w:rsidRPr="00236B6E">
        <w:rPr>
          <w:rFonts w:cs="Arial"/>
          <w:sz w:val="16"/>
          <w:szCs w:val="16"/>
        </w:rPr>
        <w:t xml:space="preserve">is the number of days in the period for which the amount of earnings is payable; and </w:t>
      </w:r>
    </w:p>
    <w:p w:rsidR="00236B6E" w:rsidRPr="00236B6E" w:rsidRDefault="00236B6E" w:rsidP="00236B6E">
      <w:pPr>
        <w:pStyle w:val="ListParagraph"/>
        <w:rPr>
          <w:rFonts w:cs="Arial"/>
          <w:sz w:val="16"/>
          <w:szCs w:val="16"/>
        </w:rPr>
      </w:pPr>
    </w:p>
    <w:p w:rsidR="00A518D5" w:rsidRDefault="00A518D5" w:rsidP="00236B6E">
      <w:pPr>
        <w:pStyle w:val="ListParagraph"/>
        <w:numPr>
          <w:ilvl w:val="0"/>
          <w:numId w:val="23"/>
        </w:numPr>
        <w:ind w:right="-142"/>
        <w:jc w:val="both"/>
        <w:rPr>
          <w:rFonts w:cs="Arial"/>
          <w:sz w:val="16"/>
          <w:szCs w:val="16"/>
        </w:rPr>
      </w:pPr>
      <w:r w:rsidRPr="00236B6E">
        <w:rPr>
          <w:rFonts w:cs="Arial"/>
          <w:sz w:val="16"/>
          <w:szCs w:val="16"/>
        </w:rPr>
        <w:t xml:space="preserve">is the number of days in the period for which, but for the agreement to pay in advance, the amount advanced would have been payable. </w:t>
      </w:r>
    </w:p>
    <w:p w:rsidR="00236B6E" w:rsidRDefault="00236B6E" w:rsidP="00236B6E">
      <w:pPr>
        <w:ind w:right="-142"/>
        <w:jc w:val="both"/>
        <w:rPr>
          <w:rFonts w:cs="Arial"/>
          <w:sz w:val="16"/>
          <w:szCs w:val="16"/>
        </w:rPr>
      </w:pPr>
    </w:p>
    <w:p w:rsidR="00166125" w:rsidRPr="00236B6E" w:rsidRDefault="00166125" w:rsidP="00236B6E">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lastRenderedPageBreak/>
        <w:t xml:space="preserve">6) Paragraph (3) applies in relation to paragraph (4) as it applies in relation to paragraph(1) </w:t>
      </w:r>
    </w:p>
    <w:p w:rsidR="00166125" w:rsidRDefault="00166125" w:rsidP="00CD4273">
      <w:pPr>
        <w:ind w:right="-142"/>
        <w:jc w:val="both"/>
        <w:rPr>
          <w:rFonts w:cs="Arial"/>
          <w:sz w:val="16"/>
          <w:szCs w:val="16"/>
        </w:rPr>
      </w:pPr>
    </w:p>
    <w:p w:rsidR="00236B6E" w:rsidRPr="00CD4273" w:rsidRDefault="00236B6E"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7) Where earnings are payable to a debtor by the employer by 2 or more series of payments at regular intervals –</w:t>
      </w:r>
    </w:p>
    <w:p w:rsidR="00236B6E" w:rsidRPr="00CD4273" w:rsidRDefault="00236B6E" w:rsidP="00CD4273">
      <w:pPr>
        <w:ind w:right="-142"/>
        <w:jc w:val="both"/>
        <w:rPr>
          <w:rFonts w:cs="Arial"/>
          <w:sz w:val="16"/>
          <w:szCs w:val="16"/>
        </w:rPr>
      </w:pPr>
    </w:p>
    <w:p w:rsidR="00A518D5" w:rsidRDefault="00A518D5" w:rsidP="00166125">
      <w:pPr>
        <w:pStyle w:val="ListParagraph"/>
        <w:numPr>
          <w:ilvl w:val="0"/>
          <w:numId w:val="24"/>
        </w:numPr>
        <w:ind w:left="1134" w:right="-142"/>
        <w:jc w:val="both"/>
        <w:rPr>
          <w:rFonts w:cs="Arial"/>
          <w:sz w:val="16"/>
          <w:szCs w:val="16"/>
        </w:rPr>
      </w:pPr>
      <w:r w:rsidRPr="00236B6E">
        <w:rPr>
          <w:rFonts w:cs="Arial"/>
          <w:sz w:val="16"/>
          <w:szCs w:val="16"/>
        </w:rPr>
        <w:t xml:space="preserve">if some of all of the intervals are of different lengths – </w:t>
      </w:r>
    </w:p>
    <w:p w:rsidR="00A518D5" w:rsidRPr="00CD4273" w:rsidRDefault="00A518D5" w:rsidP="00CD4273">
      <w:pPr>
        <w:ind w:right="-142"/>
        <w:jc w:val="both"/>
        <w:rPr>
          <w:rFonts w:cs="Arial"/>
          <w:sz w:val="16"/>
          <w:szCs w:val="16"/>
        </w:rPr>
      </w:pPr>
    </w:p>
    <w:p w:rsidR="00236B6E" w:rsidRDefault="00A518D5" w:rsidP="00CD4273">
      <w:pPr>
        <w:pStyle w:val="ListParagraph"/>
        <w:numPr>
          <w:ilvl w:val="0"/>
          <w:numId w:val="25"/>
        </w:numPr>
        <w:ind w:left="1418" w:right="-142"/>
        <w:jc w:val="both"/>
        <w:rPr>
          <w:rFonts w:cs="Arial"/>
          <w:sz w:val="16"/>
          <w:szCs w:val="16"/>
        </w:rPr>
      </w:pPr>
      <w:r w:rsidRPr="00236B6E">
        <w:rPr>
          <w:rFonts w:cs="Arial"/>
          <w:sz w:val="16"/>
          <w:szCs w:val="16"/>
        </w:rPr>
        <w:t>for the purpose of arriving at the sum to be deducted, whichever of paragraphs (1), (2) (3), (4), (5) and (6) is appropriate shall apply to the series with the shortest interval (or, if there is more than one series with the shortest interval, such one of those series as the employer may choose), and</w:t>
      </w:r>
    </w:p>
    <w:p w:rsidR="00236B6E" w:rsidRDefault="00A518D5" w:rsidP="00236B6E">
      <w:pPr>
        <w:pStyle w:val="ListParagraph"/>
        <w:ind w:left="1418" w:right="-142"/>
        <w:jc w:val="both"/>
        <w:rPr>
          <w:rFonts w:cs="Arial"/>
          <w:sz w:val="16"/>
          <w:szCs w:val="16"/>
        </w:rPr>
      </w:pPr>
      <w:r w:rsidRPr="00236B6E">
        <w:rPr>
          <w:rFonts w:cs="Arial"/>
          <w:sz w:val="16"/>
          <w:szCs w:val="16"/>
        </w:rPr>
        <w:t xml:space="preserve"> </w:t>
      </w:r>
    </w:p>
    <w:p w:rsidR="00A518D5" w:rsidRPr="00236B6E" w:rsidRDefault="00A518D5" w:rsidP="00CD4273">
      <w:pPr>
        <w:pStyle w:val="ListParagraph"/>
        <w:numPr>
          <w:ilvl w:val="0"/>
          <w:numId w:val="25"/>
        </w:numPr>
        <w:ind w:left="1418" w:right="-142"/>
        <w:jc w:val="both"/>
        <w:rPr>
          <w:rFonts w:cs="Arial"/>
          <w:sz w:val="16"/>
          <w:szCs w:val="16"/>
        </w:rPr>
      </w:pPr>
      <w:r w:rsidRPr="00236B6E">
        <w:rPr>
          <w:rFonts w:cs="Arial"/>
          <w:sz w:val="16"/>
          <w:szCs w:val="16"/>
        </w:rPr>
        <w:t xml:space="preserve">in relation to the earnings payable in every other series, the sum to be deducted shall be 20 percent of the net earnings or, where on any payday an amount advanced is also paid, 20 per cent of the aggregate of the net earnings and the amount advanced; </w:t>
      </w:r>
    </w:p>
    <w:p w:rsidR="00A518D5" w:rsidRPr="00CD4273" w:rsidRDefault="00A518D5" w:rsidP="00CD4273">
      <w:pPr>
        <w:ind w:right="-142"/>
        <w:jc w:val="both"/>
        <w:rPr>
          <w:rFonts w:cs="Arial"/>
          <w:sz w:val="16"/>
          <w:szCs w:val="16"/>
        </w:rPr>
      </w:pPr>
    </w:p>
    <w:p w:rsidR="00A518D5" w:rsidRDefault="00A518D5" w:rsidP="00CD4273">
      <w:pPr>
        <w:pStyle w:val="ListParagraph"/>
        <w:numPr>
          <w:ilvl w:val="0"/>
          <w:numId w:val="24"/>
        </w:numPr>
        <w:ind w:left="1134" w:right="-142"/>
        <w:jc w:val="both"/>
        <w:rPr>
          <w:rFonts w:cs="Arial"/>
          <w:sz w:val="16"/>
          <w:szCs w:val="16"/>
        </w:rPr>
      </w:pPr>
      <w:r w:rsidRPr="00236B6E">
        <w:rPr>
          <w:rFonts w:cs="Arial"/>
          <w:sz w:val="16"/>
          <w:szCs w:val="16"/>
        </w:rPr>
        <w:t xml:space="preserve">if all of the intervals are of the same length, whichever of paragraphs (1), (2), (3), (4), (5) and (6) is appropriate shall apply to such series as the employer </w:t>
      </w:r>
      <w:r w:rsidR="00236B6E">
        <w:rPr>
          <w:rFonts w:cs="Arial"/>
          <w:sz w:val="16"/>
          <w:szCs w:val="16"/>
        </w:rPr>
        <w:t xml:space="preserve"> </w:t>
      </w:r>
      <w:r w:rsidR="005364F6">
        <w:rPr>
          <w:rFonts w:cs="Arial"/>
          <w:sz w:val="16"/>
          <w:szCs w:val="16"/>
        </w:rPr>
        <w:t>may choose and sub-paragraph (2</w:t>
      </w:r>
      <w:r w:rsidRPr="00236B6E">
        <w:rPr>
          <w:rFonts w:cs="Arial"/>
          <w:sz w:val="16"/>
          <w:szCs w:val="16"/>
        </w:rPr>
        <w:t xml:space="preserve">)(ii) shall apply to every other series, and paragraph (3) shall apply in relation to sub-paragraph (a)(ii) above as it applies in relation to paragraph (1). </w:t>
      </w:r>
    </w:p>
    <w:p w:rsidR="005364F6" w:rsidRDefault="005364F6" w:rsidP="005364F6">
      <w:pPr>
        <w:pStyle w:val="ListParagraph"/>
        <w:ind w:left="1134" w:right="-142"/>
        <w:jc w:val="both"/>
        <w:rPr>
          <w:rFonts w:cs="Arial"/>
          <w:sz w:val="16"/>
          <w:szCs w:val="16"/>
        </w:rPr>
      </w:pPr>
    </w:p>
    <w:p w:rsidR="00166125" w:rsidRPr="00236B6E" w:rsidRDefault="00166125" w:rsidP="005364F6">
      <w:pPr>
        <w:pStyle w:val="ListParagraph"/>
        <w:ind w:left="1134" w:right="-142"/>
        <w:jc w:val="both"/>
        <w:rPr>
          <w:rFonts w:cs="Arial"/>
          <w:sz w:val="16"/>
          <w:szCs w:val="16"/>
        </w:rPr>
      </w:pPr>
    </w:p>
    <w:p w:rsidR="005364F6" w:rsidRDefault="00A518D5" w:rsidP="00CD4273">
      <w:pPr>
        <w:ind w:right="-142"/>
        <w:jc w:val="both"/>
        <w:rPr>
          <w:rFonts w:cs="Arial"/>
          <w:sz w:val="16"/>
          <w:szCs w:val="16"/>
        </w:rPr>
      </w:pPr>
      <w:r w:rsidRPr="00CD4273">
        <w:rPr>
          <w:rFonts w:cs="Arial"/>
          <w:sz w:val="16"/>
          <w:szCs w:val="16"/>
        </w:rPr>
        <w:t>8) Subject to paragraphs (9) and (10), where the debtor’s earnings from the employer are payable at irregular intervals, the sums to be deducted on any pay-day shall be arrived at by –</w:t>
      </w:r>
    </w:p>
    <w:p w:rsidR="00A518D5" w:rsidRPr="00CD4273" w:rsidRDefault="00A518D5" w:rsidP="00CD4273">
      <w:pPr>
        <w:ind w:right="-142"/>
        <w:jc w:val="both"/>
        <w:rPr>
          <w:rFonts w:cs="Arial"/>
          <w:sz w:val="16"/>
          <w:szCs w:val="16"/>
        </w:rPr>
      </w:pPr>
      <w:r w:rsidRPr="00CD4273">
        <w:rPr>
          <w:rFonts w:cs="Arial"/>
          <w:sz w:val="16"/>
          <w:szCs w:val="16"/>
        </w:rPr>
        <w:t xml:space="preserve"> </w:t>
      </w:r>
    </w:p>
    <w:p w:rsidR="00A518D5" w:rsidRPr="005364F6" w:rsidRDefault="00A518D5" w:rsidP="005364F6">
      <w:pPr>
        <w:pStyle w:val="ListParagraph"/>
        <w:numPr>
          <w:ilvl w:val="0"/>
          <w:numId w:val="26"/>
        </w:numPr>
        <w:ind w:left="1134" w:right="-142"/>
        <w:jc w:val="both"/>
        <w:rPr>
          <w:rFonts w:cs="Arial"/>
          <w:sz w:val="16"/>
          <w:szCs w:val="16"/>
        </w:rPr>
      </w:pPr>
      <w:r w:rsidRPr="005364F6">
        <w:rPr>
          <w:rFonts w:cs="Arial"/>
          <w:sz w:val="16"/>
          <w:szCs w:val="16"/>
        </w:rPr>
        <w:t xml:space="preserve">calculating what would be his daily net earnings by dividing the net earnings payable to him by the employer on the pay-day – </w:t>
      </w:r>
    </w:p>
    <w:p w:rsidR="00A518D5" w:rsidRPr="00CD4273" w:rsidRDefault="00A518D5" w:rsidP="00CD4273">
      <w:pPr>
        <w:ind w:right="-142"/>
        <w:jc w:val="both"/>
        <w:rPr>
          <w:rFonts w:cs="Arial"/>
          <w:sz w:val="16"/>
          <w:szCs w:val="16"/>
        </w:rPr>
      </w:pPr>
    </w:p>
    <w:p w:rsidR="00A518D5" w:rsidRPr="005364F6" w:rsidRDefault="00A518D5" w:rsidP="005364F6">
      <w:pPr>
        <w:pStyle w:val="ListParagraph"/>
        <w:numPr>
          <w:ilvl w:val="0"/>
          <w:numId w:val="27"/>
        </w:numPr>
        <w:ind w:right="-142"/>
        <w:jc w:val="both"/>
        <w:rPr>
          <w:rFonts w:cs="Arial"/>
          <w:sz w:val="16"/>
          <w:szCs w:val="16"/>
        </w:rPr>
      </w:pPr>
      <w:r w:rsidRPr="005364F6">
        <w:rPr>
          <w:rFonts w:cs="Arial"/>
          <w:sz w:val="16"/>
          <w:szCs w:val="16"/>
        </w:rPr>
        <w:t xml:space="preserve">by the number of days since earnings were last payable by the employer to him, or </w:t>
      </w:r>
    </w:p>
    <w:p w:rsidR="00A518D5" w:rsidRPr="00CD4273" w:rsidRDefault="00A518D5" w:rsidP="00CD4273">
      <w:pPr>
        <w:ind w:right="-142"/>
        <w:jc w:val="both"/>
        <w:rPr>
          <w:rFonts w:cs="Arial"/>
          <w:sz w:val="16"/>
          <w:szCs w:val="16"/>
        </w:rPr>
      </w:pPr>
    </w:p>
    <w:p w:rsidR="00A518D5" w:rsidRPr="005364F6" w:rsidRDefault="00A518D5" w:rsidP="005364F6">
      <w:pPr>
        <w:pStyle w:val="ListParagraph"/>
        <w:numPr>
          <w:ilvl w:val="0"/>
          <w:numId w:val="27"/>
        </w:numPr>
        <w:ind w:right="-142"/>
        <w:jc w:val="both"/>
        <w:rPr>
          <w:rFonts w:cs="Arial"/>
          <w:sz w:val="16"/>
          <w:szCs w:val="16"/>
        </w:rPr>
      </w:pPr>
      <w:r w:rsidRPr="005364F6">
        <w:rPr>
          <w:rFonts w:cs="Arial"/>
          <w:sz w:val="16"/>
          <w:szCs w:val="16"/>
        </w:rPr>
        <w:t xml:space="preserve">if the earnings are the first earnings to be payable by the employer to him with respect to the employment in question, by the number of days since he began the employment; </w:t>
      </w:r>
    </w:p>
    <w:p w:rsidR="00A518D5" w:rsidRPr="00CD4273" w:rsidRDefault="00A518D5" w:rsidP="00CD4273">
      <w:pPr>
        <w:ind w:right="-142"/>
        <w:jc w:val="both"/>
        <w:rPr>
          <w:rFonts w:cs="Arial"/>
          <w:sz w:val="16"/>
          <w:szCs w:val="16"/>
        </w:rPr>
      </w:pPr>
    </w:p>
    <w:p w:rsidR="005364F6" w:rsidRDefault="005364F6" w:rsidP="00CD4273">
      <w:pPr>
        <w:pStyle w:val="ListParagraph"/>
        <w:numPr>
          <w:ilvl w:val="0"/>
          <w:numId w:val="26"/>
        </w:numPr>
        <w:ind w:left="1134" w:right="-142"/>
        <w:jc w:val="both"/>
        <w:rPr>
          <w:rFonts w:cs="Arial"/>
          <w:sz w:val="16"/>
          <w:szCs w:val="16"/>
        </w:rPr>
      </w:pPr>
      <w:r w:rsidRPr="005364F6">
        <w:rPr>
          <w:rFonts w:cs="Arial"/>
          <w:sz w:val="16"/>
          <w:szCs w:val="16"/>
        </w:rPr>
        <w:t>ascertaining the percentage (</w:t>
      </w:r>
      <w:r w:rsidR="00A518D5" w:rsidRPr="005364F6">
        <w:rPr>
          <w:rFonts w:cs="Arial"/>
          <w:sz w:val="16"/>
          <w:szCs w:val="16"/>
        </w:rPr>
        <w:t>or percentages) specified in Column 2 of Table C of Schedule 4 opposite the band in Column 1 of that Table within which the notional net earnings calculated un</w:t>
      </w:r>
      <w:r>
        <w:rPr>
          <w:rFonts w:cs="Arial"/>
          <w:sz w:val="16"/>
          <w:szCs w:val="16"/>
        </w:rPr>
        <w:t>der sub-paragraph (a) fall; and</w:t>
      </w:r>
    </w:p>
    <w:p w:rsidR="005364F6" w:rsidRDefault="005364F6" w:rsidP="005364F6">
      <w:pPr>
        <w:pStyle w:val="ListParagraph"/>
        <w:ind w:left="1134" w:right="-142"/>
        <w:jc w:val="both"/>
        <w:rPr>
          <w:rFonts w:cs="Arial"/>
          <w:sz w:val="16"/>
          <w:szCs w:val="16"/>
        </w:rPr>
      </w:pPr>
    </w:p>
    <w:p w:rsidR="00A518D5" w:rsidRDefault="00A518D5" w:rsidP="00CD4273">
      <w:pPr>
        <w:pStyle w:val="ListParagraph"/>
        <w:numPr>
          <w:ilvl w:val="0"/>
          <w:numId w:val="26"/>
        </w:numPr>
        <w:ind w:left="1134" w:right="-142"/>
        <w:jc w:val="both"/>
        <w:rPr>
          <w:rFonts w:cs="Arial"/>
          <w:sz w:val="16"/>
          <w:szCs w:val="16"/>
        </w:rPr>
      </w:pPr>
      <w:r w:rsidRPr="005364F6">
        <w:rPr>
          <w:rFonts w:cs="Arial"/>
          <w:sz w:val="16"/>
          <w:szCs w:val="16"/>
        </w:rPr>
        <w:t xml:space="preserve">calculating the sum which equals the appropriate percentage (or percentages) of the daily net earnings and multiplying that sum by the same number as that of the divisor for the purposes of the calculation mentioned in sub-paragraph (a). </w:t>
      </w:r>
    </w:p>
    <w:p w:rsidR="005364F6" w:rsidRDefault="005364F6" w:rsidP="005364F6">
      <w:pPr>
        <w:ind w:right="-142"/>
        <w:jc w:val="both"/>
        <w:rPr>
          <w:rFonts w:cs="Arial"/>
          <w:sz w:val="16"/>
          <w:szCs w:val="16"/>
        </w:rPr>
      </w:pPr>
    </w:p>
    <w:p w:rsidR="00166125" w:rsidRPr="005364F6" w:rsidRDefault="00166125" w:rsidP="005364F6">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9) Where on the same pay-day there are payable to the debtor by the employer both earnings payable at regular intervals and earnings payable at irregular intervals, for the purpose of arriving at the sum to be deducted on the pay-day under the foregoing provisions of this regulation all the earnings shall be aggregated and treated as earnings payable at the regular interval </w:t>
      </w:r>
    </w:p>
    <w:p w:rsidR="005364F6" w:rsidRDefault="005364F6"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Pr="00CD4273" w:rsidRDefault="00A518D5" w:rsidP="00CD4273">
      <w:pPr>
        <w:ind w:right="-142"/>
        <w:jc w:val="both"/>
        <w:rPr>
          <w:rFonts w:cs="Arial"/>
          <w:sz w:val="16"/>
          <w:szCs w:val="16"/>
        </w:rPr>
      </w:pPr>
      <w:r w:rsidRPr="00CD4273">
        <w:rPr>
          <w:rFonts w:cs="Arial"/>
          <w:sz w:val="16"/>
          <w:szCs w:val="16"/>
        </w:rPr>
        <w:t xml:space="preserve">10) Where there are earnings payable to the debtor by the employer at regular intervals on one pay-day, and earnings are payable by the employer to him at irregular intervals on a different pay-day, the sum to be deducted on each of the pay-days on which the earnings which are payable at irregular intervals are so payable shall be 20 percent of the net earnings payable to him on that day. </w:t>
      </w:r>
    </w:p>
    <w:p w:rsidR="00A518D5" w:rsidRPr="00CD4273" w:rsidRDefault="00A518D5" w:rsidP="00CD4273">
      <w:pPr>
        <w:ind w:right="-142"/>
        <w:jc w:val="both"/>
        <w:rPr>
          <w:rFonts w:cs="Arial"/>
          <w:sz w:val="16"/>
          <w:szCs w:val="16"/>
        </w:rPr>
      </w:pPr>
    </w:p>
    <w:p w:rsidR="00166125" w:rsidRDefault="00166125" w:rsidP="00CD4273">
      <w:pPr>
        <w:ind w:right="-142"/>
        <w:jc w:val="both"/>
        <w:rPr>
          <w:rFonts w:cs="Arial"/>
          <w:b/>
          <w:sz w:val="16"/>
          <w:szCs w:val="16"/>
        </w:rPr>
      </w:pPr>
    </w:p>
    <w:p w:rsidR="00166125" w:rsidRDefault="00166125" w:rsidP="00CD4273">
      <w:pPr>
        <w:ind w:right="-142"/>
        <w:jc w:val="both"/>
        <w:rPr>
          <w:rFonts w:cs="Arial"/>
          <w:b/>
          <w:sz w:val="16"/>
          <w:szCs w:val="16"/>
        </w:rPr>
      </w:pPr>
    </w:p>
    <w:p w:rsidR="00166125" w:rsidRDefault="00166125" w:rsidP="00CD4273">
      <w:pPr>
        <w:ind w:right="-142"/>
        <w:jc w:val="both"/>
        <w:rPr>
          <w:rFonts w:cs="Arial"/>
          <w:b/>
          <w:sz w:val="16"/>
          <w:szCs w:val="16"/>
        </w:rPr>
      </w:pPr>
    </w:p>
    <w:p w:rsidR="00166125" w:rsidRDefault="00166125" w:rsidP="00CD4273">
      <w:pPr>
        <w:ind w:right="-142"/>
        <w:jc w:val="both"/>
        <w:rPr>
          <w:rFonts w:cs="Arial"/>
          <w:b/>
          <w:sz w:val="16"/>
          <w:szCs w:val="16"/>
        </w:rPr>
      </w:pPr>
    </w:p>
    <w:p w:rsidR="00166125" w:rsidRDefault="00166125" w:rsidP="00CD4273">
      <w:pPr>
        <w:ind w:right="-142"/>
        <w:jc w:val="both"/>
        <w:rPr>
          <w:rFonts w:cs="Arial"/>
          <w:b/>
          <w:sz w:val="16"/>
          <w:szCs w:val="16"/>
        </w:rPr>
      </w:pPr>
    </w:p>
    <w:p w:rsidR="00166125" w:rsidRDefault="00166125" w:rsidP="00CD4273">
      <w:pPr>
        <w:ind w:right="-142"/>
        <w:jc w:val="both"/>
        <w:rPr>
          <w:rFonts w:cs="Arial"/>
          <w:b/>
          <w:sz w:val="16"/>
          <w:szCs w:val="16"/>
        </w:rPr>
      </w:pPr>
    </w:p>
    <w:p w:rsidR="00166125" w:rsidRDefault="00166125" w:rsidP="00CD4273">
      <w:pPr>
        <w:ind w:right="-142"/>
        <w:jc w:val="both"/>
        <w:rPr>
          <w:rFonts w:cs="Arial"/>
          <w:b/>
          <w:sz w:val="16"/>
          <w:szCs w:val="16"/>
        </w:rPr>
      </w:pPr>
    </w:p>
    <w:p w:rsidR="00A518D5" w:rsidRDefault="00A518D5" w:rsidP="00CD4273">
      <w:pPr>
        <w:ind w:right="-142"/>
        <w:jc w:val="both"/>
        <w:rPr>
          <w:rFonts w:cs="Arial"/>
          <w:b/>
          <w:sz w:val="16"/>
          <w:szCs w:val="16"/>
        </w:rPr>
      </w:pPr>
      <w:r w:rsidRPr="005364F6">
        <w:rPr>
          <w:rFonts w:cs="Arial"/>
          <w:b/>
          <w:sz w:val="16"/>
          <w:szCs w:val="16"/>
        </w:rPr>
        <w:lastRenderedPageBreak/>
        <w:t xml:space="preserve">Attachment of Earnings Orders; Ancillary Powers and Duties of Employers and Others Served </w:t>
      </w:r>
    </w:p>
    <w:p w:rsidR="005364F6" w:rsidRPr="005364F6" w:rsidRDefault="005364F6" w:rsidP="00CD4273">
      <w:pPr>
        <w:ind w:right="-142"/>
        <w:jc w:val="both"/>
        <w:rPr>
          <w:rFonts w:cs="Arial"/>
          <w:b/>
          <w:sz w:val="16"/>
          <w:szCs w:val="16"/>
        </w:rPr>
      </w:pPr>
    </w:p>
    <w:p w:rsidR="00A518D5" w:rsidRDefault="00A518D5" w:rsidP="00CD4273">
      <w:pPr>
        <w:ind w:right="-142"/>
        <w:jc w:val="both"/>
        <w:rPr>
          <w:rFonts w:cs="Arial"/>
          <w:sz w:val="16"/>
          <w:szCs w:val="16"/>
        </w:rPr>
      </w:pPr>
      <w:r w:rsidRPr="005364F6">
        <w:rPr>
          <w:rFonts w:cs="Arial"/>
          <w:b/>
          <w:sz w:val="16"/>
          <w:szCs w:val="16"/>
        </w:rPr>
        <w:t>39</w:t>
      </w:r>
      <w:r w:rsidRPr="00CD4273">
        <w:rPr>
          <w:rFonts w:cs="Arial"/>
          <w:sz w:val="16"/>
          <w:szCs w:val="16"/>
        </w:rPr>
        <w:t xml:space="preserve"> – (1) An employer who deducts and pays amounts under an attachment of earnings order may, on each occasion that he makes such a deduction, also deduct from the debtor’s earnings the sum of one pound towards his administrative costs. </w:t>
      </w:r>
    </w:p>
    <w:p w:rsidR="005364F6" w:rsidRPr="00CD4273" w:rsidRDefault="005364F6"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2) An employer who deducts and pays amounts under an attachment of earnings order shall, in accordance with paragraph (3), notify the debtor in writing of – </w:t>
      </w:r>
    </w:p>
    <w:p w:rsidR="005364F6" w:rsidRPr="00CD4273" w:rsidRDefault="005364F6" w:rsidP="00CD4273">
      <w:pPr>
        <w:ind w:right="-142"/>
        <w:jc w:val="both"/>
        <w:rPr>
          <w:rFonts w:cs="Arial"/>
          <w:sz w:val="16"/>
          <w:szCs w:val="16"/>
        </w:rPr>
      </w:pPr>
    </w:p>
    <w:p w:rsidR="00166125" w:rsidRPr="00166125" w:rsidRDefault="00A518D5" w:rsidP="00166125">
      <w:pPr>
        <w:pStyle w:val="ListParagraph"/>
        <w:numPr>
          <w:ilvl w:val="0"/>
          <w:numId w:val="28"/>
        </w:numPr>
        <w:ind w:left="1134" w:right="-142"/>
        <w:jc w:val="both"/>
        <w:rPr>
          <w:rFonts w:cs="Arial"/>
          <w:sz w:val="16"/>
          <w:szCs w:val="16"/>
        </w:rPr>
      </w:pPr>
      <w:r w:rsidRPr="005364F6">
        <w:rPr>
          <w:rFonts w:cs="Arial"/>
          <w:sz w:val="16"/>
          <w:szCs w:val="16"/>
        </w:rPr>
        <w:t>the total amount of the sums (including sums deducted under paragraph (1)) deducted under the order up to t</w:t>
      </w:r>
      <w:r w:rsidR="00166125">
        <w:rPr>
          <w:rFonts w:cs="Arial"/>
          <w:sz w:val="16"/>
          <w:szCs w:val="16"/>
        </w:rPr>
        <w:t>he time of the notification; or</w:t>
      </w:r>
    </w:p>
    <w:p w:rsidR="00166125" w:rsidRDefault="00166125" w:rsidP="00166125">
      <w:pPr>
        <w:pStyle w:val="ListParagraph"/>
        <w:ind w:left="1134" w:right="-142"/>
        <w:jc w:val="both"/>
        <w:rPr>
          <w:rFonts w:cs="Arial"/>
          <w:sz w:val="16"/>
          <w:szCs w:val="16"/>
        </w:rPr>
      </w:pPr>
    </w:p>
    <w:p w:rsidR="00A518D5" w:rsidRDefault="00A518D5" w:rsidP="005364F6">
      <w:pPr>
        <w:pStyle w:val="ListParagraph"/>
        <w:numPr>
          <w:ilvl w:val="0"/>
          <w:numId w:val="28"/>
        </w:numPr>
        <w:ind w:left="1134" w:right="-142"/>
        <w:jc w:val="both"/>
        <w:rPr>
          <w:rFonts w:cs="Arial"/>
          <w:sz w:val="16"/>
          <w:szCs w:val="16"/>
        </w:rPr>
      </w:pPr>
      <w:r w:rsidRPr="005364F6">
        <w:rPr>
          <w:rFonts w:cs="Arial"/>
          <w:sz w:val="16"/>
          <w:szCs w:val="16"/>
        </w:rPr>
        <w:t>the total amount of the sums (including sums deducted under paragraph (1)) that will fall to</w:t>
      </w:r>
      <w:r w:rsidR="005364F6">
        <w:rPr>
          <w:rFonts w:cs="Arial"/>
          <w:sz w:val="16"/>
          <w:szCs w:val="16"/>
        </w:rPr>
        <w:t xml:space="preserve"> be so deducted after that time</w:t>
      </w:r>
    </w:p>
    <w:p w:rsidR="005364F6" w:rsidRPr="005364F6" w:rsidRDefault="005364F6" w:rsidP="005364F6">
      <w:pPr>
        <w:pStyle w:val="ListParagraph"/>
        <w:ind w:left="1134" w:right="-142"/>
        <w:jc w:val="both"/>
        <w:rPr>
          <w:rFonts w:cs="Arial"/>
          <w:sz w:val="16"/>
          <w:szCs w:val="16"/>
        </w:rPr>
      </w:pPr>
    </w:p>
    <w:p w:rsidR="005364F6" w:rsidRDefault="00A518D5" w:rsidP="00CD4273">
      <w:pPr>
        <w:ind w:right="-142"/>
        <w:jc w:val="both"/>
        <w:rPr>
          <w:rFonts w:cs="Arial"/>
          <w:sz w:val="16"/>
          <w:szCs w:val="16"/>
        </w:rPr>
      </w:pPr>
      <w:r w:rsidRPr="00CD4273">
        <w:rPr>
          <w:rFonts w:cs="Arial"/>
          <w:sz w:val="16"/>
          <w:szCs w:val="16"/>
        </w:rPr>
        <w:t>3) A notification under paragraph (2) must be given at the time that the pay statement given by the employer to the debtor next after a deduction has been made is so given, or if no such statements are usually issued by the employer, as soon as practicable after a deduction has been made.</w:t>
      </w:r>
    </w:p>
    <w:p w:rsidR="00A518D5" w:rsidRDefault="00A518D5" w:rsidP="00CD4273">
      <w:pPr>
        <w:ind w:right="-142"/>
        <w:jc w:val="both"/>
        <w:rPr>
          <w:rFonts w:cs="Arial"/>
          <w:sz w:val="16"/>
          <w:szCs w:val="16"/>
        </w:rPr>
      </w:pPr>
      <w:r w:rsidRPr="00CD4273">
        <w:rPr>
          <w:rFonts w:cs="Arial"/>
          <w:sz w:val="16"/>
          <w:szCs w:val="16"/>
        </w:rPr>
        <w:t xml:space="preserve"> </w:t>
      </w:r>
    </w:p>
    <w:p w:rsidR="00166125" w:rsidRPr="00CD4273" w:rsidRDefault="00166125" w:rsidP="00CD4273">
      <w:pPr>
        <w:ind w:right="-142"/>
        <w:jc w:val="both"/>
        <w:rPr>
          <w:rFonts w:cs="Arial"/>
          <w:sz w:val="16"/>
          <w:szCs w:val="16"/>
        </w:rPr>
      </w:pPr>
    </w:p>
    <w:p w:rsidR="005364F6" w:rsidRDefault="00A518D5" w:rsidP="00CD4273">
      <w:pPr>
        <w:ind w:right="-142"/>
        <w:jc w:val="both"/>
        <w:rPr>
          <w:rFonts w:cs="Arial"/>
          <w:sz w:val="16"/>
          <w:szCs w:val="16"/>
        </w:rPr>
      </w:pPr>
      <w:r w:rsidRPr="00CD4273">
        <w:rPr>
          <w:rFonts w:cs="Arial"/>
          <w:sz w:val="16"/>
          <w:szCs w:val="16"/>
        </w:rPr>
        <w:t>4) A person on whom a copy of an attachment of earnings order has been served shall, in accordance with paragraph (5), notify in writing the Authority which made the order if he does not have the debtor against whom it was made in his employment or the debtor subsequently ceases to be in his employment.</w:t>
      </w:r>
    </w:p>
    <w:p w:rsidR="00A518D5" w:rsidRDefault="00A518D5" w:rsidP="00CD4273">
      <w:pPr>
        <w:ind w:right="-142"/>
        <w:jc w:val="both"/>
        <w:rPr>
          <w:rFonts w:cs="Arial"/>
          <w:sz w:val="16"/>
          <w:szCs w:val="16"/>
        </w:rPr>
      </w:pPr>
      <w:r w:rsidRPr="00CD4273">
        <w:rPr>
          <w:rFonts w:cs="Arial"/>
          <w:sz w:val="16"/>
          <w:szCs w:val="16"/>
        </w:rPr>
        <w:t xml:space="preserve"> </w:t>
      </w: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5) A notification under paragraph (4) must be given within 14 days of the day on which the copy of the order was served on him or the debtor ceased to be in his employment (as the case may be). </w:t>
      </w:r>
    </w:p>
    <w:p w:rsidR="005364F6" w:rsidRDefault="005364F6"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6) While an attachment of earnings order is in force, any person who becomes the debtor’s employer and knows that the order is in force and by what authority it was made shall notify that Authority in writing that he is the debtor’s employer. </w:t>
      </w:r>
    </w:p>
    <w:p w:rsidR="005364F6" w:rsidRDefault="005364F6" w:rsidP="00CD4273">
      <w:pPr>
        <w:ind w:right="-142"/>
        <w:jc w:val="both"/>
        <w:rPr>
          <w:rFonts w:cs="Arial"/>
          <w:sz w:val="16"/>
          <w:szCs w:val="16"/>
        </w:rPr>
      </w:pPr>
    </w:p>
    <w:p w:rsidR="00166125" w:rsidRPr="00CD4273" w:rsidRDefault="00166125"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7) A notification under paragraph (6) must be given within 14 days of the day on which the debtor became the person’s employee or of the day on which the person first knows that the order is in force and the identity of the authority by which it was made, whichever is the later. </w:t>
      </w:r>
    </w:p>
    <w:p w:rsidR="00166125" w:rsidRPr="00CD4273" w:rsidRDefault="00166125" w:rsidP="00CD4273">
      <w:pPr>
        <w:ind w:right="-142"/>
        <w:jc w:val="both"/>
        <w:rPr>
          <w:rFonts w:cs="Arial"/>
          <w:sz w:val="16"/>
          <w:szCs w:val="16"/>
        </w:rPr>
      </w:pPr>
    </w:p>
    <w:p w:rsidR="00A518D5" w:rsidRPr="00CD4273" w:rsidRDefault="00A518D5" w:rsidP="00CD4273">
      <w:pPr>
        <w:ind w:right="-142"/>
        <w:jc w:val="both"/>
        <w:rPr>
          <w:rFonts w:cs="Arial"/>
          <w:sz w:val="16"/>
          <w:szCs w:val="16"/>
        </w:rPr>
      </w:pPr>
    </w:p>
    <w:p w:rsidR="00166125" w:rsidRDefault="00A518D5" w:rsidP="00CD4273">
      <w:pPr>
        <w:ind w:right="-142"/>
        <w:jc w:val="both"/>
        <w:rPr>
          <w:rFonts w:cs="Arial"/>
          <w:b/>
          <w:sz w:val="16"/>
          <w:szCs w:val="16"/>
        </w:rPr>
      </w:pPr>
      <w:r w:rsidRPr="005364F6">
        <w:rPr>
          <w:rFonts w:cs="Arial"/>
          <w:b/>
          <w:sz w:val="16"/>
          <w:szCs w:val="16"/>
        </w:rPr>
        <w:t>Attachment of Earnings Orders: Duties of debtors</w:t>
      </w:r>
    </w:p>
    <w:p w:rsidR="00A518D5" w:rsidRPr="005364F6" w:rsidRDefault="00A518D5" w:rsidP="00CD4273">
      <w:pPr>
        <w:ind w:right="-142"/>
        <w:jc w:val="both"/>
        <w:rPr>
          <w:rFonts w:cs="Arial"/>
          <w:b/>
          <w:sz w:val="16"/>
          <w:szCs w:val="16"/>
        </w:rPr>
      </w:pPr>
      <w:r w:rsidRPr="005364F6">
        <w:rPr>
          <w:rFonts w:cs="Arial"/>
          <w:b/>
          <w:sz w:val="16"/>
          <w:szCs w:val="16"/>
        </w:rPr>
        <w:t xml:space="preserve"> </w:t>
      </w:r>
    </w:p>
    <w:p w:rsidR="000454F1" w:rsidRDefault="00A518D5" w:rsidP="00CD4273">
      <w:pPr>
        <w:ind w:right="-142"/>
        <w:jc w:val="both"/>
        <w:rPr>
          <w:rFonts w:cs="Arial"/>
          <w:sz w:val="16"/>
          <w:szCs w:val="16"/>
        </w:rPr>
      </w:pPr>
      <w:r w:rsidRPr="005364F6">
        <w:rPr>
          <w:rFonts w:cs="Arial"/>
          <w:b/>
          <w:sz w:val="16"/>
          <w:szCs w:val="16"/>
        </w:rPr>
        <w:t>40</w:t>
      </w:r>
      <w:r w:rsidRPr="00CD4273">
        <w:rPr>
          <w:rFonts w:cs="Arial"/>
          <w:sz w:val="16"/>
          <w:szCs w:val="16"/>
        </w:rPr>
        <w:t xml:space="preserve"> – (1) While an attachment of earnings order is in force, the debtor in respect of whom the order has been made shall notify in writing the Authority which made it of each occasion when he leaves an employment or becomes employed or re-employed, and (in case where he becomes so employed or re-employed) shall include in the notification a statement of –</w:t>
      </w:r>
    </w:p>
    <w:p w:rsidR="00A518D5" w:rsidRPr="00CD4273" w:rsidRDefault="00A518D5" w:rsidP="00CD4273">
      <w:pPr>
        <w:ind w:right="-142"/>
        <w:jc w:val="both"/>
        <w:rPr>
          <w:rFonts w:cs="Arial"/>
          <w:sz w:val="16"/>
          <w:szCs w:val="16"/>
        </w:rPr>
      </w:pPr>
      <w:r w:rsidRPr="00CD4273">
        <w:rPr>
          <w:rFonts w:cs="Arial"/>
          <w:sz w:val="16"/>
          <w:szCs w:val="16"/>
        </w:rPr>
        <w:t xml:space="preserve"> </w:t>
      </w:r>
    </w:p>
    <w:p w:rsidR="000454F1" w:rsidRDefault="00A518D5" w:rsidP="00CD4273">
      <w:pPr>
        <w:pStyle w:val="ListParagraph"/>
        <w:numPr>
          <w:ilvl w:val="0"/>
          <w:numId w:val="29"/>
        </w:numPr>
        <w:ind w:left="1134" w:right="-142"/>
        <w:jc w:val="both"/>
        <w:rPr>
          <w:rFonts w:cs="Arial"/>
          <w:sz w:val="16"/>
          <w:szCs w:val="16"/>
        </w:rPr>
      </w:pPr>
      <w:r w:rsidRPr="000454F1">
        <w:rPr>
          <w:rFonts w:cs="Arial"/>
          <w:sz w:val="16"/>
          <w:szCs w:val="16"/>
        </w:rPr>
        <w:t>his earnings and (so far as he is able) expected earnings</w:t>
      </w:r>
      <w:r w:rsidR="000454F1">
        <w:rPr>
          <w:rFonts w:cs="Arial"/>
          <w:sz w:val="16"/>
          <w:szCs w:val="16"/>
        </w:rPr>
        <w:t xml:space="preserve"> from the employment concerned.</w:t>
      </w:r>
    </w:p>
    <w:p w:rsidR="000454F1" w:rsidRDefault="000454F1" w:rsidP="000454F1">
      <w:pPr>
        <w:pStyle w:val="ListParagraph"/>
        <w:ind w:left="1134" w:right="-142"/>
        <w:jc w:val="both"/>
        <w:rPr>
          <w:rFonts w:cs="Arial"/>
          <w:sz w:val="16"/>
          <w:szCs w:val="16"/>
        </w:rPr>
      </w:pPr>
    </w:p>
    <w:p w:rsidR="00A518D5" w:rsidRPr="000454F1" w:rsidRDefault="00A518D5" w:rsidP="00CD4273">
      <w:pPr>
        <w:pStyle w:val="ListParagraph"/>
        <w:numPr>
          <w:ilvl w:val="0"/>
          <w:numId w:val="29"/>
        </w:numPr>
        <w:ind w:left="1134" w:right="-142"/>
        <w:jc w:val="both"/>
        <w:rPr>
          <w:rFonts w:cs="Arial"/>
          <w:sz w:val="16"/>
          <w:szCs w:val="16"/>
        </w:rPr>
      </w:pPr>
      <w:r w:rsidRPr="000454F1">
        <w:rPr>
          <w:rFonts w:cs="Arial"/>
          <w:sz w:val="16"/>
          <w:szCs w:val="16"/>
        </w:rPr>
        <w:t xml:space="preserve">the deductions and (so far as he is able) expected deductions from such earnings – </w:t>
      </w:r>
    </w:p>
    <w:p w:rsidR="00A518D5" w:rsidRPr="00CD4273" w:rsidRDefault="00A518D5" w:rsidP="00CD4273">
      <w:pPr>
        <w:ind w:right="-142"/>
        <w:jc w:val="both"/>
        <w:rPr>
          <w:rFonts w:cs="Arial"/>
          <w:sz w:val="16"/>
          <w:szCs w:val="16"/>
        </w:rPr>
      </w:pPr>
    </w:p>
    <w:p w:rsidR="000454F1" w:rsidRDefault="00A518D5" w:rsidP="00CD4273">
      <w:pPr>
        <w:pStyle w:val="ListParagraph"/>
        <w:numPr>
          <w:ilvl w:val="0"/>
          <w:numId w:val="30"/>
        </w:numPr>
        <w:ind w:right="-142"/>
        <w:jc w:val="both"/>
        <w:rPr>
          <w:rFonts w:cs="Arial"/>
          <w:sz w:val="16"/>
          <w:szCs w:val="16"/>
        </w:rPr>
      </w:pPr>
      <w:r w:rsidRPr="000454F1">
        <w:rPr>
          <w:rFonts w:cs="Arial"/>
          <w:sz w:val="16"/>
          <w:szCs w:val="16"/>
        </w:rPr>
        <w:t xml:space="preserve">in respect of income tax; </w:t>
      </w:r>
    </w:p>
    <w:p w:rsidR="000454F1" w:rsidRDefault="000454F1" w:rsidP="000454F1">
      <w:pPr>
        <w:pStyle w:val="ListParagraph"/>
        <w:ind w:left="1440" w:right="-142"/>
        <w:jc w:val="both"/>
        <w:rPr>
          <w:rFonts w:cs="Arial"/>
          <w:sz w:val="16"/>
          <w:szCs w:val="16"/>
        </w:rPr>
      </w:pPr>
    </w:p>
    <w:p w:rsidR="000454F1" w:rsidRDefault="00A518D5" w:rsidP="00CD4273">
      <w:pPr>
        <w:pStyle w:val="ListParagraph"/>
        <w:numPr>
          <w:ilvl w:val="0"/>
          <w:numId w:val="30"/>
        </w:numPr>
        <w:ind w:right="-142"/>
        <w:jc w:val="both"/>
        <w:rPr>
          <w:rFonts w:cs="Arial"/>
          <w:sz w:val="16"/>
          <w:szCs w:val="16"/>
        </w:rPr>
      </w:pPr>
      <w:r w:rsidRPr="000454F1">
        <w:rPr>
          <w:rFonts w:cs="Arial"/>
          <w:sz w:val="16"/>
          <w:szCs w:val="16"/>
        </w:rPr>
        <w:t xml:space="preserve">in respect of primary Class 1 contributions under Part 1 of the Social Security Contributions and Benefits Act 1992; </w:t>
      </w:r>
    </w:p>
    <w:p w:rsidR="000454F1" w:rsidRPr="000454F1" w:rsidRDefault="000454F1" w:rsidP="000454F1">
      <w:pPr>
        <w:ind w:right="-142"/>
        <w:jc w:val="both"/>
        <w:rPr>
          <w:rFonts w:cs="Arial"/>
          <w:sz w:val="16"/>
          <w:szCs w:val="16"/>
        </w:rPr>
      </w:pPr>
    </w:p>
    <w:p w:rsidR="00A518D5" w:rsidRDefault="00A518D5" w:rsidP="00CD4273">
      <w:pPr>
        <w:pStyle w:val="ListParagraph"/>
        <w:numPr>
          <w:ilvl w:val="0"/>
          <w:numId w:val="30"/>
        </w:numPr>
        <w:ind w:right="-142"/>
        <w:jc w:val="both"/>
        <w:rPr>
          <w:rFonts w:cs="Arial"/>
          <w:sz w:val="16"/>
          <w:szCs w:val="16"/>
        </w:rPr>
      </w:pPr>
      <w:r w:rsidRPr="000454F1">
        <w:rPr>
          <w:rFonts w:cs="Arial"/>
          <w:sz w:val="16"/>
          <w:szCs w:val="16"/>
        </w:rPr>
        <w:t>for the purposes of such a superannuation scheme as is mentioned in the definition of “net</w:t>
      </w:r>
      <w:r w:rsidR="000454F1">
        <w:rPr>
          <w:rFonts w:cs="Arial"/>
          <w:sz w:val="16"/>
          <w:szCs w:val="16"/>
        </w:rPr>
        <w:t xml:space="preserve"> earnings” in Regulation 32(1);</w:t>
      </w:r>
    </w:p>
    <w:p w:rsidR="000454F1" w:rsidRPr="000454F1" w:rsidRDefault="000454F1" w:rsidP="000454F1">
      <w:pPr>
        <w:ind w:right="-142"/>
        <w:jc w:val="both"/>
        <w:rPr>
          <w:rFonts w:cs="Arial"/>
          <w:sz w:val="16"/>
          <w:szCs w:val="16"/>
        </w:rPr>
      </w:pPr>
    </w:p>
    <w:p w:rsidR="000454F1" w:rsidRDefault="00A518D5" w:rsidP="00CD4273">
      <w:pPr>
        <w:pStyle w:val="ListParagraph"/>
        <w:numPr>
          <w:ilvl w:val="0"/>
          <w:numId w:val="29"/>
        </w:numPr>
        <w:ind w:left="1134" w:right="-142"/>
        <w:jc w:val="both"/>
        <w:rPr>
          <w:rFonts w:cs="Arial"/>
          <w:sz w:val="16"/>
          <w:szCs w:val="16"/>
        </w:rPr>
      </w:pPr>
      <w:r w:rsidRPr="000454F1">
        <w:rPr>
          <w:rFonts w:cs="Arial"/>
          <w:sz w:val="16"/>
          <w:szCs w:val="16"/>
        </w:rPr>
        <w:t xml:space="preserve">the name and address of the employer, and </w:t>
      </w:r>
    </w:p>
    <w:p w:rsidR="000454F1" w:rsidRDefault="000454F1" w:rsidP="000454F1">
      <w:pPr>
        <w:pStyle w:val="ListParagraph"/>
        <w:ind w:left="1134" w:right="-142"/>
        <w:jc w:val="both"/>
        <w:rPr>
          <w:rFonts w:cs="Arial"/>
          <w:sz w:val="16"/>
          <w:szCs w:val="16"/>
        </w:rPr>
      </w:pPr>
    </w:p>
    <w:p w:rsidR="00A518D5" w:rsidRDefault="00A518D5" w:rsidP="00CD4273">
      <w:pPr>
        <w:pStyle w:val="ListParagraph"/>
        <w:numPr>
          <w:ilvl w:val="0"/>
          <w:numId w:val="29"/>
        </w:numPr>
        <w:ind w:left="1134" w:right="-142"/>
        <w:jc w:val="both"/>
        <w:rPr>
          <w:rFonts w:cs="Arial"/>
          <w:sz w:val="16"/>
          <w:szCs w:val="16"/>
        </w:rPr>
      </w:pPr>
      <w:r w:rsidRPr="000454F1">
        <w:rPr>
          <w:rFonts w:cs="Arial"/>
          <w:sz w:val="16"/>
          <w:szCs w:val="16"/>
        </w:rPr>
        <w:t>his work or identity num</w:t>
      </w:r>
      <w:r w:rsidR="000454F1" w:rsidRPr="000454F1">
        <w:rPr>
          <w:rFonts w:cs="Arial"/>
          <w:sz w:val="16"/>
          <w:szCs w:val="16"/>
        </w:rPr>
        <w:t>ber in the employment (if any)</w:t>
      </w:r>
    </w:p>
    <w:p w:rsidR="002444DE" w:rsidRPr="002444DE" w:rsidRDefault="002444DE" w:rsidP="002444DE">
      <w:pPr>
        <w:pStyle w:val="ListParagraph"/>
        <w:rPr>
          <w:rFonts w:cs="Arial"/>
          <w:sz w:val="16"/>
          <w:szCs w:val="16"/>
        </w:rPr>
      </w:pPr>
    </w:p>
    <w:p w:rsidR="002444DE" w:rsidRDefault="002444DE" w:rsidP="002444DE">
      <w:pPr>
        <w:pStyle w:val="ListParagraph"/>
        <w:ind w:left="1134" w:right="-142"/>
        <w:jc w:val="both"/>
        <w:rPr>
          <w:rFonts w:cs="Arial"/>
          <w:sz w:val="16"/>
          <w:szCs w:val="16"/>
        </w:rPr>
      </w:pPr>
    </w:p>
    <w:p w:rsidR="00166125" w:rsidRPr="000454F1" w:rsidRDefault="00166125" w:rsidP="002444DE">
      <w:pPr>
        <w:pStyle w:val="ListParagraph"/>
        <w:ind w:left="1134" w:right="-142"/>
        <w:jc w:val="both"/>
        <w:rPr>
          <w:rFonts w:cs="Arial"/>
          <w:sz w:val="16"/>
          <w:szCs w:val="16"/>
        </w:rPr>
      </w:pPr>
    </w:p>
    <w:p w:rsidR="00A518D5" w:rsidRPr="00CD4273" w:rsidRDefault="00A518D5" w:rsidP="00CD4273">
      <w:pPr>
        <w:ind w:right="-142"/>
        <w:jc w:val="both"/>
        <w:rPr>
          <w:rFonts w:cs="Arial"/>
          <w:sz w:val="16"/>
          <w:szCs w:val="16"/>
        </w:rPr>
      </w:pPr>
      <w:r w:rsidRPr="00CD4273">
        <w:rPr>
          <w:rFonts w:cs="Arial"/>
          <w:sz w:val="16"/>
          <w:szCs w:val="16"/>
        </w:rPr>
        <w:lastRenderedPageBreak/>
        <w:t xml:space="preserve">2) A notification under paragraph (1) must be given within 14 days of the day on which the debtor leaves or commences (or recommences) the employment (as the case may be), or (if later) the day on which he is informed by the Authority that the order has been made. </w:t>
      </w:r>
    </w:p>
    <w:p w:rsidR="00A518D5" w:rsidRPr="00CD4273" w:rsidRDefault="00A518D5" w:rsidP="00CD4273">
      <w:pPr>
        <w:ind w:right="-142"/>
        <w:jc w:val="both"/>
        <w:rPr>
          <w:rFonts w:cs="Arial"/>
          <w:sz w:val="16"/>
          <w:szCs w:val="16"/>
        </w:rPr>
      </w:pPr>
    </w:p>
    <w:p w:rsidR="00166125" w:rsidRDefault="00166125" w:rsidP="00CD4273">
      <w:pPr>
        <w:ind w:right="-142"/>
        <w:jc w:val="both"/>
        <w:rPr>
          <w:rFonts w:cs="Arial"/>
          <w:b/>
          <w:sz w:val="16"/>
          <w:szCs w:val="16"/>
        </w:rPr>
      </w:pPr>
    </w:p>
    <w:p w:rsidR="00A518D5" w:rsidRDefault="00A518D5" w:rsidP="00CD4273">
      <w:pPr>
        <w:ind w:right="-142"/>
        <w:jc w:val="both"/>
        <w:rPr>
          <w:rFonts w:cs="Arial"/>
          <w:b/>
          <w:sz w:val="16"/>
          <w:szCs w:val="16"/>
        </w:rPr>
      </w:pPr>
      <w:r w:rsidRPr="002444DE">
        <w:rPr>
          <w:rFonts w:cs="Arial"/>
          <w:b/>
          <w:sz w:val="16"/>
          <w:szCs w:val="16"/>
        </w:rPr>
        <w:t xml:space="preserve">Attachment of Earnings Orders: Ancillary Powers and Duties of Authority </w:t>
      </w:r>
    </w:p>
    <w:p w:rsidR="002444DE" w:rsidRPr="002444DE" w:rsidRDefault="002444DE" w:rsidP="00CD4273">
      <w:pPr>
        <w:ind w:right="-142"/>
        <w:jc w:val="both"/>
        <w:rPr>
          <w:rFonts w:cs="Arial"/>
          <w:b/>
          <w:sz w:val="16"/>
          <w:szCs w:val="16"/>
        </w:rPr>
      </w:pPr>
    </w:p>
    <w:p w:rsidR="00A518D5" w:rsidRDefault="00A518D5" w:rsidP="00CD4273">
      <w:pPr>
        <w:ind w:right="-142"/>
        <w:jc w:val="both"/>
        <w:rPr>
          <w:rFonts w:cs="Arial"/>
          <w:sz w:val="16"/>
          <w:szCs w:val="16"/>
        </w:rPr>
      </w:pPr>
      <w:r w:rsidRPr="002444DE">
        <w:rPr>
          <w:rFonts w:cs="Arial"/>
          <w:b/>
          <w:sz w:val="16"/>
          <w:szCs w:val="16"/>
        </w:rPr>
        <w:t>41</w:t>
      </w:r>
      <w:r w:rsidRPr="00CD4273">
        <w:rPr>
          <w:rFonts w:cs="Arial"/>
          <w:sz w:val="16"/>
          <w:szCs w:val="16"/>
        </w:rPr>
        <w:t xml:space="preserve"> – (1) where the whole amount to which an attachment of earnings order relates has been paid (whether by attachment of earnings or otherwise), the authority by which it was made shall give notice of the fact to any person who appears to it to have the debtor in his employment and who has been served with a copy of the order. </w:t>
      </w:r>
    </w:p>
    <w:p w:rsidR="002444DE" w:rsidRPr="00CD4273" w:rsidRDefault="002444DE" w:rsidP="00CD4273">
      <w:pPr>
        <w:ind w:right="-142"/>
        <w:jc w:val="both"/>
        <w:rPr>
          <w:rFonts w:cs="Arial"/>
          <w:sz w:val="16"/>
          <w:szCs w:val="16"/>
        </w:rPr>
      </w:pPr>
    </w:p>
    <w:p w:rsidR="00A518D5" w:rsidRPr="00CD4273" w:rsidRDefault="00A518D5" w:rsidP="00CD4273">
      <w:pPr>
        <w:ind w:right="-142"/>
        <w:jc w:val="both"/>
        <w:rPr>
          <w:rFonts w:cs="Arial"/>
          <w:sz w:val="16"/>
          <w:szCs w:val="16"/>
        </w:rPr>
      </w:pPr>
      <w:r w:rsidRPr="00CD4273">
        <w:rPr>
          <w:rFonts w:cs="Arial"/>
          <w:sz w:val="16"/>
          <w:szCs w:val="16"/>
        </w:rPr>
        <w:t xml:space="preserve">2) The Authority by which an attachment of earnings order was made may, on its own account or on the application of the debtor or an employer of the debtor, make an order discharging the attachment of earnings order: and if it does so it shall give notice of that fact to any person who appears to it to have the debtor in his employment and who has been served with a copy of the order. </w:t>
      </w:r>
    </w:p>
    <w:p w:rsidR="00A518D5" w:rsidRPr="00CD4273" w:rsidRDefault="00A518D5" w:rsidP="00CD4273">
      <w:pPr>
        <w:ind w:right="-142"/>
        <w:jc w:val="both"/>
        <w:rPr>
          <w:rFonts w:cs="Arial"/>
          <w:sz w:val="16"/>
          <w:szCs w:val="16"/>
        </w:rPr>
      </w:pPr>
      <w:r w:rsidRPr="00CD4273">
        <w:rPr>
          <w:rFonts w:cs="Arial"/>
          <w:sz w:val="16"/>
          <w:szCs w:val="16"/>
        </w:rPr>
        <w:t xml:space="preserve">3) If an Authority serves a copy of an attachment of earnings order in accordance with Regulation 37(3), it shall (unless it has previously done so) also serve a copy of the order on the debtor. </w:t>
      </w:r>
    </w:p>
    <w:p w:rsidR="00A518D5" w:rsidRPr="00CD4273" w:rsidRDefault="00A518D5" w:rsidP="00CD4273">
      <w:pPr>
        <w:ind w:right="-142"/>
        <w:jc w:val="both"/>
        <w:rPr>
          <w:rFonts w:cs="Arial"/>
          <w:sz w:val="16"/>
          <w:szCs w:val="16"/>
        </w:rPr>
      </w:pPr>
    </w:p>
    <w:p w:rsidR="002444DE" w:rsidRDefault="00A518D5" w:rsidP="00CD4273">
      <w:pPr>
        <w:ind w:right="-142"/>
        <w:jc w:val="both"/>
        <w:rPr>
          <w:rFonts w:cs="Arial"/>
          <w:b/>
          <w:sz w:val="16"/>
          <w:szCs w:val="16"/>
        </w:rPr>
      </w:pPr>
      <w:r w:rsidRPr="002444DE">
        <w:rPr>
          <w:rFonts w:cs="Arial"/>
          <w:b/>
          <w:sz w:val="16"/>
          <w:szCs w:val="16"/>
        </w:rPr>
        <w:t>Priority as between Orders</w:t>
      </w:r>
    </w:p>
    <w:p w:rsidR="00A518D5" w:rsidRPr="002444DE" w:rsidRDefault="00A518D5" w:rsidP="00CD4273">
      <w:pPr>
        <w:ind w:right="-142"/>
        <w:jc w:val="both"/>
        <w:rPr>
          <w:rFonts w:cs="Arial"/>
          <w:b/>
          <w:sz w:val="16"/>
          <w:szCs w:val="16"/>
        </w:rPr>
      </w:pPr>
      <w:r w:rsidRPr="002444DE">
        <w:rPr>
          <w:rFonts w:cs="Arial"/>
          <w:b/>
          <w:sz w:val="16"/>
          <w:szCs w:val="16"/>
        </w:rPr>
        <w:t xml:space="preserve"> </w:t>
      </w:r>
    </w:p>
    <w:p w:rsidR="00A518D5" w:rsidRDefault="00A518D5" w:rsidP="00CD4273">
      <w:pPr>
        <w:ind w:right="-142"/>
        <w:jc w:val="both"/>
        <w:rPr>
          <w:rFonts w:cs="Arial"/>
          <w:sz w:val="16"/>
          <w:szCs w:val="16"/>
        </w:rPr>
      </w:pPr>
      <w:r w:rsidRPr="00C152FA">
        <w:rPr>
          <w:rFonts w:cs="Arial"/>
          <w:b/>
          <w:sz w:val="16"/>
          <w:szCs w:val="16"/>
        </w:rPr>
        <w:t>42</w:t>
      </w:r>
      <w:r w:rsidRPr="00CD4273">
        <w:rPr>
          <w:rFonts w:cs="Arial"/>
          <w:sz w:val="16"/>
          <w:szCs w:val="16"/>
        </w:rPr>
        <w:t xml:space="preserve"> – (1) Where an employer would, but for this paragraph, be obliged to make deductions on any pay-day under more than one attachm</w:t>
      </w:r>
      <w:r w:rsidR="00C152FA">
        <w:rPr>
          <w:rFonts w:cs="Arial"/>
          <w:sz w:val="16"/>
          <w:szCs w:val="16"/>
        </w:rPr>
        <w:t>ent of earnings order, he shall –</w:t>
      </w:r>
    </w:p>
    <w:p w:rsidR="00C152FA" w:rsidRPr="00CD4273" w:rsidRDefault="00C152FA" w:rsidP="00CD4273">
      <w:pPr>
        <w:ind w:right="-142"/>
        <w:jc w:val="both"/>
        <w:rPr>
          <w:rFonts w:cs="Arial"/>
          <w:sz w:val="16"/>
          <w:szCs w:val="16"/>
        </w:rPr>
      </w:pPr>
    </w:p>
    <w:p w:rsidR="00C152FA" w:rsidRDefault="00A518D5" w:rsidP="00CD4273">
      <w:pPr>
        <w:pStyle w:val="ListParagraph"/>
        <w:numPr>
          <w:ilvl w:val="0"/>
          <w:numId w:val="31"/>
        </w:numPr>
        <w:ind w:left="1134" w:right="-142"/>
        <w:jc w:val="both"/>
        <w:rPr>
          <w:rFonts w:cs="Arial"/>
          <w:sz w:val="16"/>
          <w:szCs w:val="16"/>
        </w:rPr>
      </w:pPr>
      <w:r w:rsidRPr="00C152FA">
        <w:rPr>
          <w:rFonts w:cs="Arial"/>
          <w:sz w:val="16"/>
          <w:szCs w:val="16"/>
        </w:rPr>
        <w:t>deal with the orders according to the respective dates on which they were make, disregarding any later order until an earlier one has been dealt with: and</w:t>
      </w:r>
    </w:p>
    <w:p w:rsidR="00C152FA" w:rsidRDefault="00A518D5" w:rsidP="00C152FA">
      <w:pPr>
        <w:pStyle w:val="ListParagraph"/>
        <w:ind w:left="1134" w:right="-142"/>
        <w:jc w:val="both"/>
        <w:rPr>
          <w:rFonts w:cs="Arial"/>
          <w:sz w:val="16"/>
          <w:szCs w:val="16"/>
        </w:rPr>
      </w:pPr>
      <w:r w:rsidRPr="00C152FA">
        <w:rPr>
          <w:rFonts w:cs="Arial"/>
          <w:sz w:val="16"/>
          <w:szCs w:val="16"/>
        </w:rPr>
        <w:t xml:space="preserve"> </w:t>
      </w:r>
    </w:p>
    <w:p w:rsidR="00C152FA" w:rsidRDefault="00A518D5" w:rsidP="00CD4273">
      <w:pPr>
        <w:pStyle w:val="ListParagraph"/>
        <w:numPr>
          <w:ilvl w:val="0"/>
          <w:numId w:val="31"/>
        </w:numPr>
        <w:ind w:left="1134" w:right="-142"/>
        <w:jc w:val="both"/>
        <w:rPr>
          <w:rFonts w:cs="Arial"/>
          <w:sz w:val="16"/>
          <w:szCs w:val="16"/>
        </w:rPr>
      </w:pPr>
      <w:r w:rsidRPr="00C152FA">
        <w:rPr>
          <w:rFonts w:cs="Arial"/>
          <w:sz w:val="16"/>
          <w:szCs w:val="16"/>
        </w:rPr>
        <w:t>deal with any later order as if the earnings to which it relates were the residue of the debtor’s earnings after the making of any deduction to comply with any earlier order.</w:t>
      </w:r>
    </w:p>
    <w:p w:rsidR="00C152FA" w:rsidRPr="00C152FA" w:rsidRDefault="00C152FA" w:rsidP="00C152FA">
      <w:pPr>
        <w:pStyle w:val="ListParagraph"/>
        <w:rPr>
          <w:rFonts w:cs="Arial"/>
          <w:sz w:val="16"/>
          <w:szCs w:val="16"/>
        </w:rPr>
      </w:pPr>
    </w:p>
    <w:p w:rsidR="00A518D5" w:rsidRPr="00C152FA" w:rsidRDefault="00A518D5" w:rsidP="00C152FA">
      <w:pPr>
        <w:pStyle w:val="ListParagraph"/>
        <w:ind w:left="1134" w:right="-142"/>
        <w:jc w:val="both"/>
        <w:rPr>
          <w:rFonts w:cs="Arial"/>
          <w:sz w:val="16"/>
          <w:szCs w:val="16"/>
        </w:rPr>
      </w:pPr>
      <w:r w:rsidRPr="00C152FA">
        <w:rPr>
          <w:rFonts w:cs="Arial"/>
          <w:sz w:val="16"/>
          <w:szCs w:val="16"/>
        </w:rPr>
        <w:t xml:space="preserve"> </w:t>
      </w:r>
    </w:p>
    <w:p w:rsidR="00A518D5" w:rsidRDefault="00A518D5" w:rsidP="00CD4273">
      <w:pPr>
        <w:ind w:right="-142"/>
        <w:jc w:val="both"/>
        <w:rPr>
          <w:rFonts w:cs="Arial"/>
          <w:sz w:val="16"/>
          <w:szCs w:val="16"/>
        </w:rPr>
      </w:pPr>
      <w:r w:rsidRPr="00CD4273">
        <w:rPr>
          <w:rFonts w:cs="Arial"/>
          <w:sz w:val="16"/>
          <w:szCs w:val="16"/>
        </w:rPr>
        <w:t xml:space="preserve">2) Subject to paragraph (3), where an employer would, but for this paragraph, be obliged to comply with one or more attachment of earnings order and with one or more deduction order, he shall deal with the orders according to the respective dates on which they were made in like manner as under paragraph (1). </w:t>
      </w:r>
    </w:p>
    <w:p w:rsidR="00C152FA" w:rsidRPr="00CD4273" w:rsidRDefault="00C152FA" w:rsidP="00CD4273">
      <w:pPr>
        <w:ind w:right="-142"/>
        <w:jc w:val="both"/>
        <w:rPr>
          <w:rFonts w:cs="Arial"/>
          <w:sz w:val="16"/>
          <w:szCs w:val="16"/>
        </w:rPr>
      </w:pPr>
    </w:p>
    <w:p w:rsidR="00A518D5" w:rsidRDefault="00A518D5" w:rsidP="00CD4273">
      <w:pPr>
        <w:ind w:right="-142"/>
        <w:jc w:val="both"/>
        <w:rPr>
          <w:rFonts w:cs="Arial"/>
          <w:sz w:val="16"/>
          <w:szCs w:val="16"/>
        </w:rPr>
      </w:pPr>
      <w:r w:rsidRPr="00CD4273">
        <w:rPr>
          <w:rFonts w:cs="Arial"/>
          <w:sz w:val="16"/>
          <w:szCs w:val="16"/>
        </w:rPr>
        <w:t xml:space="preserve">3) An employer shall not deal with a deduction order made either wholly or in part in respect of the payment of a judgement debt or payments under an administration order until he has dealt with the attachment of earnings order or orders and any other deduction order. </w:t>
      </w:r>
    </w:p>
    <w:p w:rsidR="00C152FA" w:rsidRPr="00CD4273" w:rsidRDefault="00C152FA" w:rsidP="00CD4273">
      <w:pPr>
        <w:ind w:right="-142"/>
        <w:jc w:val="both"/>
        <w:rPr>
          <w:rFonts w:cs="Arial"/>
          <w:sz w:val="16"/>
          <w:szCs w:val="16"/>
        </w:rPr>
      </w:pPr>
    </w:p>
    <w:p w:rsidR="00A518D5" w:rsidRPr="00CD4273" w:rsidRDefault="00A518D5" w:rsidP="00CD4273">
      <w:pPr>
        <w:ind w:right="-142"/>
        <w:jc w:val="both"/>
        <w:rPr>
          <w:rFonts w:cs="Arial"/>
          <w:sz w:val="16"/>
          <w:szCs w:val="16"/>
        </w:rPr>
      </w:pPr>
      <w:r w:rsidRPr="00CD4273">
        <w:rPr>
          <w:rFonts w:cs="Arial"/>
          <w:sz w:val="16"/>
          <w:szCs w:val="16"/>
        </w:rPr>
        <w:t xml:space="preserve">4) In this Regulation “deduction order” means an order under the Attachment of Earnings Act 1971 or section 31 (2) (deductions from earnings orders) of the Child Support Act 1991. </w:t>
      </w:r>
    </w:p>
    <w:p w:rsidR="00A518D5" w:rsidRDefault="00A518D5" w:rsidP="00CD4273">
      <w:pPr>
        <w:ind w:right="-142"/>
        <w:jc w:val="both"/>
        <w:rPr>
          <w:rFonts w:cs="Arial"/>
          <w:sz w:val="16"/>
          <w:szCs w:val="16"/>
        </w:rPr>
      </w:pPr>
      <w:r w:rsidRPr="00CD4273">
        <w:rPr>
          <w:rFonts w:cs="Arial"/>
          <w:sz w:val="16"/>
          <w:szCs w:val="16"/>
        </w:rPr>
        <w:t xml:space="preserve"> </w:t>
      </w: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pPr>
    </w:p>
    <w:p w:rsidR="00037CAD" w:rsidRDefault="00037CAD" w:rsidP="00CD4273">
      <w:pPr>
        <w:ind w:right="-142"/>
        <w:jc w:val="both"/>
        <w:rPr>
          <w:rFonts w:cs="Arial"/>
          <w:sz w:val="16"/>
          <w:szCs w:val="16"/>
        </w:rPr>
        <w:sectPr w:rsidR="00037CAD" w:rsidSect="00F1479A">
          <w:pgSz w:w="11906" w:h="16838"/>
          <w:pgMar w:top="1440" w:right="707" w:bottom="426" w:left="426" w:header="708" w:footer="708" w:gutter="0"/>
          <w:cols w:num="2" w:space="426"/>
          <w:docGrid w:linePitch="360"/>
        </w:sectPr>
      </w:pPr>
    </w:p>
    <w:p w:rsidR="00037CAD" w:rsidRPr="007A179D" w:rsidRDefault="00037CAD" w:rsidP="00037CAD">
      <w:pPr>
        <w:pStyle w:val="CM18"/>
        <w:pageBreakBefore/>
        <w:framePr w:w="2372" w:wrap="auto" w:vAnchor="page" w:hAnchor="page" w:x="9346" w:y="406"/>
        <w:jc w:val="center"/>
        <w:rPr>
          <w:rFonts w:ascii="Arial" w:hAnsi="Arial" w:cs="Arial"/>
          <w:sz w:val="22"/>
          <w:szCs w:val="22"/>
        </w:rPr>
      </w:pPr>
      <w:r w:rsidRPr="007A179D">
        <w:rPr>
          <w:rFonts w:ascii="Arial" w:hAnsi="Arial" w:cs="Arial"/>
          <w:b/>
          <w:bCs/>
          <w:sz w:val="22"/>
          <w:szCs w:val="22"/>
        </w:rPr>
        <w:lastRenderedPageBreak/>
        <w:t xml:space="preserve">Regulation 38 </w:t>
      </w:r>
    </w:p>
    <w:p w:rsidR="007A179D" w:rsidRPr="007A179D" w:rsidRDefault="007A179D" w:rsidP="00FC1208">
      <w:pPr>
        <w:pStyle w:val="Default"/>
        <w:framePr w:w="9481" w:wrap="auto" w:vAnchor="page" w:hAnchor="page" w:x="1471" w:y="1447"/>
        <w:spacing w:line="553" w:lineRule="atLeast"/>
        <w:jc w:val="center"/>
        <w:rPr>
          <w:rFonts w:ascii="Arial" w:hAnsi="Arial" w:cs="Arial"/>
          <w:color w:val="auto"/>
          <w:sz w:val="22"/>
          <w:szCs w:val="22"/>
        </w:rPr>
      </w:pPr>
      <w:r w:rsidRPr="007A179D">
        <w:rPr>
          <w:rFonts w:ascii="Arial" w:hAnsi="Arial" w:cs="Arial"/>
          <w:b/>
          <w:bCs/>
          <w:color w:val="auto"/>
          <w:sz w:val="22"/>
          <w:szCs w:val="22"/>
        </w:rPr>
        <w:t xml:space="preserve">DEDUCTIONS TO BE MADE UNDER ATTACHMENT OF EARNINGS ORDER </w:t>
      </w:r>
    </w:p>
    <w:p w:rsidR="007A179D" w:rsidRDefault="00F43DCF" w:rsidP="00CD4273">
      <w:pPr>
        <w:ind w:right="-142"/>
        <w:jc w:val="both"/>
        <w:rPr>
          <w:rFonts w:cs="Arial"/>
          <w:sz w:val="16"/>
          <w:szCs w:val="16"/>
        </w:rPr>
      </w:pPr>
      <w:r w:rsidRPr="00F43DCF">
        <w:rPr>
          <w:rFonts w:cs="Arial"/>
          <w:noProof/>
          <w:sz w:val="16"/>
          <w:szCs w:val="16"/>
        </w:rPr>
        <mc:AlternateContent>
          <mc:Choice Requires="wps">
            <w:drawing>
              <wp:anchor distT="0" distB="0" distL="114300" distR="114300" simplePos="0" relativeHeight="251664384" behindDoc="0" locked="0" layoutInCell="1" allowOverlap="1" wp14:editId="36B11C9B">
                <wp:simplePos x="0" y="0"/>
                <wp:positionH relativeFrom="column">
                  <wp:posOffset>158116</wp:posOffset>
                </wp:positionH>
                <wp:positionV relativeFrom="paragraph">
                  <wp:posOffset>-571500</wp:posOffset>
                </wp:positionV>
                <wp:extent cx="1295400" cy="1403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rsidR="00F43DCF" w:rsidRPr="00F43DCF" w:rsidRDefault="00F43DCF">
                            <w:pPr>
                              <w:rPr>
                                <w:b/>
                              </w:rPr>
                            </w:pPr>
                            <w:r w:rsidRPr="00F43DCF">
                              <w:rPr>
                                <w:b/>
                              </w:rPr>
                              <w:t>SCHEDULE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45pt;margin-top:-45pt;width:10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" filled="f" stroked="f">
                <v:textbox style="mso-fit-shape-to-text:t">
                  <w:txbxContent>
                    <w:p w:rsidR="00F43DCF" w:rsidRPr="00F43DCF" w:rsidRDefault="00F43DCF">
                      <w:pPr>
                        <w:rPr>
                          <w:b/>
                        </w:rPr>
                      </w:pPr>
                      <w:r w:rsidRPr="00F43DCF">
                        <w:rPr>
                          <w:b/>
                        </w:rPr>
                        <w:t>SCHEDULE 4</w:t>
                      </w:r>
                    </w:p>
                  </w:txbxContent>
                </v:textbox>
              </v:shape>
            </w:pict>
          </mc:Fallback>
        </mc:AlternateContent>
      </w:r>
    </w:p>
    <w:p w:rsidR="00FC1208" w:rsidRDefault="00FC1208" w:rsidP="00FC1208">
      <w:pPr>
        <w:pStyle w:val="CM20"/>
        <w:framePr w:w="5514" w:h="1516" w:hRule="exact" w:wrap="auto" w:vAnchor="page" w:hAnchor="page" w:x="3316" w:y="2341"/>
        <w:spacing w:line="553" w:lineRule="atLeast"/>
        <w:jc w:val="center"/>
        <w:rPr>
          <w:rFonts w:ascii="Arial" w:hAnsi="Arial" w:cs="Arial"/>
          <w:b/>
          <w:bCs/>
          <w:sz w:val="20"/>
          <w:szCs w:val="20"/>
        </w:rPr>
      </w:pPr>
      <w:r>
        <w:rPr>
          <w:rFonts w:ascii="Arial" w:hAnsi="Arial" w:cs="Arial"/>
          <w:b/>
          <w:bCs/>
          <w:sz w:val="20"/>
          <w:szCs w:val="20"/>
        </w:rPr>
        <w:t>TABLE A</w:t>
      </w:r>
    </w:p>
    <w:p w:rsidR="00FC1208" w:rsidRPr="00664D8B" w:rsidRDefault="00FC1208" w:rsidP="00FC1208">
      <w:pPr>
        <w:pStyle w:val="CM20"/>
        <w:framePr w:w="5514" w:h="1516" w:hRule="exact" w:wrap="auto" w:vAnchor="page" w:hAnchor="page" w:x="3316" w:y="2341"/>
        <w:spacing w:line="553" w:lineRule="atLeast"/>
        <w:jc w:val="center"/>
        <w:rPr>
          <w:rFonts w:ascii="Arial" w:hAnsi="Arial" w:cs="Arial"/>
          <w:sz w:val="20"/>
          <w:szCs w:val="20"/>
        </w:rPr>
      </w:pPr>
      <w:r w:rsidRPr="00664D8B">
        <w:rPr>
          <w:rFonts w:ascii="Arial" w:hAnsi="Arial" w:cs="Arial"/>
          <w:b/>
          <w:bCs/>
          <w:sz w:val="20"/>
          <w:szCs w:val="20"/>
        </w:rPr>
        <w:t xml:space="preserve">DEDUCTIONS FROM WEEKLY EARNINGS </w:t>
      </w:r>
    </w:p>
    <w:p w:rsidR="007A179D" w:rsidRPr="007A179D" w:rsidRDefault="007A179D" w:rsidP="007A179D">
      <w:pPr>
        <w:rPr>
          <w:rFonts w:cs="Arial"/>
          <w:sz w:val="16"/>
          <w:szCs w:val="16"/>
        </w:rPr>
      </w:pPr>
    </w:p>
    <w:p w:rsidR="007A179D" w:rsidRPr="007A179D" w:rsidRDefault="007A179D" w:rsidP="007A179D">
      <w:pPr>
        <w:rPr>
          <w:rFonts w:cs="Arial"/>
          <w:sz w:val="16"/>
          <w:szCs w:val="16"/>
        </w:rPr>
      </w:pPr>
    </w:p>
    <w:p w:rsidR="007A179D" w:rsidRPr="007A179D" w:rsidRDefault="007A179D" w:rsidP="007A179D">
      <w:pPr>
        <w:rPr>
          <w:rFonts w:cs="Arial"/>
          <w:sz w:val="16"/>
          <w:szCs w:val="16"/>
        </w:rPr>
      </w:pPr>
    </w:p>
    <w:p w:rsidR="007A179D" w:rsidRPr="007A179D" w:rsidRDefault="007A179D" w:rsidP="007A179D">
      <w:pPr>
        <w:rPr>
          <w:rFonts w:cs="Arial"/>
          <w:sz w:val="16"/>
          <w:szCs w:val="16"/>
        </w:rPr>
      </w:pPr>
    </w:p>
    <w:p w:rsidR="007A179D" w:rsidRPr="007A179D" w:rsidRDefault="007A179D" w:rsidP="007A179D">
      <w:pPr>
        <w:rPr>
          <w:rFonts w:cs="Arial"/>
          <w:sz w:val="16"/>
          <w:szCs w:val="16"/>
        </w:rPr>
      </w:pPr>
    </w:p>
    <w:p w:rsidR="007A179D" w:rsidRPr="007A179D" w:rsidRDefault="007A179D" w:rsidP="007A179D">
      <w:pPr>
        <w:rPr>
          <w:rFonts w:cs="Arial"/>
          <w:sz w:val="16"/>
          <w:szCs w:val="16"/>
        </w:rPr>
      </w:pPr>
    </w:p>
    <w:p w:rsidR="007A179D" w:rsidRPr="007A179D" w:rsidRDefault="007A179D" w:rsidP="007A179D">
      <w:pPr>
        <w:rPr>
          <w:rFonts w:cs="Arial"/>
          <w:sz w:val="16"/>
          <w:szCs w:val="16"/>
        </w:rPr>
      </w:pPr>
    </w:p>
    <w:p w:rsidR="007A179D" w:rsidRDefault="007A179D" w:rsidP="007A179D">
      <w:pPr>
        <w:jc w:val="center"/>
        <w:rPr>
          <w:rFonts w:cs="Arial"/>
          <w:sz w:val="16"/>
          <w:szCs w:val="16"/>
        </w:rPr>
      </w:pPr>
    </w:p>
    <w:tbl>
      <w:tblPr>
        <w:tblpPr w:leftFromText="180" w:rightFromText="180" w:vertAnchor="text" w:horzAnchor="margin" w:tblpXSpec="center" w:tblpY="59"/>
        <w:tblW w:w="0" w:type="auto"/>
        <w:tblLayout w:type="fixed"/>
        <w:tblLook w:val="0000" w:firstRow="0" w:lastRow="0" w:firstColumn="0" w:lastColumn="0" w:noHBand="0" w:noVBand="0"/>
      </w:tblPr>
      <w:tblGrid>
        <w:gridCol w:w="5107"/>
        <w:gridCol w:w="5095"/>
      </w:tblGrid>
      <w:tr w:rsidR="007A179D" w:rsidRPr="007A179D" w:rsidTr="00FC1208">
        <w:trPr>
          <w:trHeight w:val="302"/>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b/>
                <w:bCs/>
                <w:color w:val="000000"/>
                <w:sz w:val="20"/>
                <w:szCs w:val="20"/>
              </w:rPr>
              <w:t xml:space="preserve">(1)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b/>
                <w:bCs/>
                <w:color w:val="000000"/>
                <w:sz w:val="20"/>
                <w:szCs w:val="20"/>
              </w:rPr>
              <w:t xml:space="preserve">(2) </w:t>
            </w:r>
          </w:p>
        </w:tc>
      </w:tr>
      <w:tr w:rsidR="007A179D" w:rsidRPr="007A179D" w:rsidTr="00FC1208">
        <w:trPr>
          <w:trHeight w:val="285"/>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b/>
                <w:bCs/>
                <w:color w:val="000000"/>
                <w:sz w:val="20"/>
                <w:szCs w:val="20"/>
              </w:rPr>
              <w:t xml:space="preserve">Net Earnings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b/>
                <w:bCs/>
                <w:color w:val="000000"/>
                <w:sz w:val="20"/>
                <w:szCs w:val="20"/>
              </w:rPr>
              <w:t xml:space="preserve">Deduction rate% </w:t>
            </w:r>
          </w:p>
        </w:tc>
      </w:tr>
      <w:tr w:rsidR="007A179D" w:rsidRPr="007A179D" w:rsidTr="00FC1208">
        <w:trPr>
          <w:trHeight w:val="285"/>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Not exceeding £75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0 </w:t>
            </w:r>
          </w:p>
        </w:tc>
      </w:tr>
      <w:tr w:rsidR="007A179D" w:rsidRPr="007A179D" w:rsidTr="00FC1208">
        <w:trPr>
          <w:trHeight w:val="285"/>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Exceeding £75 but not exceeding £135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3 </w:t>
            </w:r>
          </w:p>
        </w:tc>
      </w:tr>
      <w:tr w:rsidR="007A179D" w:rsidRPr="007A179D" w:rsidTr="00FC1208">
        <w:trPr>
          <w:trHeight w:val="285"/>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Exceeding £135 but not exceeding £185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5 </w:t>
            </w:r>
          </w:p>
        </w:tc>
      </w:tr>
      <w:tr w:rsidR="007A179D" w:rsidRPr="007A179D" w:rsidTr="00FC1208">
        <w:trPr>
          <w:trHeight w:val="285"/>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Exceeding £185 but not exceeding £225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7 </w:t>
            </w:r>
          </w:p>
        </w:tc>
      </w:tr>
      <w:tr w:rsidR="007A179D" w:rsidRPr="007A179D" w:rsidTr="00FC1208">
        <w:trPr>
          <w:trHeight w:val="287"/>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Exceeding £225 but not exceeding £355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12 </w:t>
            </w:r>
          </w:p>
        </w:tc>
      </w:tr>
      <w:tr w:rsidR="007A179D" w:rsidRPr="007A179D" w:rsidTr="00FC1208">
        <w:trPr>
          <w:trHeight w:val="285"/>
        </w:trPr>
        <w:tc>
          <w:tcPr>
            <w:tcW w:w="5107"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Exceeding £355 but not exceeding £505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17 </w:t>
            </w:r>
          </w:p>
        </w:tc>
      </w:tr>
      <w:tr w:rsidR="007A179D" w:rsidRPr="007A179D" w:rsidTr="00FC1208">
        <w:trPr>
          <w:trHeight w:val="562"/>
        </w:trPr>
        <w:tc>
          <w:tcPr>
            <w:tcW w:w="5107" w:type="dxa"/>
            <w:tcBorders>
              <w:top w:val="single" w:sz="6" w:space="0" w:color="000000"/>
              <w:left w:val="single" w:sz="4" w:space="0" w:color="000000"/>
              <w:bottom w:val="single" w:sz="6" w:space="0" w:color="000000"/>
              <w:right w:val="single" w:sz="4" w:space="0" w:color="000000"/>
            </w:tcBorders>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Exceeding £505 </w:t>
            </w:r>
          </w:p>
        </w:tc>
        <w:tc>
          <w:tcPr>
            <w:tcW w:w="5095" w:type="dxa"/>
            <w:tcBorders>
              <w:top w:val="single" w:sz="6" w:space="0" w:color="000000"/>
              <w:left w:val="single" w:sz="4" w:space="0" w:color="000000"/>
              <w:bottom w:val="single" w:sz="6" w:space="0" w:color="000000"/>
              <w:right w:val="single" w:sz="4" w:space="0" w:color="000000"/>
            </w:tcBorders>
            <w:vAlign w:val="center"/>
          </w:tcPr>
          <w:p w:rsidR="007A179D" w:rsidRPr="00FC1208" w:rsidRDefault="007A179D" w:rsidP="00FC1208">
            <w:pPr>
              <w:widowControl w:val="0"/>
              <w:autoSpaceDE w:val="0"/>
              <w:autoSpaceDN w:val="0"/>
              <w:adjustRightInd w:val="0"/>
              <w:rPr>
                <w:rFonts w:eastAsiaTheme="minorEastAsia" w:cs="Arial"/>
                <w:color w:val="000000"/>
                <w:sz w:val="20"/>
                <w:szCs w:val="20"/>
              </w:rPr>
            </w:pPr>
            <w:r w:rsidRPr="00FC1208">
              <w:rPr>
                <w:rFonts w:eastAsiaTheme="minorEastAsia" w:cs="Arial"/>
                <w:color w:val="000000"/>
                <w:sz w:val="20"/>
                <w:szCs w:val="20"/>
              </w:rPr>
              <w:t xml:space="preserve">17 in respect of the first £505 and 50 in respect of the remainder </w:t>
            </w:r>
          </w:p>
        </w:tc>
      </w:tr>
    </w:tbl>
    <w:p w:rsidR="00A04BCF" w:rsidRDefault="00A04BCF" w:rsidP="00A04BCF">
      <w:pPr>
        <w:framePr w:w="4945" w:h="1006" w:hRule="exact" w:wrap="auto" w:vAnchor="page" w:hAnchor="page" w:x="3496" w:y="6811"/>
        <w:widowControl w:val="0"/>
        <w:autoSpaceDE w:val="0"/>
        <w:autoSpaceDN w:val="0"/>
        <w:adjustRightInd w:val="0"/>
        <w:spacing w:line="276" w:lineRule="atLeast"/>
        <w:jc w:val="center"/>
        <w:rPr>
          <w:rFonts w:eastAsiaTheme="minorEastAsia" w:cs="Arial"/>
          <w:b/>
          <w:bCs/>
          <w:sz w:val="20"/>
          <w:szCs w:val="20"/>
        </w:rPr>
      </w:pPr>
      <w:r w:rsidRPr="00FC1208">
        <w:rPr>
          <w:rFonts w:eastAsiaTheme="minorEastAsia" w:cs="Arial"/>
          <w:b/>
          <w:bCs/>
          <w:sz w:val="20"/>
          <w:szCs w:val="20"/>
        </w:rPr>
        <w:t xml:space="preserve">TABLE B </w:t>
      </w:r>
    </w:p>
    <w:p w:rsidR="00A04BCF" w:rsidRDefault="00A04BCF" w:rsidP="00A04BCF">
      <w:pPr>
        <w:framePr w:w="4945" w:h="1006" w:hRule="exact" w:wrap="auto" w:vAnchor="page" w:hAnchor="page" w:x="3496" w:y="6811"/>
        <w:widowControl w:val="0"/>
        <w:autoSpaceDE w:val="0"/>
        <w:autoSpaceDN w:val="0"/>
        <w:adjustRightInd w:val="0"/>
        <w:spacing w:line="276" w:lineRule="atLeast"/>
        <w:jc w:val="center"/>
        <w:rPr>
          <w:rFonts w:eastAsiaTheme="minorEastAsia" w:cs="Arial"/>
          <w:b/>
          <w:bCs/>
          <w:sz w:val="20"/>
          <w:szCs w:val="20"/>
        </w:rPr>
      </w:pPr>
    </w:p>
    <w:p w:rsidR="00A04BCF" w:rsidRPr="00FC1208" w:rsidRDefault="00A04BCF" w:rsidP="00A04BCF">
      <w:pPr>
        <w:framePr w:w="4945" w:h="1006" w:hRule="exact" w:wrap="auto" w:vAnchor="page" w:hAnchor="page" w:x="3496" w:y="6811"/>
        <w:widowControl w:val="0"/>
        <w:autoSpaceDE w:val="0"/>
        <w:autoSpaceDN w:val="0"/>
        <w:adjustRightInd w:val="0"/>
        <w:spacing w:line="276" w:lineRule="atLeast"/>
        <w:jc w:val="center"/>
        <w:rPr>
          <w:rFonts w:eastAsiaTheme="minorEastAsia" w:cs="Arial"/>
          <w:sz w:val="20"/>
          <w:szCs w:val="20"/>
        </w:rPr>
      </w:pPr>
      <w:r w:rsidRPr="00FC1208">
        <w:rPr>
          <w:rFonts w:eastAsiaTheme="minorEastAsia" w:cs="Arial"/>
          <w:b/>
          <w:bCs/>
          <w:sz w:val="20"/>
          <w:szCs w:val="20"/>
        </w:rPr>
        <w:t xml:space="preserve">DEDUCTIONS FROM MONTHLY EARNINGS </w:t>
      </w:r>
    </w:p>
    <w:p w:rsidR="007A179D" w:rsidRDefault="007A179D" w:rsidP="007A179D">
      <w:pPr>
        <w:rPr>
          <w:rFonts w:cs="Arial"/>
          <w:sz w:val="16"/>
          <w:szCs w:val="16"/>
        </w:rPr>
      </w:pPr>
    </w:p>
    <w:p w:rsidR="00FC1208" w:rsidRDefault="00FC1208" w:rsidP="007A179D">
      <w:pPr>
        <w:rPr>
          <w:rFonts w:cs="Arial"/>
          <w:sz w:val="16"/>
          <w:szCs w:val="16"/>
        </w:rPr>
      </w:pPr>
    </w:p>
    <w:p w:rsidR="00FC1208" w:rsidRDefault="00FC1208" w:rsidP="00FC1208">
      <w:pPr>
        <w:rPr>
          <w:rFonts w:cs="Arial"/>
          <w:sz w:val="16"/>
          <w:szCs w:val="16"/>
        </w:rPr>
      </w:pPr>
    </w:p>
    <w:p w:rsidR="00FC1208" w:rsidRDefault="00FC1208" w:rsidP="00FC1208">
      <w:pPr>
        <w:jc w:val="center"/>
        <w:rPr>
          <w:rFonts w:cs="Arial"/>
          <w:sz w:val="16"/>
          <w:szCs w:val="16"/>
        </w:rPr>
      </w:pPr>
    </w:p>
    <w:p w:rsidR="00FC1208" w:rsidRDefault="00A04BCF" w:rsidP="00FC1208">
      <w:pPr>
        <w:rPr>
          <w:rFonts w:cs="Arial"/>
          <w:sz w:val="16"/>
          <w:szCs w:val="16"/>
        </w:rPr>
      </w:pPr>
      <w:r>
        <w:rPr>
          <w:rFonts w:cs="Arial"/>
          <w:noProof/>
          <w:sz w:val="16"/>
          <w:szCs w:val="16"/>
        </w:rPr>
        <mc:AlternateContent>
          <mc:Choice Requires="wps">
            <w:drawing>
              <wp:anchor distT="0" distB="0" distL="114300" distR="114300" simplePos="0" relativeHeight="251661312" behindDoc="0" locked="0" layoutInCell="0" allowOverlap="1" wp14:anchorId="20D25CB5" wp14:editId="413B6299">
                <wp:simplePos x="0" y="0"/>
                <wp:positionH relativeFrom="page">
                  <wp:posOffset>333375</wp:posOffset>
                </wp:positionH>
                <wp:positionV relativeFrom="page">
                  <wp:posOffset>4848225</wp:posOffset>
                </wp:positionV>
                <wp:extent cx="6795770" cy="2419350"/>
                <wp:effectExtent l="0" t="0" r="0" b="0"/>
                <wp:wrapThrough wrapText="bothSides">
                  <wp:wrapPolygon edited="0">
                    <wp:start x="121" y="0"/>
                    <wp:lineTo x="121" y="21430"/>
                    <wp:lineTo x="21374" y="21430"/>
                    <wp:lineTo x="21374" y="0"/>
                    <wp:lineTo x="12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EF7" w:rsidRDefault="002E5EF7">
                            <w:pPr>
                              <w:widowControl w:val="0"/>
                              <w:autoSpaceDE w:val="0"/>
                              <w:autoSpaceDN w:val="0"/>
                              <w:adjustRightInd w:val="0"/>
                              <w:rPr>
                                <w:rFonts w:ascii="Helvetica" w:hAnsi="Helvetica" w:cs="Helvetica"/>
                                <w:sz w:val="24"/>
                                <w:szCs w:val="24"/>
                              </w:rPr>
                            </w:pPr>
                          </w:p>
                          <w:tbl>
                            <w:tblPr>
                              <w:tblW w:w="0" w:type="auto"/>
                              <w:tblInd w:w="108" w:type="dxa"/>
                              <w:tblLayout w:type="fixed"/>
                              <w:tblLook w:val="0000" w:firstRow="0" w:lastRow="0" w:firstColumn="0" w:lastColumn="0" w:noHBand="0" w:noVBand="0"/>
                            </w:tblPr>
                            <w:tblGrid>
                              <w:gridCol w:w="4999"/>
                              <w:gridCol w:w="5207"/>
                            </w:tblGrid>
                            <w:tr w:rsidR="002E5EF7" w:rsidTr="00FC1208">
                              <w:trPr>
                                <w:trHeight w:val="300"/>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(1)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(2)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Net Earnings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Deduction rate%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Not exceeding £300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0 </w:t>
                                  </w:r>
                                </w:p>
                              </w:tc>
                            </w:tr>
                            <w:tr w:rsidR="002E5EF7" w:rsidTr="00FC1208">
                              <w:trPr>
                                <w:trHeight w:val="287"/>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£300 but not exceeding £550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3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£550 but not exceeding £740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5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£740 but not exceeding £900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7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£900 but not exceeding £1420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12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£1420 but not exceeding £2020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17 </w:t>
                                  </w:r>
                                </w:p>
                              </w:tc>
                            </w:tr>
                            <w:tr w:rsidR="002E5EF7" w:rsidTr="00FC1208">
                              <w:trPr>
                                <w:trHeight w:val="565"/>
                              </w:trPr>
                              <w:tc>
                                <w:tcPr>
                                  <w:tcW w:w="4999" w:type="dxa"/>
                                  <w:tcBorders>
                                    <w:top w:val="single" w:sz="6" w:space="0" w:color="000000"/>
                                    <w:left w:val="single" w:sz="4" w:space="0" w:color="000000"/>
                                    <w:bottom w:val="single" w:sz="6" w:space="0" w:color="000000"/>
                                    <w:right w:val="single" w:sz="4" w:space="0" w:color="000000"/>
                                  </w:tcBorders>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£2020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17 in respect of the first £2020 and 50 in respect of the remainder </w:t>
                                  </w:r>
                                </w:p>
                              </w:tc>
                            </w:tr>
                          </w:tbl>
                          <w:p w:rsidR="00116C41" w:rsidRDefault="00116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5CB5" id="_x0000_s1029" type="#_x0000_t202" style="position:absolute;margin-left:26.25pt;margin-top:381.75pt;width:535.1pt;height:1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Mxuw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" o:allowincell="f" filled="f" stroked="f">
                <v:textbox>
                  <w:txbxContent>
                    <w:p w:rsidR="002E5EF7" w:rsidRDefault="002E5EF7">
                      <w:pPr>
                        <w:widowControl w:val="0"/>
                        <w:autoSpaceDE w:val="0"/>
                        <w:autoSpaceDN w:val="0"/>
                        <w:adjustRightInd w:val="0"/>
                        <w:rPr>
                          <w:rFonts w:ascii="Helvetica" w:hAnsi="Helvetica" w:cs="Helvetica"/>
                          <w:sz w:val="24"/>
                          <w:szCs w:val="24"/>
                        </w:rPr>
                      </w:pPr>
                    </w:p>
                    <w:tbl>
                      <w:tblPr>
                        <w:tblW w:w="0" w:type="auto"/>
                        <w:tblInd w:w="108" w:type="dxa"/>
                        <w:tblLayout w:type="fixed"/>
                        <w:tblLook w:val="0000" w:firstRow="0" w:lastRow="0" w:firstColumn="0" w:lastColumn="0" w:noHBand="0" w:noVBand="0"/>
                      </w:tblPr>
                      <w:tblGrid>
                        <w:gridCol w:w="4999"/>
                        <w:gridCol w:w="5207"/>
                      </w:tblGrid>
                      <w:tr w:rsidR="002E5EF7" w:rsidTr="00FC1208">
                        <w:trPr>
                          <w:trHeight w:val="300"/>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(1)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(2)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Net Earnings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b/>
                                <w:bCs/>
                                <w:sz w:val="22"/>
                                <w:szCs w:val="22"/>
                              </w:rPr>
                              <w:t xml:space="preserve">Deduction rate%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Not exceeding £300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0 </w:t>
                            </w:r>
                          </w:p>
                        </w:tc>
                      </w:tr>
                      <w:tr w:rsidR="002E5EF7" w:rsidTr="00FC1208">
                        <w:trPr>
                          <w:trHeight w:val="287"/>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£300 but not exceeding £550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3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£550 but not exceeding £740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5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£740 but not exceeding £900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7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£900 but not exceeding £1420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12 </w:t>
                            </w:r>
                          </w:p>
                        </w:tc>
                      </w:tr>
                      <w:tr w:rsidR="002E5EF7" w:rsidTr="00FC1208">
                        <w:trPr>
                          <w:trHeight w:val="285"/>
                        </w:trPr>
                        <w:tc>
                          <w:tcPr>
                            <w:tcW w:w="4999"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£1420 but not exceeding £2020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17 </w:t>
                            </w:r>
                          </w:p>
                        </w:tc>
                      </w:tr>
                      <w:tr w:rsidR="002E5EF7" w:rsidTr="00FC1208">
                        <w:trPr>
                          <w:trHeight w:val="565"/>
                        </w:trPr>
                        <w:tc>
                          <w:tcPr>
                            <w:tcW w:w="4999" w:type="dxa"/>
                            <w:tcBorders>
                              <w:top w:val="single" w:sz="6" w:space="0" w:color="000000"/>
                              <w:left w:val="single" w:sz="4" w:space="0" w:color="000000"/>
                              <w:bottom w:val="single" w:sz="6" w:space="0" w:color="000000"/>
                              <w:right w:val="single" w:sz="4" w:space="0" w:color="000000"/>
                            </w:tcBorders>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Exceeding £2020 </w:t>
                            </w:r>
                          </w:p>
                        </w:tc>
                        <w:tc>
                          <w:tcPr>
                            <w:tcW w:w="5207" w:type="dxa"/>
                            <w:tcBorders>
                              <w:top w:val="single" w:sz="6" w:space="0" w:color="000000"/>
                              <w:left w:val="single" w:sz="4" w:space="0" w:color="000000"/>
                              <w:bottom w:val="single" w:sz="6" w:space="0" w:color="000000"/>
                              <w:right w:val="single" w:sz="4" w:space="0" w:color="000000"/>
                            </w:tcBorders>
                            <w:vAlign w:val="center"/>
                          </w:tcPr>
                          <w:p w:rsidR="002E5EF7" w:rsidRPr="00FC1208" w:rsidRDefault="002E5EF7">
                            <w:pPr>
                              <w:pStyle w:val="Default"/>
                              <w:rPr>
                                <w:rFonts w:ascii="Arial" w:hAnsi="Arial" w:cs="Arial"/>
                                <w:sz w:val="22"/>
                                <w:szCs w:val="22"/>
                              </w:rPr>
                            </w:pPr>
                            <w:r w:rsidRPr="00FC1208">
                              <w:rPr>
                                <w:rFonts w:ascii="Arial" w:hAnsi="Arial" w:cs="Arial"/>
                                <w:sz w:val="22"/>
                                <w:szCs w:val="22"/>
                              </w:rPr>
                              <w:t xml:space="preserve">17 in respect of the first £2020 and 50 in respect of the remainder </w:t>
                            </w:r>
                          </w:p>
                        </w:tc>
                      </w:tr>
                    </w:tbl>
                    <w:p w:rsidR="00116C41" w:rsidRDefault="00116C41"/>
                  </w:txbxContent>
                </v:textbox>
                <w10:wrap type="through" anchorx="page" anchory="page"/>
              </v:shape>
            </w:pict>
          </mc:Fallback>
        </mc:AlternateContent>
      </w:r>
    </w:p>
    <w:p w:rsidR="002E5EF7" w:rsidRDefault="002E5EF7" w:rsidP="002E5EF7">
      <w:pPr>
        <w:framePr w:w="5041" w:wrap="auto" w:vAnchor="page" w:hAnchor="page" w:x="3361" w:y="11296"/>
        <w:widowControl w:val="0"/>
        <w:autoSpaceDE w:val="0"/>
        <w:autoSpaceDN w:val="0"/>
        <w:adjustRightInd w:val="0"/>
        <w:spacing w:line="276" w:lineRule="atLeast"/>
        <w:jc w:val="center"/>
        <w:rPr>
          <w:rFonts w:eastAsiaTheme="minorEastAsia" w:cs="Arial"/>
          <w:b/>
          <w:bCs/>
          <w:sz w:val="20"/>
          <w:szCs w:val="20"/>
        </w:rPr>
      </w:pPr>
      <w:r w:rsidRPr="002E5EF7">
        <w:rPr>
          <w:rFonts w:eastAsiaTheme="minorEastAsia" w:cs="Arial"/>
          <w:b/>
          <w:bCs/>
          <w:sz w:val="20"/>
          <w:szCs w:val="20"/>
        </w:rPr>
        <w:t xml:space="preserve">TABLE C </w:t>
      </w:r>
    </w:p>
    <w:p w:rsidR="002E5EF7" w:rsidRDefault="002E5EF7" w:rsidP="002E5EF7">
      <w:pPr>
        <w:framePr w:w="5041" w:wrap="auto" w:vAnchor="page" w:hAnchor="page" w:x="3361" w:y="11296"/>
        <w:widowControl w:val="0"/>
        <w:autoSpaceDE w:val="0"/>
        <w:autoSpaceDN w:val="0"/>
        <w:adjustRightInd w:val="0"/>
        <w:spacing w:line="276" w:lineRule="atLeast"/>
        <w:jc w:val="center"/>
        <w:rPr>
          <w:rFonts w:eastAsiaTheme="minorEastAsia" w:cs="Arial"/>
          <w:b/>
          <w:bCs/>
          <w:sz w:val="20"/>
          <w:szCs w:val="20"/>
        </w:rPr>
      </w:pPr>
    </w:p>
    <w:p w:rsidR="002E5EF7" w:rsidRPr="002E5EF7" w:rsidRDefault="002E5EF7" w:rsidP="002E5EF7">
      <w:pPr>
        <w:framePr w:w="5041" w:wrap="auto" w:vAnchor="page" w:hAnchor="page" w:x="3361" w:y="11296"/>
        <w:widowControl w:val="0"/>
        <w:autoSpaceDE w:val="0"/>
        <w:autoSpaceDN w:val="0"/>
        <w:adjustRightInd w:val="0"/>
        <w:spacing w:line="276" w:lineRule="atLeast"/>
        <w:jc w:val="center"/>
        <w:rPr>
          <w:rFonts w:eastAsiaTheme="minorEastAsia" w:cs="Arial"/>
          <w:sz w:val="20"/>
          <w:szCs w:val="20"/>
        </w:rPr>
      </w:pPr>
      <w:r w:rsidRPr="002E5EF7">
        <w:rPr>
          <w:rFonts w:eastAsiaTheme="minorEastAsia" w:cs="Arial"/>
          <w:b/>
          <w:bCs/>
          <w:sz w:val="20"/>
          <w:szCs w:val="20"/>
        </w:rPr>
        <w:t xml:space="preserve">DEDUCTIONS BASED ON DAILY EARNINGS </w:t>
      </w:r>
    </w:p>
    <w:p w:rsidR="00FC1208" w:rsidRDefault="00FC1208" w:rsidP="00FC1208">
      <w:pPr>
        <w:rPr>
          <w:rFonts w:cs="Arial"/>
          <w:sz w:val="16"/>
          <w:szCs w:val="16"/>
        </w:rPr>
      </w:pPr>
    </w:p>
    <w:p w:rsidR="00FC1208" w:rsidRPr="00FC1208" w:rsidRDefault="00FC1208" w:rsidP="002E5EF7">
      <w:pPr>
        <w:jc w:val="cente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A04BCF" w:rsidP="00FC1208">
      <w:pPr>
        <w:rPr>
          <w:rFonts w:cs="Arial"/>
          <w:sz w:val="16"/>
          <w:szCs w:val="16"/>
        </w:rPr>
      </w:pPr>
      <w:r>
        <w:rPr>
          <w:rFonts w:cs="Arial"/>
          <w:noProof/>
          <w:sz w:val="16"/>
          <w:szCs w:val="16"/>
        </w:rPr>
        <mc:AlternateContent>
          <mc:Choice Requires="wps">
            <w:drawing>
              <wp:anchor distT="0" distB="0" distL="114300" distR="114300" simplePos="0" relativeHeight="251662336" behindDoc="0" locked="0" layoutInCell="0" allowOverlap="1" wp14:anchorId="2DDC8A0B" wp14:editId="00A893D4">
                <wp:simplePos x="0" y="0"/>
                <wp:positionH relativeFrom="page">
                  <wp:posOffset>381000</wp:posOffset>
                </wp:positionH>
                <wp:positionV relativeFrom="page">
                  <wp:posOffset>7581900</wp:posOffset>
                </wp:positionV>
                <wp:extent cx="6986270" cy="2287905"/>
                <wp:effectExtent l="0" t="0" r="0" b="0"/>
                <wp:wrapThrough wrapText="bothSides">
                  <wp:wrapPolygon edited="0">
                    <wp:start x="118" y="0"/>
                    <wp:lineTo x="118" y="21402"/>
                    <wp:lineTo x="21380" y="21402"/>
                    <wp:lineTo x="21380" y="0"/>
                    <wp:lineTo x="118"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EF7" w:rsidRDefault="002E5EF7">
                            <w:pPr>
                              <w:widowControl w:val="0"/>
                              <w:autoSpaceDE w:val="0"/>
                              <w:autoSpaceDN w:val="0"/>
                              <w:adjustRightInd w:val="0"/>
                              <w:rPr>
                                <w:rFonts w:ascii="Helvetica" w:hAnsi="Helvetica" w:cs="Helvetica"/>
                                <w:sz w:val="24"/>
                                <w:szCs w:val="24"/>
                              </w:rPr>
                            </w:pPr>
                          </w:p>
                          <w:tbl>
                            <w:tblPr>
                              <w:tblW w:w="0" w:type="auto"/>
                              <w:tblLayout w:type="fixed"/>
                              <w:tblLook w:val="0000" w:firstRow="0" w:lastRow="0" w:firstColumn="0" w:lastColumn="0" w:noHBand="0" w:noVBand="0"/>
                            </w:tblPr>
                            <w:tblGrid>
                              <w:gridCol w:w="5070"/>
                              <w:gridCol w:w="5103"/>
                            </w:tblGrid>
                            <w:tr w:rsidR="002E5EF7" w:rsidTr="00A04BCF">
                              <w:trPr>
                                <w:trHeight w:val="300"/>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(1)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(2)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Net Earnings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Deduction rate%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Not exceeding £11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0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£11 but not exceeding £20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3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£20 but not exceeding £27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5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£27 but not exceeding £33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7 </w:t>
                                  </w:r>
                                </w:p>
                              </w:tc>
                            </w:tr>
                            <w:tr w:rsidR="002E5EF7" w:rsidTr="00A04BCF">
                              <w:trPr>
                                <w:trHeight w:val="287"/>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£33 but not exceeding £52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12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£52 but not exceeding £72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17 </w:t>
                                  </w:r>
                                </w:p>
                              </w:tc>
                            </w:tr>
                            <w:tr w:rsidR="002E5EF7" w:rsidTr="00A04BCF">
                              <w:trPr>
                                <w:trHeight w:val="562"/>
                              </w:trPr>
                              <w:tc>
                                <w:tcPr>
                                  <w:tcW w:w="5070" w:type="dxa"/>
                                  <w:tcBorders>
                                    <w:top w:val="single" w:sz="6" w:space="0" w:color="000000"/>
                                    <w:left w:val="single" w:sz="4" w:space="0" w:color="000000"/>
                                    <w:bottom w:val="single" w:sz="6" w:space="0" w:color="000000"/>
                                    <w:right w:val="single" w:sz="4" w:space="0" w:color="000000"/>
                                  </w:tcBorders>
                                </w:tcPr>
                                <w:p w:rsidR="002E5EF7" w:rsidRDefault="002E5EF7">
                                  <w:pPr>
                                    <w:pStyle w:val="Default"/>
                                    <w:rPr>
                                      <w:sz w:val="23"/>
                                      <w:szCs w:val="23"/>
                                    </w:rPr>
                                  </w:pPr>
                                  <w:r>
                                    <w:rPr>
                                      <w:sz w:val="23"/>
                                      <w:szCs w:val="23"/>
                                    </w:rPr>
                                    <w:t xml:space="preserve">Exceeding £72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17 in respect of the first £72 and 50 in respect of the remainder </w:t>
                                  </w:r>
                                </w:p>
                              </w:tc>
                            </w:tr>
                          </w:tbl>
                          <w:p w:rsidR="00116C41" w:rsidRDefault="00116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8A0B" id="Text Box 3" o:spid="_x0000_s1030" type="#_x0000_t202" style="position:absolute;margin-left:30pt;margin-top:597pt;width:550.1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a1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" o:allowincell="f" filled="f" stroked="f">
                <v:textbox>
                  <w:txbxContent>
                    <w:p w:rsidR="002E5EF7" w:rsidRDefault="002E5EF7">
                      <w:pPr>
                        <w:widowControl w:val="0"/>
                        <w:autoSpaceDE w:val="0"/>
                        <w:autoSpaceDN w:val="0"/>
                        <w:adjustRightInd w:val="0"/>
                        <w:rPr>
                          <w:rFonts w:ascii="Helvetica" w:hAnsi="Helvetica" w:cs="Helvetica"/>
                          <w:sz w:val="24"/>
                          <w:szCs w:val="24"/>
                        </w:rPr>
                      </w:pPr>
                    </w:p>
                    <w:tbl>
                      <w:tblPr>
                        <w:tblW w:w="0" w:type="auto"/>
                        <w:tblLayout w:type="fixed"/>
                        <w:tblLook w:val="0000" w:firstRow="0" w:lastRow="0" w:firstColumn="0" w:lastColumn="0" w:noHBand="0" w:noVBand="0"/>
                      </w:tblPr>
                      <w:tblGrid>
                        <w:gridCol w:w="5070"/>
                        <w:gridCol w:w="5103"/>
                      </w:tblGrid>
                      <w:tr w:rsidR="002E5EF7" w:rsidTr="00A04BCF">
                        <w:trPr>
                          <w:trHeight w:val="300"/>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(1)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(2)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Net Earnings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b/>
                                <w:bCs/>
                                <w:sz w:val="23"/>
                                <w:szCs w:val="23"/>
                              </w:rPr>
                              <w:t xml:space="preserve">Deduction rate%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Not exceeding £11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0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£11 but not exceeding £20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3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£20 but not exceeding £27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5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£27 but not exceeding £33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7 </w:t>
                            </w:r>
                          </w:p>
                        </w:tc>
                      </w:tr>
                      <w:tr w:rsidR="002E5EF7" w:rsidTr="00A04BCF">
                        <w:trPr>
                          <w:trHeight w:val="287"/>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£33 but not exceeding £52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12 </w:t>
                            </w:r>
                          </w:p>
                        </w:tc>
                      </w:tr>
                      <w:tr w:rsidR="002E5EF7" w:rsidTr="00A04BCF">
                        <w:trPr>
                          <w:trHeight w:val="285"/>
                        </w:trPr>
                        <w:tc>
                          <w:tcPr>
                            <w:tcW w:w="5070"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Exceeding £52 but not exceeding £72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17 </w:t>
                            </w:r>
                          </w:p>
                        </w:tc>
                      </w:tr>
                      <w:tr w:rsidR="002E5EF7" w:rsidTr="00A04BCF">
                        <w:trPr>
                          <w:trHeight w:val="562"/>
                        </w:trPr>
                        <w:tc>
                          <w:tcPr>
                            <w:tcW w:w="5070" w:type="dxa"/>
                            <w:tcBorders>
                              <w:top w:val="single" w:sz="6" w:space="0" w:color="000000"/>
                              <w:left w:val="single" w:sz="4" w:space="0" w:color="000000"/>
                              <w:bottom w:val="single" w:sz="6" w:space="0" w:color="000000"/>
                              <w:right w:val="single" w:sz="4" w:space="0" w:color="000000"/>
                            </w:tcBorders>
                          </w:tcPr>
                          <w:p w:rsidR="002E5EF7" w:rsidRDefault="002E5EF7">
                            <w:pPr>
                              <w:pStyle w:val="Default"/>
                              <w:rPr>
                                <w:sz w:val="23"/>
                                <w:szCs w:val="23"/>
                              </w:rPr>
                            </w:pPr>
                            <w:r>
                              <w:rPr>
                                <w:sz w:val="23"/>
                                <w:szCs w:val="23"/>
                              </w:rPr>
                              <w:t xml:space="preserve">Exceeding £72 </w:t>
                            </w:r>
                          </w:p>
                        </w:tc>
                        <w:tc>
                          <w:tcPr>
                            <w:tcW w:w="5103" w:type="dxa"/>
                            <w:tcBorders>
                              <w:top w:val="single" w:sz="6" w:space="0" w:color="000000"/>
                              <w:left w:val="single" w:sz="4" w:space="0" w:color="000000"/>
                              <w:bottom w:val="single" w:sz="6" w:space="0" w:color="000000"/>
                              <w:right w:val="single" w:sz="4" w:space="0" w:color="000000"/>
                            </w:tcBorders>
                            <w:vAlign w:val="center"/>
                          </w:tcPr>
                          <w:p w:rsidR="002E5EF7" w:rsidRDefault="002E5EF7">
                            <w:pPr>
                              <w:pStyle w:val="Default"/>
                              <w:rPr>
                                <w:sz w:val="23"/>
                                <w:szCs w:val="23"/>
                              </w:rPr>
                            </w:pPr>
                            <w:r>
                              <w:rPr>
                                <w:sz w:val="23"/>
                                <w:szCs w:val="23"/>
                              </w:rPr>
                              <w:t xml:space="preserve">17 in respect of the first £72 and 50 in respect of the remainder </w:t>
                            </w:r>
                          </w:p>
                        </w:tc>
                      </w:tr>
                    </w:tbl>
                    <w:p w:rsidR="00116C41" w:rsidRDefault="00116C41"/>
                  </w:txbxContent>
                </v:textbox>
                <w10:wrap type="through" anchorx="page" anchory="page"/>
              </v:shape>
            </w:pict>
          </mc:Fallback>
        </mc:AlternateContent>
      </w:r>
    </w:p>
    <w:p w:rsidR="00FC1208" w:rsidRPr="00FC1208" w:rsidRDefault="00FC1208" w:rsidP="00FC1208">
      <w:pPr>
        <w:rPr>
          <w:rFonts w:cs="Arial"/>
          <w:sz w:val="16"/>
          <w:szCs w:val="16"/>
        </w:rPr>
      </w:pPr>
    </w:p>
    <w:p w:rsidR="00FC1208" w:rsidRDefault="00FC1208" w:rsidP="00FC1208">
      <w:pPr>
        <w:rPr>
          <w:rFonts w:cs="Arial"/>
          <w:sz w:val="16"/>
          <w:szCs w:val="16"/>
        </w:rPr>
      </w:pPr>
    </w:p>
    <w:p w:rsidR="00FC1208" w:rsidRDefault="00FC1208" w:rsidP="00FC1208">
      <w:pPr>
        <w:jc w:val="center"/>
        <w:rPr>
          <w:rFonts w:cs="Arial"/>
          <w:sz w:val="16"/>
          <w:szCs w:val="16"/>
        </w:rPr>
      </w:pPr>
    </w:p>
    <w:p w:rsidR="00FC1208" w:rsidRDefault="00FC1208" w:rsidP="00FC1208">
      <w:pPr>
        <w:jc w:val="center"/>
        <w:rPr>
          <w:rFonts w:cs="Arial"/>
          <w:sz w:val="16"/>
          <w:szCs w:val="16"/>
        </w:rPr>
      </w:pPr>
    </w:p>
    <w:p w:rsid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Pr="00FC1208" w:rsidRDefault="00FC1208" w:rsidP="00FC1208">
      <w:pPr>
        <w:rPr>
          <w:rFonts w:cs="Arial"/>
          <w:sz w:val="16"/>
          <w:szCs w:val="16"/>
        </w:rPr>
      </w:pPr>
    </w:p>
    <w:p w:rsidR="00FC1208" w:rsidRDefault="00FC1208" w:rsidP="00FC1208">
      <w:pPr>
        <w:rPr>
          <w:rFonts w:cs="Arial"/>
          <w:sz w:val="16"/>
          <w:szCs w:val="16"/>
        </w:rPr>
      </w:pPr>
    </w:p>
    <w:p w:rsidR="00FC1208" w:rsidRDefault="00FC1208" w:rsidP="00FC1208">
      <w:pPr>
        <w:rPr>
          <w:rFonts w:cs="Arial"/>
          <w:sz w:val="16"/>
          <w:szCs w:val="16"/>
        </w:rPr>
      </w:pPr>
    </w:p>
    <w:p w:rsidR="00FC1208" w:rsidRDefault="00FC1208" w:rsidP="00FC1208">
      <w:pPr>
        <w:jc w:val="center"/>
        <w:rPr>
          <w:rFonts w:cs="Arial"/>
          <w:sz w:val="16"/>
          <w:szCs w:val="16"/>
        </w:rPr>
      </w:pPr>
    </w:p>
    <w:p w:rsidR="00FC1208" w:rsidRDefault="00FC1208" w:rsidP="00FC1208">
      <w:pPr>
        <w:jc w:val="center"/>
        <w:rPr>
          <w:rFonts w:cs="Arial"/>
          <w:sz w:val="16"/>
          <w:szCs w:val="16"/>
        </w:rPr>
      </w:pPr>
    </w:p>
    <w:p w:rsidR="00FE0896" w:rsidRDefault="00FE0896" w:rsidP="00C46982">
      <w:pPr>
        <w:rPr>
          <w:rFonts w:cs="Arial"/>
          <w:sz w:val="16"/>
          <w:szCs w:val="16"/>
        </w:rPr>
      </w:pPr>
    </w:p>
    <w:sectPr w:rsidR="00FE0896" w:rsidSect="00F1479A">
      <w:pgSz w:w="11906" w:h="16838"/>
      <w:pgMar w:top="1440" w:right="707" w:bottom="426" w:left="426" w:header="708"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F7" w:rsidRDefault="002E5EF7">
      <w:r>
        <w:separator/>
      </w:r>
    </w:p>
  </w:endnote>
  <w:endnote w:type="continuationSeparator" w:id="0">
    <w:p w:rsidR="002E5EF7" w:rsidRDefault="002E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F7" w:rsidRDefault="002E5EF7">
      <w:r>
        <w:separator/>
      </w:r>
    </w:p>
  </w:footnote>
  <w:footnote w:type="continuationSeparator" w:id="0">
    <w:p w:rsidR="002E5EF7" w:rsidRDefault="002E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E71"/>
    <w:multiLevelType w:val="hybridMultilevel"/>
    <w:tmpl w:val="F33E4B26"/>
    <w:lvl w:ilvl="0" w:tplc="E716FC0A">
      <w:start w:val="1"/>
      <w:numFmt w:val="lowerRoman"/>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513F1E"/>
    <w:multiLevelType w:val="hybridMultilevel"/>
    <w:tmpl w:val="5C860668"/>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B7FC9"/>
    <w:multiLevelType w:val="hybridMultilevel"/>
    <w:tmpl w:val="E7508326"/>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A4534"/>
    <w:multiLevelType w:val="hybridMultilevel"/>
    <w:tmpl w:val="3B5E045A"/>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6191"/>
    <w:multiLevelType w:val="hybridMultilevel"/>
    <w:tmpl w:val="AC8C1CE4"/>
    <w:lvl w:ilvl="0" w:tplc="8BBAC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FB6A58"/>
    <w:multiLevelType w:val="hybridMultilevel"/>
    <w:tmpl w:val="0146553C"/>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44CA6"/>
    <w:multiLevelType w:val="hybridMultilevel"/>
    <w:tmpl w:val="88441470"/>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64A0E"/>
    <w:multiLevelType w:val="hybridMultilevel"/>
    <w:tmpl w:val="BA783552"/>
    <w:lvl w:ilvl="0" w:tplc="8BBAC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83FBB"/>
    <w:multiLevelType w:val="hybridMultilevel"/>
    <w:tmpl w:val="6E3462D0"/>
    <w:lvl w:ilvl="0" w:tplc="8BBAC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7325191"/>
    <w:multiLevelType w:val="hybridMultilevel"/>
    <w:tmpl w:val="E2FEBB04"/>
    <w:lvl w:ilvl="0" w:tplc="8BBAC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D7652D9"/>
    <w:multiLevelType w:val="hybridMultilevel"/>
    <w:tmpl w:val="4D4E23B8"/>
    <w:lvl w:ilvl="0" w:tplc="E02A62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A13B2B"/>
    <w:multiLevelType w:val="hybridMultilevel"/>
    <w:tmpl w:val="4CF47A6C"/>
    <w:lvl w:ilvl="0" w:tplc="8BBAC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D41A1F"/>
    <w:multiLevelType w:val="hybridMultilevel"/>
    <w:tmpl w:val="B5865CD2"/>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821CA"/>
    <w:multiLevelType w:val="hybridMultilevel"/>
    <w:tmpl w:val="EFD442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F5496"/>
    <w:multiLevelType w:val="hybridMultilevel"/>
    <w:tmpl w:val="8E165354"/>
    <w:lvl w:ilvl="0" w:tplc="E716FC0A">
      <w:start w:val="1"/>
      <w:numFmt w:val="lowerRoman"/>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23635A"/>
    <w:multiLevelType w:val="hybridMultilevel"/>
    <w:tmpl w:val="84AC1B2E"/>
    <w:lvl w:ilvl="0" w:tplc="E716FC0A">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672689"/>
    <w:multiLevelType w:val="hybridMultilevel"/>
    <w:tmpl w:val="3626DF62"/>
    <w:lvl w:ilvl="0" w:tplc="E716FC0A">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BB27A1"/>
    <w:multiLevelType w:val="hybridMultilevel"/>
    <w:tmpl w:val="4CF47A6C"/>
    <w:lvl w:ilvl="0" w:tplc="8BBAC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084995"/>
    <w:multiLevelType w:val="hybridMultilevel"/>
    <w:tmpl w:val="C7EC5E4C"/>
    <w:lvl w:ilvl="0" w:tplc="E716FC0A">
      <w:start w:val="1"/>
      <w:numFmt w:val="lowerRoman"/>
      <w:lvlText w:val="(%1)"/>
      <w:lvlJc w:val="left"/>
      <w:pPr>
        <w:ind w:left="2192" w:hanging="915"/>
      </w:pPr>
      <w:rPr>
        <w:rFonts w:ascii="Arial" w:eastAsia="Times New Roman" w:hAnsi="Arial" w:cs="Arial"/>
      </w:rPr>
    </w:lvl>
    <w:lvl w:ilvl="1" w:tplc="08090019" w:tentative="1">
      <w:start w:val="1"/>
      <w:numFmt w:val="lowerLetter"/>
      <w:lvlText w:val="%2."/>
      <w:lvlJc w:val="left"/>
      <w:pPr>
        <w:ind w:left="2583" w:hanging="360"/>
      </w:pPr>
    </w:lvl>
    <w:lvl w:ilvl="2" w:tplc="0809001B" w:tentative="1">
      <w:start w:val="1"/>
      <w:numFmt w:val="lowerRoman"/>
      <w:lvlText w:val="%3."/>
      <w:lvlJc w:val="right"/>
      <w:pPr>
        <w:ind w:left="3303" w:hanging="180"/>
      </w:pPr>
    </w:lvl>
    <w:lvl w:ilvl="3" w:tplc="0809000F" w:tentative="1">
      <w:start w:val="1"/>
      <w:numFmt w:val="decimal"/>
      <w:lvlText w:val="%4."/>
      <w:lvlJc w:val="left"/>
      <w:pPr>
        <w:ind w:left="4023" w:hanging="360"/>
      </w:pPr>
    </w:lvl>
    <w:lvl w:ilvl="4" w:tplc="08090019" w:tentative="1">
      <w:start w:val="1"/>
      <w:numFmt w:val="lowerLetter"/>
      <w:lvlText w:val="%5."/>
      <w:lvlJc w:val="left"/>
      <w:pPr>
        <w:ind w:left="4743" w:hanging="360"/>
      </w:pPr>
    </w:lvl>
    <w:lvl w:ilvl="5" w:tplc="0809001B" w:tentative="1">
      <w:start w:val="1"/>
      <w:numFmt w:val="lowerRoman"/>
      <w:lvlText w:val="%6."/>
      <w:lvlJc w:val="right"/>
      <w:pPr>
        <w:ind w:left="5463" w:hanging="180"/>
      </w:pPr>
    </w:lvl>
    <w:lvl w:ilvl="6" w:tplc="0809000F" w:tentative="1">
      <w:start w:val="1"/>
      <w:numFmt w:val="decimal"/>
      <w:lvlText w:val="%7."/>
      <w:lvlJc w:val="left"/>
      <w:pPr>
        <w:ind w:left="6183" w:hanging="360"/>
      </w:pPr>
    </w:lvl>
    <w:lvl w:ilvl="7" w:tplc="08090019" w:tentative="1">
      <w:start w:val="1"/>
      <w:numFmt w:val="lowerLetter"/>
      <w:lvlText w:val="%8."/>
      <w:lvlJc w:val="left"/>
      <w:pPr>
        <w:ind w:left="6903" w:hanging="360"/>
      </w:pPr>
    </w:lvl>
    <w:lvl w:ilvl="8" w:tplc="0809001B" w:tentative="1">
      <w:start w:val="1"/>
      <w:numFmt w:val="lowerRoman"/>
      <w:lvlText w:val="%9."/>
      <w:lvlJc w:val="right"/>
      <w:pPr>
        <w:ind w:left="7623" w:hanging="180"/>
      </w:pPr>
    </w:lvl>
  </w:abstractNum>
  <w:abstractNum w:abstractNumId="19" w15:restartNumberingAfterBreak="0">
    <w:nsid w:val="5AB10D58"/>
    <w:multiLevelType w:val="hybridMultilevel"/>
    <w:tmpl w:val="16FE4FE2"/>
    <w:lvl w:ilvl="0" w:tplc="E716FC0A">
      <w:start w:val="1"/>
      <w:numFmt w:val="lowerRoman"/>
      <w:lvlText w:val="(%1)"/>
      <w:lvlJc w:val="lef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C02712D"/>
    <w:multiLevelType w:val="hybridMultilevel"/>
    <w:tmpl w:val="3216BEC6"/>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A54D7"/>
    <w:multiLevelType w:val="hybridMultilevel"/>
    <w:tmpl w:val="80EC6DCE"/>
    <w:lvl w:ilvl="0" w:tplc="E716FC0A">
      <w:start w:val="1"/>
      <w:numFmt w:val="lowerRoman"/>
      <w:lvlText w:val="(%1)"/>
      <w:lvlJc w:val="left"/>
      <w:pPr>
        <w:ind w:left="1353" w:hanging="360"/>
      </w:pPr>
      <w:rPr>
        <w:rFonts w:ascii="Arial" w:eastAsia="Times New Roman" w:hAnsi="Arial" w:cs="Arial"/>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66CA1D8D"/>
    <w:multiLevelType w:val="hybridMultilevel"/>
    <w:tmpl w:val="AF8E598C"/>
    <w:lvl w:ilvl="0" w:tplc="8BBAC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D0094F"/>
    <w:multiLevelType w:val="hybridMultilevel"/>
    <w:tmpl w:val="AEA4408E"/>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863B2"/>
    <w:multiLevelType w:val="hybridMultilevel"/>
    <w:tmpl w:val="CF0CA40C"/>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F5D03"/>
    <w:multiLevelType w:val="hybridMultilevel"/>
    <w:tmpl w:val="0C825180"/>
    <w:lvl w:ilvl="0" w:tplc="E716FC0A">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36104"/>
    <w:multiLevelType w:val="hybridMultilevel"/>
    <w:tmpl w:val="4AA06762"/>
    <w:lvl w:ilvl="0" w:tplc="E716FC0A">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E170A"/>
    <w:multiLevelType w:val="hybridMultilevel"/>
    <w:tmpl w:val="04BA9094"/>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7249D"/>
    <w:multiLevelType w:val="hybridMultilevel"/>
    <w:tmpl w:val="70003050"/>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391CB2"/>
    <w:multiLevelType w:val="hybridMultilevel"/>
    <w:tmpl w:val="1320F1CE"/>
    <w:lvl w:ilvl="0" w:tplc="8BBAC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646FF"/>
    <w:multiLevelType w:val="hybridMultilevel"/>
    <w:tmpl w:val="B5DADBE8"/>
    <w:lvl w:ilvl="0" w:tplc="E716FC0A">
      <w:start w:val="1"/>
      <w:numFmt w:val="lowerRoman"/>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8"/>
  </w:num>
  <w:num w:numId="3">
    <w:abstractNumId w:val="29"/>
  </w:num>
  <w:num w:numId="4">
    <w:abstractNumId w:val="8"/>
  </w:num>
  <w:num w:numId="5">
    <w:abstractNumId w:val="11"/>
  </w:num>
  <w:num w:numId="6">
    <w:abstractNumId w:val="10"/>
  </w:num>
  <w:num w:numId="7">
    <w:abstractNumId w:val="19"/>
  </w:num>
  <w:num w:numId="8">
    <w:abstractNumId w:val="30"/>
  </w:num>
  <w:num w:numId="9">
    <w:abstractNumId w:val="20"/>
  </w:num>
  <w:num w:numId="10">
    <w:abstractNumId w:val="17"/>
  </w:num>
  <w:num w:numId="11">
    <w:abstractNumId w:val="24"/>
  </w:num>
  <w:num w:numId="12">
    <w:abstractNumId w:val="4"/>
  </w:num>
  <w:num w:numId="13">
    <w:abstractNumId w:val="6"/>
  </w:num>
  <w:num w:numId="14">
    <w:abstractNumId w:val="1"/>
  </w:num>
  <w:num w:numId="15">
    <w:abstractNumId w:val="9"/>
  </w:num>
  <w:num w:numId="16">
    <w:abstractNumId w:val="22"/>
  </w:num>
  <w:num w:numId="17">
    <w:abstractNumId w:val="21"/>
  </w:num>
  <w:num w:numId="18">
    <w:abstractNumId w:val="15"/>
  </w:num>
  <w:num w:numId="19">
    <w:abstractNumId w:val="5"/>
  </w:num>
  <w:num w:numId="20">
    <w:abstractNumId w:val="25"/>
  </w:num>
  <w:num w:numId="21">
    <w:abstractNumId w:val="16"/>
  </w:num>
  <w:num w:numId="22">
    <w:abstractNumId w:val="27"/>
  </w:num>
  <w:num w:numId="23">
    <w:abstractNumId w:val="13"/>
  </w:num>
  <w:num w:numId="24">
    <w:abstractNumId w:val="2"/>
  </w:num>
  <w:num w:numId="25">
    <w:abstractNumId w:val="26"/>
  </w:num>
  <w:num w:numId="26">
    <w:abstractNumId w:val="12"/>
  </w:num>
  <w:num w:numId="27">
    <w:abstractNumId w:val="0"/>
  </w:num>
  <w:num w:numId="28">
    <w:abstractNumId w:val="28"/>
  </w:num>
  <w:num w:numId="29">
    <w:abstractNumId w:val="3"/>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D5"/>
    <w:rsid w:val="00037CAD"/>
    <w:rsid w:val="000454F1"/>
    <w:rsid w:val="000D79EC"/>
    <w:rsid w:val="00116C41"/>
    <w:rsid w:val="00166125"/>
    <w:rsid w:val="00236B6E"/>
    <w:rsid w:val="002444DE"/>
    <w:rsid w:val="002B3A5E"/>
    <w:rsid w:val="002E5EF7"/>
    <w:rsid w:val="003A0824"/>
    <w:rsid w:val="00521A40"/>
    <w:rsid w:val="005364F6"/>
    <w:rsid w:val="005F59C2"/>
    <w:rsid w:val="006174AE"/>
    <w:rsid w:val="006A1946"/>
    <w:rsid w:val="00783877"/>
    <w:rsid w:val="00791091"/>
    <w:rsid w:val="007A179D"/>
    <w:rsid w:val="008F6104"/>
    <w:rsid w:val="00A00372"/>
    <w:rsid w:val="00A04BCF"/>
    <w:rsid w:val="00A518D5"/>
    <w:rsid w:val="00C152FA"/>
    <w:rsid w:val="00C46982"/>
    <w:rsid w:val="00CD4273"/>
    <w:rsid w:val="00D046FD"/>
    <w:rsid w:val="00D25177"/>
    <w:rsid w:val="00D92268"/>
    <w:rsid w:val="00F1479A"/>
    <w:rsid w:val="00F43DCF"/>
    <w:rsid w:val="00FC1208"/>
    <w:rsid w:val="00FE0896"/>
    <w:rsid w:val="00FE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485D7-23CB-4C22-8F2F-13A76AFC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4AE"/>
    <w:pPr>
      <w:tabs>
        <w:tab w:val="center" w:pos="4153"/>
        <w:tab w:val="right" w:pos="8306"/>
      </w:tabs>
    </w:pPr>
  </w:style>
  <w:style w:type="paragraph" w:styleId="Footer">
    <w:name w:val="footer"/>
    <w:basedOn w:val="Normal"/>
    <w:rsid w:val="006174AE"/>
    <w:pPr>
      <w:tabs>
        <w:tab w:val="center" w:pos="4153"/>
        <w:tab w:val="right" w:pos="8306"/>
      </w:tabs>
    </w:pPr>
  </w:style>
  <w:style w:type="character" w:styleId="PageNumber">
    <w:name w:val="page number"/>
    <w:basedOn w:val="DefaultParagraphFont"/>
    <w:rsid w:val="006174AE"/>
  </w:style>
  <w:style w:type="paragraph" w:styleId="ListParagraph">
    <w:name w:val="List Paragraph"/>
    <w:basedOn w:val="Normal"/>
    <w:uiPriority w:val="34"/>
    <w:qFormat/>
    <w:rsid w:val="00CD4273"/>
    <w:pPr>
      <w:ind w:left="720"/>
      <w:contextualSpacing/>
    </w:pPr>
  </w:style>
  <w:style w:type="paragraph" w:customStyle="1" w:styleId="CM18">
    <w:name w:val="CM18"/>
    <w:basedOn w:val="Normal"/>
    <w:next w:val="Normal"/>
    <w:uiPriority w:val="99"/>
    <w:rsid w:val="00037CAD"/>
    <w:pPr>
      <w:widowControl w:val="0"/>
      <w:autoSpaceDE w:val="0"/>
      <w:autoSpaceDN w:val="0"/>
      <w:adjustRightInd w:val="0"/>
      <w:spacing w:line="553" w:lineRule="atLeast"/>
    </w:pPr>
    <w:rPr>
      <w:rFonts w:ascii="Helvetica" w:eastAsiaTheme="minorEastAsia" w:hAnsi="Helvetica" w:cs="Helvetica"/>
      <w:sz w:val="24"/>
      <w:szCs w:val="24"/>
    </w:rPr>
  </w:style>
  <w:style w:type="paragraph" w:customStyle="1" w:styleId="Default">
    <w:name w:val="Default"/>
    <w:rsid w:val="007A179D"/>
    <w:pPr>
      <w:widowControl w:val="0"/>
      <w:autoSpaceDE w:val="0"/>
      <w:autoSpaceDN w:val="0"/>
      <w:adjustRightInd w:val="0"/>
    </w:pPr>
    <w:rPr>
      <w:rFonts w:ascii="Helvetica" w:eastAsiaTheme="minorEastAsia" w:hAnsi="Helvetica" w:cs="Helvetica"/>
      <w:color w:val="000000"/>
      <w:sz w:val="24"/>
      <w:szCs w:val="24"/>
    </w:rPr>
  </w:style>
  <w:style w:type="paragraph" w:customStyle="1" w:styleId="CM20">
    <w:name w:val="CM20"/>
    <w:basedOn w:val="Normal"/>
    <w:next w:val="Normal"/>
    <w:uiPriority w:val="99"/>
    <w:rsid w:val="007A179D"/>
    <w:pPr>
      <w:widowControl w:val="0"/>
      <w:autoSpaceDE w:val="0"/>
      <w:autoSpaceDN w:val="0"/>
      <w:adjustRightInd w:val="0"/>
    </w:pPr>
    <w:rPr>
      <w:rFonts w:ascii="Helvetica" w:eastAsiaTheme="minorEastAsi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5ECDC1181B5E8944A2EA0E0E120C9C2A" ma:contentTypeVersion="36" ma:contentTypeDescription="Base content type for all documents stored on the Lewisham website" ma:contentTypeScope="" ma:versionID="127d8c2bcfd2293532e676c06256a9ab">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15257E70-51B0-4D9E-B8E6-42B18F3B4013}"/>
</file>

<file path=customXml/itemProps2.xml><?xml version="1.0" encoding="utf-8"?>
<ds:datastoreItem xmlns:ds="http://schemas.openxmlformats.org/officeDocument/2006/customXml" ds:itemID="{5EADB20C-8925-48A6-B264-2E7B93A7E2DD}"/>
</file>

<file path=customXml/itemProps3.xml><?xml version="1.0" encoding="utf-8"?>
<ds:datastoreItem xmlns:ds="http://schemas.openxmlformats.org/officeDocument/2006/customXml" ds:itemID="{5E95D055-A5E6-4D46-B747-789645BD98D4}"/>
</file>

<file path=customXml/itemProps4.xml><?xml version="1.0" encoding="utf-8"?>
<ds:datastoreItem xmlns:ds="http://schemas.openxmlformats.org/officeDocument/2006/customXml" ds:itemID="{2FB897E6-4CA4-4545-AE8E-097B2AD70F91}"/>
</file>

<file path=docProps/app.xml><?xml version="1.0" encoding="utf-8"?>
<Properties xmlns="http://schemas.openxmlformats.org/officeDocument/2006/extended-properties" xmlns:vt="http://schemas.openxmlformats.org/officeDocument/2006/docPropsVTypes">
  <Template>786FA039</Template>
  <TotalTime>1</TotalTime>
  <Pages>4</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Lewisham Rev's &amp; Ben's users</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employers who have received an attachment of earnings order </dc:title>
  <dc:subject/>
  <dc:creator>Alexander - De Roche, Simone</dc:creator>
  <cp:keywords/>
  <dc:description/>
  <cp:lastModifiedBy>Moreton-Cooper, Amelia</cp:lastModifiedBy>
  <cp:revision>2</cp:revision>
  <cp:lastPrinted>2014-03-07T14:26:00Z</cp:lastPrinted>
  <dcterms:created xsi:type="dcterms:W3CDTF">2016-09-28T14:08:00Z</dcterms:created>
  <dcterms:modified xsi:type="dcterms:W3CDTF">2016-09-28T14:08:00Z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0x010100ACC6958D13AA7C4BAEDB1389080A0C5F005ECDC1181B5E8944A2EA0E0E120C9C2A</vt:lpwstr>
  </property>
</Properties>
</file>