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551"/>
        <w:gridCol w:w="3121"/>
        <w:gridCol w:w="11"/>
        <w:gridCol w:w="4662"/>
        <w:gridCol w:w="2981"/>
      </w:tblGrid>
      <w:tr w:rsidR="001942FB" w:rsidRPr="001942FB" w:rsidTr="009B0E82">
        <w:trPr>
          <w:tblHeader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Theme="majorEastAsia" w:hAnsi="Arial" w:cstheme="majorBidi"/>
                <w:b/>
                <w:iCs/>
                <w:color w:val="2E74B5" w:themeColor="accent1" w:themeShade="BF"/>
                <w:sz w:val="18"/>
                <w:szCs w:val="18"/>
              </w:rPr>
            </w:pPr>
          </w:p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Theme="majorEastAsia" w:hAnsi="Arial" w:cstheme="majorBidi"/>
                <w:i/>
                <w:iCs/>
                <w:color w:val="2E74B5" w:themeColor="accent1" w:themeShade="BF"/>
                <w:sz w:val="18"/>
                <w:szCs w:val="18"/>
                <w:u w:val="single"/>
              </w:rPr>
            </w:pPr>
            <w:r w:rsidRPr="001942FB">
              <w:rPr>
                <w:rFonts w:ascii="Arial" w:eastAsiaTheme="majorEastAsia" w:hAnsi="Arial" w:cstheme="majorBidi"/>
                <w:b/>
                <w:i/>
                <w:iCs/>
                <w:color w:val="2E74B5" w:themeColor="accent1" w:themeShade="BF"/>
                <w:sz w:val="18"/>
                <w:szCs w:val="18"/>
                <w:u w:val="single"/>
              </w:rPr>
              <w:t>Dimension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Arial" w:eastAsiaTheme="majorEastAsia" w:hAnsi="Arial" w:cstheme="majorBidi"/>
                <w:color w:val="1F4D78" w:themeColor="accent1" w:themeShade="7F"/>
                <w:sz w:val="18"/>
                <w:szCs w:val="18"/>
              </w:rPr>
            </w:pPr>
          </w:p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Theme="majorEastAsia" w:hAnsi="Arial" w:cstheme="majorBidi"/>
                <w:b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1942FB">
              <w:rPr>
                <w:rFonts w:ascii="Arial" w:eastAsiaTheme="majorEastAsia" w:hAnsi="Arial" w:cstheme="majorBidi"/>
                <w:b/>
                <w:i/>
                <w:iCs/>
                <w:color w:val="2E74B5" w:themeColor="accent1" w:themeShade="BF"/>
                <w:sz w:val="18"/>
                <w:szCs w:val="18"/>
              </w:rPr>
              <w:t>Mild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Arial" w:eastAsiaTheme="majorEastAsia" w:hAnsi="Arial" w:cstheme="majorBidi"/>
                <w:color w:val="1F4D78" w:themeColor="accent1" w:themeShade="7F"/>
                <w:sz w:val="18"/>
                <w:szCs w:val="18"/>
              </w:rPr>
            </w:pPr>
          </w:p>
          <w:p w:rsidR="001942FB" w:rsidRPr="001942FB" w:rsidRDefault="001942FB" w:rsidP="001942F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Theme="majorEastAsia" w:hAnsi="Arial" w:cstheme="majorBidi"/>
                <w:b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1942FB">
              <w:rPr>
                <w:rFonts w:ascii="Arial" w:eastAsiaTheme="majorEastAsia" w:hAnsi="Arial" w:cstheme="majorBidi"/>
                <w:b/>
                <w:i/>
                <w:iCs/>
                <w:color w:val="2E74B5" w:themeColor="accent1" w:themeShade="BF"/>
                <w:sz w:val="18"/>
                <w:szCs w:val="18"/>
              </w:rPr>
              <w:t>Moderate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sz w:val="18"/>
                <w:szCs w:val="18"/>
              </w:rPr>
              <w:t>Severe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sz w:val="18"/>
                <w:szCs w:val="18"/>
              </w:rPr>
              <w:t>Profound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 xml:space="preserve">General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 child under 5 who functions slightly behind the level expected for their age.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 child over 5 with some limitation present but able to function independently.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 child under 5 who functions around 2/3 the level expected for their age.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 child over 5 where aids or assistance may be required to perform.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 child under 5 functioning around ½ the level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expected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for their age.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 child over 5 who is unable to perform tasks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without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aids or assistance most of the time.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 child under 5 requiring significantly greater care and attention because of the profound nature of their health or learning circumstance.  Significant failure to reach developmental milestones.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The child is over 5 and is completely dependent on a parent / carer to perform tasks for them.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>Mobility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Able to walk and function independently, but with some limitation of function.  Poor co-ordination.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Walks, but only with aids or assistance.  May have wheelchair for intermittent use.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 Child who is unable to walk; may   be able to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stand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or transfer with support.  Able to manoeuvre themselves at least some of the time.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 Child who is unable to walk; is a wheelchair user and completely dependent upon a carer for mobility.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>Motor Skills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Some Difficulties with play, writing or drawing e.g. tremor, unsteadiness, lack of fine motor control.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Able to play, write, type or draw, but only with considerable difficulty or needing assistance.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Mostly unable to use hands to complete day to day tasks. However, can use switch systems e.g. toys, computer, communication aid.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Is unable to operate even simple aids or switch systems.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942FB" w:rsidRPr="001942FB" w:rsidTr="009B0E82">
        <w:trPr>
          <w:trHeight w:val="18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Delay in language development.  Reliant upon others to manage in social situations.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Delayed or disordered communication including language disorders causing significant difficulty in communicating outside the home.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Speech supplemented by alternative method of communication.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Non verbal</w:t>
            </w:r>
            <w:proofErr w:type="spell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or very little communication used, but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can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communicate at least basic needs using another method.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Unable to communicate needs by any method and is unable to use communication aids.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>Health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Known health condition, which is under control and only occasionally interfering with everyday activities in a minor way. Usually controlled by use of medication.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Intermittent but regular limitations to everyday activities, including self-care and personal hygiene.  May interfere with development or education.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Frequent or daily interruption of everyday activities, including self-care and personal hygiene. 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Significant impact of development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or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education.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High level of support to take part in everyday activities.  Unable to manage any self-care or personal hygiene functions.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 xml:space="preserve">Vision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Severe or profound problem with one eye.  Less than half visual field loss.  Able to function independently.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Able to read print with simple aids or assistance.  Defect of at least half visual field.  May be eligible for registration as partially sighted.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Mobility restricted without special provision. 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Unable to read large print without intensive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educational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assistance or sophisticated aids. 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Severe visual field defect with impaired visual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acuity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.  Eligible for registration as blind or partially sighted.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Mobility restricted without special provision.  Requires education by </w:t>
            </w:r>
            <w:proofErr w:type="spell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non sighted</w:t>
            </w:r>
            <w:proofErr w:type="spell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method.  Eligible for registration as blind.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>Hearing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Severe or profound hearing loss in one ear.  Moderate hearing loss.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Significant hearing loss, but able to function with a hearing aid.</w:t>
            </w: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Severe hearing loss in both ears.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Total or near total loss of hearing.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 xml:space="preserve">Personal Care and Continence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Manages independently, without use of aids, but with slight difficulty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Can wash, dress and feed self, but with slight difficulties.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Over 6 and regularly experiences incontinence.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Some supervision or assistance required to wash, dress and feed self.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6+ and soils occasionally.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Marked interference with social and emotional well-being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8+ with occasional day time wetting.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11+ with regular night time wetting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Over 5 and partially dependent and some assistance required to wash, dress and feed self.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Uses device to manage bladder and bowels.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8+ and wet every daytime.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6+ and soils regularly.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Over 5 and completely dependent on others for all personal care tasks. No participation from the child.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No control of either bowel or bladder.  Child over 6 completely dependent upon carer to be clean and dry.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 xml:space="preserve">Safety, Supervision Behaviour and Social Integration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Requires occasional supervision beyond that expected for that age.  Poor sense of danger.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Some behaviour difficulties – mild, transient or frequent.  Can be managed without special provision.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Able to sustain limited peer relationships and social integration with support.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Needing supervision to perform daily activities.  Limited perception of danger to self or others.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Requires supervision significantly greater than that expected for developmental age.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Behaviour problems severe or frequent enough to require some specialist advice or provision.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Significant support required to achieve social integration.  Only able to sustain peer relationships with support.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Needs constant supervision during waking hours. Would place themselves or others at risk without supervision. Unpredictable and impulsive behaviour.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Long term behaviour difficulties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making it difficult for the child to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function within their family or peer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group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most of the time, unless special provisions are made.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Complete dependence upon a carer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for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social integration.  Significant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limited awareness of impact of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behaviour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upon self and others.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Needs constant supervision.  No ability to perceive danger. No sense of danger awareness. Places themselves and others at significant risk of harm.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Long term behaviour difficulties, affecting all aspects of the child’s functioning.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Frequent behaviour that may be of risk to the child or carers.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Complete isolation from peers and carers.  No awareness of impact of behaviour upon self and others.</w:t>
            </w:r>
          </w:p>
        </w:tc>
      </w:tr>
      <w:tr w:rsidR="001942FB" w:rsidRPr="001942FB" w:rsidTr="009B0E8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b/>
                <w:color w:val="7030A0"/>
                <w:sz w:val="18"/>
                <w:szCs w:val="18"/>
              </w:rPr>
              <w:t xml:space="preserve">Learning Disability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Assessment shows abilities below the expected attainment for their age.</w:t>
            </w:r>
          </w:p>
        </w:tc>
        <w:tc>
          <w:tcPr>
            <w:tcW w:w="3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Assessment shows abilities below the expected attainment for their age.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Assessment shows abilities will </w:t>
            </w:r>
          </w:p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achieve</w:t>
            </w:r>
            <w:proofErr w:type="gramEnd"/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 xml:space="preserve"> less than 50% of the expected attainment for age.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942FB" w:rsidRPr="001942FB" w:rsidRDefault="001942FB" w:rsidP="001942F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942FB">
              <w:rPr>
                <w:rFonts w:ascii="Arial" w:eastAsia="Times New Roman" w:hAnsi="Arial" w:cs="Times New Roman"/>
                <w:sz w:val="18"/>
                <w:szCs w:val="18"/>
              </w:rPr>
              <w:t>Assessment shows abilities will achieve less than 35% of the expected attainment for age.</w:t>
            </w:r>
          </w:p>
        </w:tc>
      </w:tr>
    </w:tbl>
    <w:p w:rsidR="001942FB" w:rsidRPr="001942FB" w:rsidRDefault="001942FB" w:rsidP="001942FB">
      <w:pPr>
        <w:spacing w:after="3" w:line="257" w:lineRule="auto"/>
        <w:ind w:right="84"/>
        <w:rPr>
          <w:rFonts w:eastAsia="Arial" w:cstheme="minorHAnsi"/>
          <w:b/>
          <w:color w:val="1F4E79" w:themeColor="accent1" w:themeShade="80"/>
          <w:sz w:val="24"/>
          <w:szCs w:val="24"/>
          <w:u w:val="single"/>
          <w:lang w:eastAsia="en-GB"/>
        </w:rPr>
      </w:pPr>
    </w:p>
    <w:p w:rsidR="00BC5D65" w:rsidRDefault="00BC5D65">
      <w:bookmarkStart w:id="0" w:name="_GoBack"/>
      <w:bookmarkEnd w:id="0"/>
    </w:p>
    <w:sectPr w:rsidR="00BC5D65" w:rsidSect="001942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B"/>
    <w:rsid w:val="001942FB"/>
    <w:rsid w:val="00B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FFD6-2A6B-4CCB-B3D7-2D0A83F1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Rebecca</dc:creator>
  <cp:keywords/>
  <dc:description/>
  <cp:lastModifiedBy>Burford, Rebecca</cp:lastModifiedBy>
  <cp:revision>1</cp:revision>
  <dcterms:created xsi:type="dcterms:W3CDTF">2021-04-19T15:23:00Z</dcterms:created>
  <dcterms:modified xsi:type="dcterms:W3CDTF">2021-04-19T15:31:00Z</dcterms:modified>
</cp:coreProperties>
</file>