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EEB" w:rsidRPr="00BA3E01" w:rsidRDefault="007C1EEB">
      <w:pPr>
        <w:rPr>
          <w:rFonts w:ascii="Arial" w:hAnsi="Arial" w:cs="Arial"/>
          <w:sz w:val="24"/>
          <w:szCs w:val="24"/>
        </w:rPr>
      </w:pPr>
      <w:r w:rsidRPr="00BA3E01">
        <w:rPr>
          <w:rFonts w:ascii="Arial" w:hAnsi="Arial" w:cs="Arial"/>
          <w:noProof/>
          <w:sz w:val="24"/>
          <w:szCs w:val="24"/>
          <w:lang w:eastAsia="en-GB"/>
        </w:rPr>
        <w:drawing>
          <wp:inline distT="0" distB="0" distL="0" distR="0" wp14:anchorId="41C5AC67" wp14:editId="5773BAC4">
            <wp:extent cx="534154" cy="534154"/>
            <wp:effectExtent l="0" t="0" r="0" b="0"/>
            <wp:docPr id="10" name="Picture 10"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wish square mono-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203" cy="545203"/>
                    </a:xfrm>
                    <a:prstGeom prst="rect">
                      <a:avLst/>
                    </a:prstGeom>
                    <a:noFill/>
                    <a:ln>
                      <a:noFill/>
                    </a:ln>
                  </pic:spPr>
                </pic:pic>
              </a:graphicData>
            </a:graphic>
          </wp:inline>
        </w:drawing>
      </w:r>
    </w:p>
    <w:p w:rsidR="007C1EEB" w:rsidRPr="00657593" w:rsidRDefault="007C1EEB" w:rsidP="00657593">
      <w:pPr>
        <w:jc w:val="center"/>
        <w:rPr>
          <w:rFonts w:ascii="Arial" w:hAnsi="Arial" w:cs="Arial"/>
          <w:sz w:val="24"/>
          <w:szCs w:val="24"/>
        </w:rPr>
      </w:pPr>
      <w:r w:rsidRPr="00657593">
        <w:rPr>
          <w:rFonts w:ascii="Arial" w:hAnsi="Arial" w:cs="Arial"/>
          <w:sz w:val="24"/>
          <w:szCs w:val="24"/>
        </w:rPr>
        <w:t>Mayor and Cabinet</w:t>
      </w:r>
    </w:p>
    <w:p w:rsidR="007C1EEB" w:rsidRPr="00BA3E01" w:rsidRDefault="007C1EEB">
      <w:pPr>
        <w:rPr>
          <w:rFonts w:ascii="Arial" w:hAnsi="Arial" w:cs="Arial"/>
          <w:sz w:val="24"/>
          <w:szCs w:val="24"/>
        </w:rPr>
      </w:pPr>
      <w:r w:rsidRPr="00BA3E01">
        <w:rPr>
          <w:rFonts w:ascii="Arial" w:hAnsi="Arial" w:cs="Arial"/>
          <w:b/>
          <w:noProof/>
          <w:sz w:val="24"/>
          <w:szCs w:val="24"/>
          <w:lang w:eastAsia="en-GB"/>
        </w:rPr>
        <mc:AlternateContent>
          <mc:Choice Requires="wps">
            <w:drawing>
              <wp:inline distT="0" distB="0" distL="0" distR="0" wp14:anchorId="73801FEB" wp14:editId="15557435">
                <wp:extent cx="5731510" cy="2754086"/>
                <wp:effectExtent l="0" t="0" r="21590" b="27305"/>
                <wp:docPr id="1" name="Text Box 1"/>
                <wp:cNvGraphicFramePr/>
                <a:graphic xmlns:a="http://schemas.openxmlformats.org/drawingml/2006/main">
                  <a:graphicData uri="http://schemas.microsoft.com/office/word/2010/wordprocessingShape">
                    <wps:wsp>
                      <wps:cNvSpPr txBox="1"/>
                      <wps:spPr>
                        <a:xfrm>
                          <a:off x="0" y="0"/>
                          <a:ext cx="5731510" cy="275408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321C" w:rsidRPr="004E681B" w:rsidRDefault="005F321C" w:rsidP="004E681B">
                            <w:pPr>
                              <w:jc w:val="center"/>
                              <w:rPr>
                                <w:rFonts w:ascii="Arial" w:hAnsi="Arial" w:cs="Arial"/>
                                <w:b/>
                              </w:rPr>
                            </w:pPr>
                            <w:r w:rsidRPr="004E681B">
                              <w:rPr>
                                <w:rFonts w:ascii="Arial" w:hAnsi="Arial" w:cs="Arial"/>
                                <w:b/>
                              </w:rPr>
                              <w:t>Report title: Annual Complaints Report 2020-21 v3</w:t>
                            </w:r>
                          </w:p>
                          <w:p w:rsidR="005F321C" w:rsidRPr="00657593" w:rsidRDefault="005F321C" w:rsidP="007C1EEB">
                            <w:pPr>
                              <w:rPr>
                                <w:rFonts w:ascii="Arial" w:hAnsi="Arial" w:cs="Arial"/>
                                <w:i/>
                                <w:color w:val="FF0000"/>
                                <w:sz w:val="24"/>
                                <w:szCs w:val="24"/>
                              </w:rPr>
                            </w:pPr>
                            <w:r w:rsidRPr="00657593">
                              <w:rPr>
                                <w:rFonts w:ascii="Arial" w:hAnsi="Arial" w:cs="Arial"/>
                                <w:b/>
                                <w:sz w:val="24"/>
                                <w:szCs w:val="24"/>
                              </w:rPr>
                              <w:t>Date: 07 December 2021</w:t>
                            </w:r>
                          </w:p>
                          <w:p w:rsidR="005F321C" w:rsidRPr="00657593" w:rsidRDefault="005F321C" w:rsidP="007C1EEB">
                            <w:pPr>
                              <w:rPr>
                                <w:rFonts w:ascii="Arial" w:hAnsi="Arial" w:cs="Arial"/>
                                <w:sz w:val="24"/>
                                <w:szCs w:val="24"/>
                              </w:rPr>
                            </w:pPr>
                            <w:r w:rsidRPr="00657593">
                              <w:rPr>
                                <w:rFonts w:ascii="Arial" w:hAnsi="Arial" w:cs="Arial"/>
                                <w:b/>
                                <w:sz w:val="24"/>
                                <w:szCs w:val="24"/>
                              </w:rPr>
                              <w:t>Key decision:</w:t>
                            </w:r>
                            <w:r w:rsidRPr="00657593">
                              <w:rPr>
                                <w:rFonts w:ascii="Arial" w:hAnsi="Arial" w:cs="Arial"/>
                                <w:sz w:val="24"/>
                                <w:szCs w:val="24"/>
                              </w:rPr>
                              <w:t xml:space="preserve"> No. </w:t>
                            </w:r>
                          </w:p>
                          <w:p w:rsidR="005F321C" w:rsidRPr="00657593" w:rsidRDefault="005F321C" w:rsidP="007C1EEB">
                            <w:pPr>
                              <w:rPr>
                                <w:rFonts w:ascii="Arial" w:hAnsi="Arial" w:cs="Arial"/>
                                <w:sz w:val="24"/>
                                <w:szCs w:val="24"/>
                              </w:rPr>
                            </w:pPr>
                            <w:r w:rsidRPr="00657593">
                              <w:rPr>
                                <w:rFonts w:ascii="Arial" w:hAnsi="Arial" w:cs="Arial"/>
                                <w:b/>
                                <w:sz w:val="24"/>
                                <w:szCs w:val="24"/>
                              </w:rPr>
                              <w:t xml:space="preserve">Class: </w:t>
                            </w:r>
                            <w:r w:rsidRPr="00657593">
                              <w:rPr>
                                <w:rFonts w:ascii="Arial" w:hAnsi="Arial" w:cs="Arial"/>
                                <w:sz w:val="24"/>
                                <w:szCs w:val="24"/>
                              </w:rPr>
                              <w:t xml:space="preserve">Part 1 </w:t>
                            </w:r>
                          </w:p>
                          <w:p w:rsidR="005F321C" w:rsidRPr="00657593" w:rsidRDefault="005F321C" w:rsidP="007C1EEB">
                            <w:pPr>
                              <w:rPr>
                                <w:rFonts w:ascii="Arial" w:hAnsi="Arial" w:cs="Arial"/>
                                <w:sz w:val="24"/>
                                <w:szCs w:val="24"/>
                              </w:rPr>
                            </w:pPr>
                            <w:r w:rsidRPr="00657593">
                              <w:rPr>
                                <w:rFonts w:ascii="Arial" w:hAnsi="Arial" w:cs="Arial"/>
                                <w:b/>
                                <w:sz w:val="24"/>
                                <w:szCs w:val="24"/>
                              </w:rPr>
                              <w:t xml:space="preserve">Ward(s) affected: </w:t>
                            </w:r>
                            <w:r w:rsidRPr="00657593">
                              <w:rPr>
                                <w:rFonts w:ascii="Arial" w:hAnsi="Arial" w:cs="Arial"/>
                                <w:sz w:val="24"/>
                                <w:szCs w:val="24"/>
                              </w:rPr>
                              <w:t>All wards</w:t>
                            </w:r>
                          </w:p>
                          <w:p w:rsidR="005F321C" w:rsidRPr="00657593" w:rsidRDefault="005F321C" w:rsidP="007C1EEB">
                            <w:pPr>
                              <w:rPr>
                                <w:rFonts w:ascii="Arial" w:hAnsi="Arial" w:cs="Arial"/>
                                <w:sz w:val="24"/>
                                <w:szCs w:val="24"/>
                              </w:rPr>
                            </w:pPr>
                            <w:r w:rsidRPr="00657593">
                              <w:rPr>
                                <w:rFonts w:ascii="Arial" w:hAnsi="Arial" w:cs="Arial"/>
                                <w:b/>
                                <w:sz w:val="24"/>
                                <w:szCs w:val="24"/>
                              </w:rPr>
                              <w:t>Contributors:</w:t>
                            </w:r>
                            <w:r w:rsidRPr="00657593">
                              <w:rPr>
                                <w:rFonts w:ascii="Arial" w:hAnsi="Arial" w:cs="Arial"/>
                                <w:sz w:val="24"/>
                                <w:szCs w:val="24"/>
                              </w:rPr>
                              <w:t xml:space="preserve"> Acting director of Resident and Business Services; Corporate Complaints, Casework &amp; Contracts Manager; Customer Services Manager – Environment; Head of Governance &amp; Complaints Lewisham Homes,</w:t>
                            </w:r>
                            <w:r w:rsidRPr="00657593">
                              <w:rPr>
                                <w:rFonts w:ascii="Arial" w:hAnsi="Arial" w:cs="Arial"/>
                                <w:color w:val="FF0000"/>
                                <w:sz w:val="24"/>
                                <w:szCs w:val="24"/>
                              </w:rPr>
                              <w:t xml:space="preserve"> </w:t>
                            </w:r>
                            <w:r w:rsidRPr="00657593">
                              <w:rPr>
                                <w:rFonts w:ascii="Arial" w:hAnsi="Arial" w:cs="Arial"/>
                                <w:sz w:val="24"/>
                                <w:szCs w:val="24"/>
                              </w:rPr>
                              <w:t>Quality Assurance &amp; Business Support Manager - Adult Social Care; Complaints &amp; Information Manager - Children’s Social Care</w:t>
                            </w:r>
                          </w:p>
                          <w:p w:rsidR="005F321C" w:rsidRDefault="005F321C" w:rsidP="007C1EEB"/>
                          <w:p w:rsidR="005F321C" w:rsidRDefault="005F321C" w:rsidP="007C1EEB"/>
                          <w:p w:rsidR="005F321C" w:rsidRDefault="005F321C" w:rsidP="007C1E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3801FEB" id="_x0000_t202" coordsize="21600,21600" o:spt="202" path="m,l,21600r21600,l21600,xe">
                <v:stroke joinstyle="miter"/>
                <v:path gradientshapeok="t" o:connecttype="rect"/>
              </v:shapetype>
              <v:shape id="Text Box 1" o:spid="_x0000_s1026" type="#_x0000_t202" style="width:451.3pt;height:21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" filled="f" strokeweight=".5pt">
                <v:textbox>
                  <w:txbxContent>
                    <w:p w:rsidR="005F321C" w:rsidRPr="004E681B" w:rsidRDefault="005F321C" w:rsidP="004E681B">
                      <w:pPr>
                        <w:jc w:val="center"/>
                        <w:rPr>
                          <w:rFonts w:ascii="Arial" w:hAnsi="Arial" w:cs="Arial"/>
                          <w:b/>
                        </w:rPr>
                      </w:pPr>
                      <w:r w:rsidRPr="004E681B">
                        <w:rPr>
                          <w:rFonts w:ascii="Arial" w:hAnsi="Arial" w:cs="Arial"/>
                          <w:b/>
                        </w:rPr>
                        <w:t>Report title: Annual Complaints Report 2020-21 v3</w:t>
                      </w:r>
                    </w:p>
                    <w:p w:rsidR="005F321C" w:rsidRPr="00657593" w:rsidRDefault="005F321C" w:rsidP="007C1EEB">
                      <w:pPr>
                        <w:rPr>
                          <w:rFonts w:ascii="Arial" w:hAnsi="Arial" w:cs="Arial"/>
                          <w:i/>
                          <w:color w:val="FF0000"/>
                          <w:sz w:val="24"/>
                          <w:szCs w:val="24"/>
                        </w:rPr>
                      </w:pPr>
                      <w:r w:rsidRPr="00657593">
                        <w:rPr>
                          <w:rFonts w:ascii="Arial" w:hAnsi="Arial" w:cs="Arial"/>
                          <w:b/>
                          <w:sz w:val="24"/>
                          <w:szCs w:val="24"/>
                        </w:rPr>
                        <w:t>Date: 07 December 2021</w:t>
                      </w:r>
                    </w:p>
                    <w:p w:rsidR="005F321C" w:rsidRPr="00657593" w:rsidRDefault="005F321C" w:rsidP="007C1EEB">
                      <w:pPr>
                        <w:rPr>
                          <w:rFonts w:ascii="Arial" w:hAnsi="Arial" w:cs="Arial"/>
                          <w:sz w:val="24"/>
                          <w:szCs w:val="24"/>
                        </w:rPr>
                      </w:pPr>
                      <w:r w:rsidRPr="00657593">
                        <w:rPr>
                          <w:rFonts w:ascii="Arial" w:hAnsi="Arial" w:cs="Arial"/>
                          <w:b/>
                          <w:sz w:val="24"/>
                          <w:szCs w:val="24"/>
                        </w:rPr>
                        <w:t>Key decision:</w:t>
                      </w:r>
                      <w:r w:rsidRPr="00657593">
                        <w:rPr>
                          <w:rFonts w:ascii="Arial" w:hAnsi="Arial" w:cs="Arial"/>
                          <w:sz w:val="24"/>
                          <w:szCs w:val="24"/>
                        </w:rPr>
                        <w:t xml:space="preserve"> No. </w:t>
                      </w:r>
                    </w:p>
                    <w:p w:rsidR="005F321C" w:rsidRPr="00657593" w:rsidRDefault="005F321C" w:rsidP="007C1EEB">
                      <w:pPr>
                        <w:rPr>
                          <w:rFonts w:ascii="Arial" w:hAnsi="Arial" w:cs="Arial"/>
                          <w:sz w:val="24"/>
                          <w:szCs w:val="24"/>
                        </w:rPr>
                      </w:pPr>
                      <w:r w:rsidRPr="00657593">
                        <w:rPr>
                          <w:rFonts w:ascii="Arial" w:hAnsi="Arial" w:cs="Arial"/>
                          <w:b/>
                          <w:sz w:val="24"/>
                          <w:szCs w:val="24"/>
                        </w:rPr>
                        <w:t xml:space="preserve">Class: </w:t>
                      </w:r>
                      <w:r w:rsidRPr="00657593">
                        <w:rPr>
                          <w:rFonts w:ascii="Arial" w:hAnsi="Arial" w:cs="Arial"/>
                          <w:sz w:val="24"/>
                          <w:szCs w:val="24"/>
                        </w:rPr>
                        <w:t xml:space="preserve">Part 1 </w:t>
                      </w:r>
                    </w:p>
                    <w:p w:rsidR="005F321C" w:rsidRPr="00657593" w:rsidRDefault="005F321C" w:rsidP="007C1EEB">
                      <w:pPr>
                        <w:rPr>
                          <w:rFonts w:ascii="Arial" w:hAnsi="Arial" w:cs="Arial"/>
                          <w:sz w:val="24"/>
                          <w:szCs w:val="24"/>
                        </w:rPr>
                      </w:pPr>
                      <w:r w:rsidRPr="00657593">
                        <w:rPr>
                          <w:rFonts w:ascii="Arial" w:hAnsi="Arial" w:cs="Arial"/>
                          <w:b/>
                          <w:sz w:val="24"/>
                          <w:szCs w:val="24"/>
                        </w:rPr>
                        <w:t xml:space="preserve">Ward(s) affected: </w:t>
                      </w:r>
                      <w:r w:rsidRPr="00657593">
                        <w:rPr>
                          <w:rFonts w:ascii="Arial" w:hAnsi="Arial" w:cs="Arial"/>
                          <w:sz w:val="24"/>
                          <w:szCs w:val="24"/>
                        </w:rPr>
                        <w:t>All wards</w:t>
                      </w:r>
                    </w:p>
                    <w:p w:rsidR="005F321C" w:rsidRPr="00657593" w:rsidRDefault="005F321C" w:rsidP="007C1EEB">
                      <w:pPr>
                        <w:rPr>
                          <w:rFonts w:ascii="Arial" w:hAnsi="Arial" w:cs="Arial"/>
                          <w:sz w:val="24"/>
                          <w:szCs w:val="24"/>
                        </w:rPr>
                      </w:pPr>
                      <w:r w:rsidRPr="00657593">
                        <w:rPr>
                          <w:rFonts w:ascii="Arial" w:hAnsi="Arial" w:cs="Arial"/>
                          <w:b/>
                          <w:sz w:val="24"/>
                          <w:szCs w:val="24"/>
                        </w:rPr>
                        <w:t>Contributors:</w:t>
                      </w:r>
                      <w:r w:rsidRPr="00657593">
                        <w:rPr>
                          <w:rFonts w:ascii="Arial" w:hAnsi="Arial" w:cs="Arial"/>
                          <w:sz w:val="24"/>
                          <w:szCs w:val="24"/>
                        </w:rPr>
                        <w:t xml:space="preserve"> Acting director of Resident and Business Services; Corporate Complaints, Casework &amp; Contracts Manager; Customer Services Manager – Environment; Head of Governance &amp; Complaints Lewisham Homes,</w:t>
                      </w:r>
                      <w:r w:rsidRPr="00657593">
                        <w:rPr>
                          <w:rFonts w:ascii="Arial" w:hAnsi="Arial" w:cs="Arial"/>
                          <w:color w:val="FF0000"/>
                          <w:sz w:val="24"/>
                          <w:szCs w:val="24"/>
                        </w:rPr>
                        <w:t xml:space="preserve"> </w:t>
                      </w:r>
                      <w:r w:rsidRPr="00657593">
                        <w:rPr>
                          <w:rFonts w:ascii="Arial" w:hAnsi="Arial" w:cs="Arial"/>
                          <w:sz w:val="24"/>
                          <w:szCs w:val="24"/>
                        </w:rPr>
                        <w:t>Quality Assurance &amp; Business Support Manager - Adult Social Care; Complaints &amp; Information Manager - Children’s Social Care</w:t>
                      </w:r>
                    </w:p>
                    <w:p w:rsidR="005F321C" w:rsidRDefault="005F321C" w:rsidP="007C1EEB"/>
                    <w:p w:rsidR="005F321C" w:rsidRDefault="005F321C" w:rsidP="007C1EEB"/>
                    <w:p w:rsidR="005F321C" w:rsidRDefault="005F321C" w:rsidP="007C1EEB"/>
                  </w:txbxContent>
                </v:textbox>
                <w10:anchorlock/>
              </v:shape>
            </w:pict>
          </mc:Fallback>
        </mc:AlternateContent>
      </w:r>
    </w:p>
    <w:p w:rsidR="005410CB" w:rsidRPr="00BA3E01" w:rsidRDefault="004E13CE">
      <w:pPr>
        <w:rPr>
          <w:rFonts w:ascii="Arial" w:hAnsi="Arial" w:cs="Arial"/>
          <w:sz w:val="24"/>
          <w:szCs w:val="24"/>
        </w:rPr>
      </w:pPr>
      <w:r w:rsidRPr="004E13CE">
        <w:rPr>
          <w:rFonts w:ascii="Arial" w:hAnsi="Arial" w:cs="Arial"/>
          <w:noProof/>
          <w:sz w:val="24"/>
          <w:szCs w:val="24"/>
          <w:lang w:eastAsia="en-GB"/>
        </w:rPr>
        <mc:AlternateContent>
          <mc:Choice Requires="wps">
            <w:drawing>
              <wp:inline distT="0" distB="0" distL="0" distR="0" wp14:anchorId="13A49E2D" wp14:editId="2D54D820">
                <wp:extent cx="5731510" cy="1741260"/>
                <wp:effectExtent l="0" t="0" r="21590" b="11430"/>
                <wp:docPr id="3" name="Text Box 3"/>
                <wp:cNvGraphicFramePr/>
                <a:graphic xmlns:a="http://schemas.openxmlformats.org/drawingml/2006/main">
                  <a:graphicData uri="http://schemas.microsoft.com/office/word/2010/wordprocessingShape">
                    <wps:wsp>
                      <wps:cNvSpPr txBox="1"/>
                      <wps:spPr>
                        <a:xfrm>
                          <a:off x="0" y="0"/>
                          <a:ext cx="5731510" cy="1741260"/>
                        </a:xfrm>
                        <a:prstGeom prst="rect">
                          <a:avLst/>
                        </a:prstGeom>
                        <a:noFill/>
                        <a:ln w="6350">
                          <a:solidFill>
                            <a:prstClr val="black"/>
                          </a:solidFill>
                        </a:ln>
                        <a:effectLst/>
                      </wps:spPr>
                      <wps:txbx>
                        <w:txbxContent>
                          <w:p w:rsidR="005F321C" w:rsidRDefault="005F321C" w:rsidP="004E13CE">
                            <w:pPr>
                              <w:pStyle w:val="Title"/>
                              <w:rPr>
                                <w:sz w:val="28"/>
                              </w:rPr>
                            </w:pPr>
                          </w:p>
                          <w:p w:rsidR="005F321C" w:rsidRPr="004E681B" w:rsidRDefault="005F321C" w:rsidP="004E681B">
                            <w:pPr>
                              <w:jc w:val="center"/>
                              <w:rPr>
                                <w:rFonts w:ascii="Arial" w:hAnsi="Arial" w:cs="Arial"/>
                                <w:b/>
                              </w:rPr>
                            </w:pPr>
                            <w:r w:rsidRPr="004E681B">
                              <w:rPr>
                                <w:rFonts w:ascii="Arial" w:hAnsi="Arial" w:cs="Arial"/>
                                <w:b/>
                              </w:rPr>
                              <w:t>Outline and recommendations</w:t>
                            </w:r>
                          </w:p>
                          <w:p w:rsidR="005F321C" w:rsidRPr="00FF3237" w:rsidRDefault="005F321C" w:rsidP="004E13CE">
                            <w:pPr>
                              <w:pStyle w:val="Instructions"/>
                              <w:rPr>
                                <w:color w:val="auto"/>
                                <w:sz w:val="24"/>
                                <w:szCs w:val="24"/>
                              </w:rPr>
                            </w:pPr>
                            <w:r w:rsidRPr="00FF3237">
                              <w:rPr>
                                <w:color w:val="auto"/>
                                <w:sz w:val="24"/>
                                <w:szCs w:val="24"/>
                              </w:rPr>
                              <w:t>The purpose of this report is to set out complaints and casework performance in 2020/21 as well as the measures being put in place to improve complaint handling, performance and service delivery.</w:t>
                            </w:r>
                          </w:p>
                          <w:p w:rsidR="005F321C" w:rsidRPr="00657593" w:rsidRDefault="005F321C" w:rsidP="004E13CE">
                            <w:pPr>
                              <w:pStyle w:val="Instructions"/>
                              <w:rPr>
                                <w:color w:val="auto"/>
                                <w:sz w:val="24"/>
                                <w:szCs w:val="24"/>
                              </w:rPr>
                            </w:pPr>
                            <w:r w:rsidRPr="00FF3237">
                              <w:rPr>
                                <w:color w:val="auto"/>
                                <w:sz w:val="24"/>
                                <w:szCs w:val="24"/>
                              </w:rPr>
                              <w:t>The main recommendations are under section 2 on</w:t>
                            </w:r>
                            <w:r w:rsidR="005A4CFD">
                              <w:rPr>
                                <w:color w:val="auto"/>
                                <w:sz w:val="24"/>
                                <w:szCs w:val="24"/>
                              </w:rPr>
                              <w:t xml:space="preserve"> page 4</w:t>
                            </w:r>
                            <w:r w:rsidRPr="00FF3237">
                              <w:rPr>
                                <w:color w:val="auto"/>
                                <w:sz w:val="24"/>
                                <w:szCs w:val="24"/>
                              </w:rPr>
                              <w:t xml:space="preserve"> of this report:</w:t>
                            </w:r>
                          </w:p>
                          <w:p w:rsidR="005F321C" w:rsidRPr="009B2768" w:rsidRDefault="005F321C" w:rsidP="004E13CE">
                            <w:pPr>
                              <w:pStyle w:val="Instructions"/>
                              <w:ind w:left="720"/>
                              <w:rPr>
                                <w:color w:val="auto"/>
                              </w:rPr>
                            </w:pPr>
                          </w:p>
                          <w:p w:rsidR="005F321C" w:rsidRDefault="005F321C"/>
                          <w:p w:rsidR="005F321C" w:rsidRDefault="005F321C" w:rsidP="004E13CE">
                            <w:pPr>
                              <w:pStyle w:val="Title"/>
                              <w:rPr>
                                <w:sz w:val="28"/>
                              </w:rPr>
                            </w:pPr>
                          </w:p>
                          <w:p w:rsidR="005F321C" w:rsidRPr="004E681B" w:rsidRDefault="005F321C" w:rsidP="004E681B">
                            <w:pPr>
                              <w:jc w:val="center"/>
                              <w:rPr>
                                <w:rFonts w:ascii="Arial" w:hAnsi="Arial" w:cs="Arial"/>
                                <w:b/>
                              </w:rPr>
                            </w:pPr>
                            <w:r w:rsidRPr="004E681B">
                              <w:rPr>
                                <w:rFonts w:ascii="Arial" w:hAnsi="Arial" w:cs="Arial"/>
                                <w:b/>
                              </w:rPr>
                              <w:t>Outline and recommendations</w:t>
                            </w:r>
                          </w:p>
                          <w:p w:rsidR="005F321C" w:rsidRPr="00FF3237" w:rsidRDefault="005F321C" w:rsidP="004E13CE">
                            <w:pPr>
                              <w:pStyle w:val="Instructions"/>
                              <w:rPr>
                                <w:color w:val="auto"/>
                                <w:sz w:val="24"/>
                                <w:szCs w:val="24"/>
                              </w:rPr>
                            </w:pPr>
                            <w:r w:rsidRPr="00FF3237">
                              <w:rPr>
                                <w:color w:val="auto"/>
                                <w:sz w:val="24"/>
                                <w:szCs w:val="24"/>
                              </w:rPr>
                              <w:t>The purpose of this report is to set out complaints and casework performance in 2020/21 as well as the improvement measures being put in place to improve complaint handling, performance and service delivery.</w:t>
                            </w:r>
                          </w:p>
                          <w:p w:rsidR="005F321C" w:rsidRPr="00657593" w:rsidRDefault="005F321C" w:rsidP="004E13CE">
                            <w:pPr>
                              <w:pStyle w:val="Instructions"/>
                              <w:rPr>
                                <w:color w:val="auto"/>
                                <w:sz w:val="24"/>
                                <w:szCs w:val="24"/>
                              </w:rPr>
                            </w:pPr>
                            <w:r w:rsidRPr="00FF3237">
                              <w:rPr>
                                <w:color w:val="auto"/>
                                <w:sz w:val="24"/>
                                <w:szCs w:val="24"/>
                              </w:rPr>
                              <w:t>The main recommendations are under section 2 on page 3 of this report:</w:t>
                            </w:r>
                          </w:p>
                          <w:p w:rsidR="005F321C" w:rsidRPr="009B2768" w:rsidRDefault="005F321C" w:rsidP="004E13CE">
                            <w:pPr>
                              <w:pStyle w:val="Instructions"/>
                              <w:ind w:left="720"/>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A49E2D" id="Text Box 3" o:spid="_x0000_s1027" type="#_x0000_t202" style="width:451.3pt;height:13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" filled="f" strokeweight=".5pt">
                <v:textbox>
                  <w:txbxContent>
                    <w:p w:rsidR="005F321C" w:rsidRDefault="005F321C" w:rsidP="004E13CE">
                      <w:pPr>
                        <w:pStyle w:val="Title"/>
                        <w:rPr>
                          <w:sz w:val="28"/>
                        </w:rPr>
                      </w:pPr>
                    </w:p>
                    <w:p w:rsidR="005F321C" w:rsidRPr="004E681B" w:rsidRDefault="005F321C" w:rsidP="004E681B">
                      <w:pPr>
                        <w:jc w:val="center"/>
                        <w:rPr>
                          <w:rFonts w:ascii="Arial" w:hAnsi="Arial" w:cs="Arial"/>
                          <w:b/>
                        </w:rPr>
                      </w:pPr>
                      <w:r w:rsidRPr="004E681B">
                        <w:rPr>
                          <w:rFonts w:ascii="Arial" w:hAnsi="Arial" w:cs="Arial"/>
                          <w:b/>
                        </w:rPr>
                        <w:t>Outline and recommendations</w:t>
                      </w:r>
                    </w:p>
                    <w:p w:rsidR="005F321C" w:rsidRPr="00FF3237" w:rsidRDefault="005F321C" w:rsidP="004E13CE">
                      <w:pPr>
                        <w:pStyle w:val="Instructions"/>
                        <w:rPr>
                          <w:color w:val="auto"/>
                          <w:sz w:val="24"/>
                          <w:szCs w:val="24"/>
                        </w:rPr>
                      </w:pPr>
                      <w:r w:rsidRPr="00FF3237">
                        <w:rPr>
                          <w:color w:val="auto"/>
                          <w:sz w:val="24"/>
                          <w:szCs w:val="24"/>
                        </w:rPr>
                        <w:t>The purpose of this report is to set out complaints and casework performance in 2020/21 as well as the measures being put in place to improve complaint handling, performance and service delivery.</w:t>
                      </w:r>
                    </w:p>
                    <w:p w:rsidR="005F321C" w:rsidRPr="00657593" w:rsidRDefault="005F321C" w:rsidP="004E13CE">
                      <w:pPr>
                        <w:pStyle w:val="Instructions"/>
                        <w:rPr>
                          <w:color w:val="auto"/>
                          <w:sz w:val="24"/>
                          <w:szCs w:val="24"/>
                        </w:rPr>
                      </w:pPr>
                      <w:r w:rsidRPr="00FF3237">
                        <w:rPr>
                          <w:color w:val="auto"/>
                          <w:sz w:val="24"/>
                          <w:szCs w:val="24"/>
                        </w:rPr>
                        <w:t>The main recommendations are under section 2 on</w:t>
                      </w:r>
                      <w:r w:rsidR="005A4CFD">
                        <w:rPr>
                          <w:color w:val="auto"/>
                          <w:sz w:val="24"/>
                          <w:szCs w:val="24"/>
                        </w:rPr>
                        <w:t xml:space="preserve"> page 4</w:t>
                      </w:r>
                      <w:r w:rsidRPr="00FF3237">
                        <w:rPr>
                          <w:color w:val="auto"/>
                          <w:sz w:val="24"/>
                          <w:szCs w:val="24"/>
                        </w:rPr>
                        <w:t xml:space="preserve"> of this report:</w:t>
                      </w:r>
                    </w:p>
                    <w:p w:rsidR="005F321C" w:rsidRPr="009B2768" w:rsidRDefault="005F321C" w:rsidP="004E13CE">
                      <w:pPr>
                        <w:pStyle w:val="Instructions"/>
                        <w:ind w:left="720"/>
                        <w:rPr>
                          <w:color w:val="auto"/>
                        </w:rPr>
                      </w:pPr>
                    </w:p>
                    <w:p w:rsidR="005F321C" w:rsidRDefault="005F321C"/>
                    <w:p w:rsidR="005F321C" w:rsidRDefault="005F321C" w:rsidP="004E13CE">
                      <w:pPr>
                        <w:pStyle w:val="Title"/>
                        <w:rPr>
                          <w:sz w:val="28"/>
                        </w:rPr>
                      </w:pPr>
                    </w:p>
                    <w:p w:rsidR="005F321C" w:rsidRPr="004E681B" w:rsidRDefault="005F321C" w:rsidP="004E681B">
                      <w:pPr>
                        <w:jc w:val="center"/>
                        <w:rPr>
                          <w:rFonts w:ascii="Arial" w:hAnsi="Arial" w:cs="Arial"/>
                          <w:b/>
                        </w:rPr>
                      </w:pPr>
                      <w:r w:rsidRPr="004E681B">
                        <w:rPr>
                          <w:rFonts w:ascii="Arial" w:hAnsi="Arial" w:cs="Arial"/>
                          <w:b/>
                        </w:rPr>
                        <w:t>Outline and recommendations</w:t>
                      </w:r>
                    </w:p>
                    <w:p w:rsidR="005F321C" w:rsidRPr="00FF3237" w:rsidRDefault="005F321C" w:rsidP="004E13CE">
                      <w:pPr>
                        <w:pStyle w:val="Instructions"/>
                        <w:rPr>
                          <w:color w:val="auto"/>
                          <w:sz w:val="24"/>
                          <w:szCs w:val="24"/>
                        </w:rPr>
                      </w:pPr>
                      <w:r w:rsidRPr="00FF3237">
                        <w:rPr>
                          <w:color w:val="auto"/>
                          <w:sz w:val="24"/>
                          <w:szCs w:val="24"/>
                        </w:rPr>
                        <w:t>The purpose of this report is to set out complaints and casework performance in 2020/21 as well as the improvement measures being put in place to improve complaint handling, performance and service delivery.</w:t>
                      </w:r>
                    </w:p>
                    <w:p w:rsidR="005F321C" w:rsidRPr="00657593" w:rsidRDefault="005F321C" w:rsidP="004E13CE">
                      <w:pPr>
                        <w:pStyle w:val="Instructions"/>
                        <w:rPr>
                          <w:color w:val="auto"/>
                          <w:sz w:val="24"/>
                          <w:szCs w:val="24"/>
                        </w:rPr>
                      </w:pPr>
                      <w:r w:rsidRPr="00FF3237">
                        <w:rPr>
                          <w:color w:val="auto"/>
                          <w:sz w:val="24"/>
                          <w:szCs w:val="24"/>
                        </w:rPr>
                        <w:t>The main recommendations are under section 2 on page 3 of this report:</w:t>
                      </w:r>
                    </w:p>
                    <w:p w:rsidR="005F321C" w:rsidRPr="009B2768" w:rsidRDefault="005F321C" w:rsidP="004E13CE">
                      <w:pPr>
                        <w:pStyle w:val="Instructions"/>
                        <w:ind w:left="720"/>
                        <w:rPr>
                          <w:color w:val="auto"/>
                        </w:rPr>
                      </w:pPr>
                    </w:p>
                  </w:txbxContent>
                </v:textbox>
                <w10:anchorlock/>
              </v:shape>
            </w:pict>
          </mc:Fallback>
        </mc:AlternateContent>
      </w:r>
    </w:p>
    <w:p w:rsidR="00C70C5D" w:rsidRPr="00BA3E01" w:rsidRDefault="00C70C5D">
      <w:pPr>
        <w:rPr>
          <w:rFonts w:ascii="Arial" w:hAnsi="Arial" w:cs="Arial"/>
          <w:sz w:val="24"/>
          <w:szCs w:val="24"/>
        </w:rPr>
      </w:pPr>
    </w:p>
    <w:p w:rsidR="005410CB" w:rsidRPr="00BA3E01" w:rsidRDefault="004E13CE" w:rsidP="005A4CFD">
      <w:pPr>
        <w:tabs>
          <w:tab w:val="right" w:pos="9214"/>
        </w:tabs>
        <w:rPr>
          <w:rFonts w:ascii="Arial" w:hAnsi="Arial" w:cs="Arial"/>
          <w:sz w:val="24"/>
          <w:szCs w:val="24"/>
        </w:rPr>
      </w:pPr>
      <w:r w:rsidRPr="004E13CE">
        <w:rPr>
          <w:rFonts w:ascii="Arial" w:hAnsi="Arial" w:cs="Arial"/>
          <w:b/>
          <w:noProof/>
          <w:sz w:val="24"/>
          <w:szCs w:val="24"/>
          <w:lang w:eastAsia="en-GB"/>
        </w:rPr>
        <mc:AlternateContent>
          <mc:Choice Requires="wps">
            <w:drawing>
              <wp:inline distT="0" distB="0" distL="0" distR="0" wp14:anchorId="0362E124" wp14:editId="0363D8DB">
                <wp:extent cx="5780315" cy="2344366"/>
                <wp:effectExtent l="0" t="0" r="11430" b="18415"/>
                <wp:docPr id="2" name="Text Box 2"/>
                <wp:cNvGraphicFramePr/>
                <a:graphic xmlns:a="http://schemas.openxmlformats.org/drawingml/2006/main">
                  <a:graphicData uri="http://schemas.microsoft.com/office/word/2010/wordprocessingShape">
                    <wps:wsp>
                      <wps:cNvSpPr txBox="1"/>
                      <wps:spPr>
                        <a:xfrm>
                          <a:off x="0" y="0"/>
                          <a:ext cx="5780315" cy="2344366"/>
                        </a:xfrm>
                        <a:prstGeom prst="rect">
                          <a:avLst/>
                        </a:prstGeom>
                        <a:noFill/>
                        <a:ln w="6350">
                          <a:solidFill>
                            <a:prstClr val="black"/>
                          </a:solidFill>
                        </a:ln>
                        <a:effectLst/>
                      </wps:spPr>
                      <wps:txbx>
                        <w:txbxContent>
                          <w:p w:rsidR="005F321C" w:rsidRPr="004E681B" w:rsidRDefault="005F321C" w:rsidP="004E681B">
                            <w:pPr>
                              <w:jc w:val="center"/>
                              <w:rPr>
                                <w:rFonts w:ascii="Arial" w:hAnsi="Arial" w:cs="Arial"/>
                                <w:b/>
                              </w:rPr>
                            </w:pPr>
                            <w:r w:rsidRPr="004E681B">
                              <w:rPr>
                                <w:rFonts w:ascii="Arial" w:hAnsi="Arial" w:cs="Arial"/>
                                <w:b/>
                              </w:rPr>
                              <w:t>Timeline of engagement and decision-making</w:t>
                            </w:r>
                          </w:p>
                          <w:p w:rsidR="005F321C" w:rsidRPr="00657593" w:rsidRDefault="005F321C" w:rsidP="00554193">
                            <w:pPr>
                              <w:jc w:val="center"/>
                              <w:rPr>
                                <w:rFonts w:ascii="Arial" w:hAnsi="Arial" w:cs="Arial"/>
                                <w:color w:val="FF0000"/>
                                <w:sz w:val="24"/>
                                <w:szCs w:val="24"/>
                              </w:rPr>
                            </w:pPr>
                            <w:r w:rsidRPr="00657593">
                              <w:rPr>
                                <w:rFonts w:ascii="Arial" w:hAnsi="Arial" w:cs="Arial"/>
                                <w:sz w:val="24"/>
                                <w:szCs w:val="24"/>
                              </w:rPr>
                              <w:t>This report was reviewed by the Executive Management Team (EMT) 27</w:t>
                            </w:r>
                            <w:r w:rsidRPr="00657593">
                              <w:rPr>
                                <w:rFonts w:ascii="Arial" w:hAnsi="Arial" w:cs="Arial"/>
                                <w:sz w:val="24"/>
                                <w:szCs w:val="24"/>
                                <w:vertAlign w:val="superscript"/>
                              </w:rPr>
                              <w:t>th</w:t>
                            </w:r>
                            <w:r w:rsidRPr="00657593">
                              <w:rPr>
                                <w:rFonts w:ascii="Arial" w:hAnsi="Arial" w:cs="Arial"/>
                                <w:sz w:val="24"/>
                                <w:szCs w:val="24"/>
                              </w:rPr>
                              <w:t xml:space="preserve"> October and again in November 2021 </w:t>
                            </w:r>
                          </w:p>
                          <w:p w:rsidR="005F321C" w:rsidRPr="000A4F88" w:rsidRDefault="005F321C">
                            <w:pPr>
                              <w:rPr>
                                <w:strike/>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62E124" id="Text Box 2" o:spid="_x0000_s1028" type="#_x0000_t202" style="width:455.15pt;height:18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" filled="f" strokeweight=".5pt">
                <v:textbox>
                  <w:txbxContent>
                    <w:p w:rsidR="005F321C" w:rsidRPr="004E681B" w:rsidRDefault="005F321C" w:rsidP="004E681B">
                      <w:pPr>
                        <w:jc w:val="center"/>
                        <w:rPr>
                          <w:rFonts w:ascii="Arial" w:hAnsi="Arial" w:cs="Arial"/>
                          <w:b/>
                        </w:rPr>
                      </w:pPr>
                      <w:r w:rsidRPr="004E681B">
                        <w:rPr>
                          <w:rFonts w:ascii="Arial" w:hAnsi="Arial" w:cs="Arial"/>
                          <w:b/>
                        </w:rPr>
                        <w:t>Timeline of engagement and decision-making</w:t>
                      </w:r>
                    </w:p>
                    <w:p w:rsidR="005F321C" w:rsidRPr="00657593" w:rsidRDefault="005F321C" w:rsidP="00554193">
                      <w:pPr>
                        <w:jc w:val="center"/>
                        <w:rPr>
                          <w:rFonts w:ascii="Arial" w:hAnsi="Arial" w:cs="Arial"/>
                          <w:color w:val="FF0000"/>
                          <w:sz w:val="24"/>
                          <w:szCs w:val="24"/>
                        </w:rPr>
                      </w:pPr>
                      <w:r w:rsidRPr="00657593">
                        <w:rPr>
                          <w:rFonts w:ascii="Arial" w:hAnsi="Arial" w:cs="Arial"/>
                          <w:sz w:val="24"/>
                          <w:szCs w:val="24"/>
                        </w:rPr>
                        <w:t>This report was reviewed by the Executive Management Team (EMT) 27</w:t>
                      </w:r>
                      <w:r w:rsidRPr="00657593">
                        <w:rPr>
                          <w:rFonts w:ascii="Arial" w:hAnsi="Arial" w:cs="Arial"/>
                          <w:sz w:val="24"/>
                          <w:szCs w:val="24"/>
                          <w:vertAlign w:val="superscript"/>
                        </w:rPr>
                        <w:t>th</w:t>
                      </w:r>
                      <w:r w:rsidRPr="00657593">
                        <w:rPr>
                          <w:rFonts w:ascii="Arial" w:hAnsi="Arial" w:cs="Arial"/>
                          <w:sz w:val="24"/>
                          <w:szCs w:val="24"/>
                        </w:rPr>
                        <w:t xml:space="preserve"> October and again in November 2021 </w:t>
                      </w:r>
                    </w:p>
                    <w:p w:rsidR="005F321C" w:rsidRPr="000A4F88" w:rsidRDefault="005F321C">
                      <w:pPr>
                        <w:rPr>
                          <w:strike/>
                          <w:color w:val="FF0000"/>
                        </w:rPr>
                      </w:pPr>
                    </w:p>
                  </w:txbxContent>
                </v:textbox>
                <w10:anchorlock/>
              </v:shape>
            </w:pict>
          </mc:Fallback>
        </mc:AlternateContent>
      </w:r>
      <w:r w:rsidR="005A4CFD">
        <w:rPr>
          <w:rFonts w:ascii="Arial" w:hAnsi="Arial" w:cs="Arial"/>
          <w:sz w:val="24"/>
          <w:szCs w:val="24"/>
        </w:rPr>
        <w:tab/>
      </w:r>
    </w:p>
    <w:p w:rsidR="002913DF" w:rsidRDefault="002913DF" w:rsidP="00CC748A">
      <w:pPr>
        <w:pStyle w:val="Numberedbody"/>
        <w:contextualSpacing/>
        <w:rPr>
          <w:rFonts w:cs="Arial"/>
          <w:sz w:val="24"/>
          <w:szCs w:val="24"/>
        </w:rPr>
      </w:pPr>
    </w:p>
    <w:p w:rsidR="00FE5504" w:rsidRDefault="00FE5504" w:rsidP="00CC748A">
      <w:pPr>
        <w:pStyle w:val="Numberedbody"/>
        <w:contextualSpacing/>
        <w:rPr>
          <w:rFonts w:cs="Arial"/>
          <w:sz w:val="24"/>
          <w:szCs w:val="24"/>
        </w:rPr>
      </w:pPr>
    </w:p>
    <w:p w:rsidR="00FE5504" w:rsidRPr="00BA3E01" w:rsidRDefault="00FE5504" w:rsidP="00CC748A">
      <w:pPr>
        <w:pStyle w:val="Numberedbody"/>
        <w:contextualSpacing/>
        <w:rPr>
          <w:rFonts w:cs="Arial"/>
          <w:sz w:val="24"/>
          <w:szCs w:val="24"/>
        </w:rPr>
      </w:pPr>
    </w:p>
    <w:sdt>
      <w:sdtPr>
        <w:rPr>
          <w:rFonts w:asciiTheme="minorHAnsi" w:eastAsiaTheme="minorHAnsi" w:hAnsiTheme="minorHAnsi" w:cstheme="minorBidi"/>
          <w:color w:val="auto"/>
          <w:sz w:val="22"/>
          <w:szCs w:val="22"/>
        </w:rPr>
        <w:id w:val="-1558305855"/>
        <w:docPartObj>
          <w:docPartGallery w:val="Table of Contents"/>
          <w:docPartUnique/>
        </w:docPartObj>
      </w:sdtPr>
      <w:sdtEndPr>
        <w:rPr>
          <w:rFonts w:eastAsiaTheme="minorEastAsia"/>
          <w:b/>
          <w:bCs/>
          <w:noProof/>
          <w:sz w:val="21"/>
          <w:szCs w:val="21"/>
        </w:rPr>
      </w:sdtEndPr>
      <w:sdtContent>
        <w:p w:rsidR="00024812" w:rsidRDefault="00024812" w:rsidP="00356283">
          <w:pPr>
            <w:pStyle w:val="TOCHeading"/>
            <w:tabs>
              <w:tab w:val="left" w:pos="3943"/>
            </w:tabs>
          </w:pPr>
          <w:r>
            <w:t>Contents</w:t>
          </w:r>
          <w:r w:rsidR="00356283">
            <w:tab/>
          </w:r>
        </w:p>
        <w:p w:rsidR="00284139" w:rsidRDefault="00024812">
          <w:pPr>
            <w:pStyle w:val="TOC1"/>
            <w:tabs>
              <w:tab w:val="left" w:pos="440"/>
              <w:tab w:val="right" w:leader="dot" w:pos="9204"/>
            </w:tabs>
            <w:rPr>
              <w:noProof/>
              <w:sz w:val="22"/>
              <w:szCs w:val="22"/>
              <w:lang w:eastAsia="en-GB"/>
            </w:rPr>
          </w:pPr>
          <w:r>
            <w:fldChar w:fldCharType="begin"/>
          </w:r>
          <w:r>
            <w:instrText xml:space="preserve"> TOC \o "1-3" \h \z \u </w:instrText>
          </w:r>
          <w:r>
            <w:fldChar w:fldCharType="separate"/>
          </w:r>
          <w:hyperlink w:anchor="_Toc89854175" w:history="1">
            <w:r w:rsidR="00284139" w:rsidRPr="00DD35DB">
              <w:rPr>
                <w:rStyle w:val="Hyperlink"/>
                <w:rFonts w:ascii="Arial" w:hAnsi="Arial" w:cs="Arial"/>
                <w:b/>
                <w:noProof/>
              </w:rPr>
              <w:t>1.</w:t>
            </w:r>
            <w:r w:rsidR="00284139">
              <w:rPr>
                <w:noProof/>
                <w:sz w:val="22"/>
                <w:szCs w:val="22"/>
                <w:lang w:eastAsia="en-GB"/>
              </w:rPr>
              <w:tab/>
            </w:r>
            <w:r w:rsidR="00284139" w:rsidRPr="00DD35DB">
              <w:rPr>
                <w:rStyle w:val="Hyperlink"/>
                <w:rFonts w:ascii="Arial" w:hAnsi="Arial" w:cs="Arial"/>
                <w:b/>
                <w:noProof/>
              </w:rPr>
              <w:t>Summary</w:t>
            </w:r>
            <w:r w:rsidR="00284139">
              <w:rPr>
                <w:noProof/>
                <w:webHidden/>
              </w:rPr>
              <w:tab/>
            </w:r>
            <w:r w:rsidR="00284139">
              <w:rPr>
                <w:noProof/>
                <w:webHidden/>
              </w:rPr>
              <w:fldChar w:fldCharType="begin"/>
            </w:r>
            <w:r w:rsidR="00284139">
              <w:rPr>
                <w:noProof/>
                <w:webHidden/>
              </w:rPr>
              <w:instrText xml:space="preserve"> PAGEREF _Toc89854175 \h </w:instrText>
            </w:r>
            <w:r w:rsidR="00284139">
              <w:rPr>
                <w:noProof/>
                <w:webHidden/>
              </w:rPr>
            </w:r>
            <w:r w:rsidR="00284139">
              <w:rPr>
                <w:noProof/>
                <w:webHidden/>
              </w:rPr>
              <w:fldChar w:fldCharType="separate"/>
            </w:r>
            <w:r w:rsidR="00284139">
              <w:rPr>
                <w:noProof/>
                <w:webHidden/>
              </w:rPr>
              <w:t>3</w:t>
            </w:r>
            <w:r w:rsidR="00284139">
              <w:rPr>
                <w:noProof/>
                <w:webHidden/>
              </w:rPr>
              <w:fldChar w:fldCharType="end"/>
            </w:r>
          </w:hyperlink>
        </w:p>
        <w:p w:rsidR="00284139" w:rsidRDefault="00C710D7">
          <w:pPr>
            <w:pStyle w:val="TOC1"/>
            <w:tabs>
              <w:tab w:val="left" w:pos="440"/>
              <w:tab w:val="right" w:leader="dot" w:pos="9204"/>
            </w:tabs>
            <w:rPr>
              <w:noProof/>
              <w:sz w:val="22"/>
              <w:szCs w:val="22"/>
              <w:lang w:eastAsia="en-GB"/>
            </w:rPr>
          </w:pPr>
          <w:hyperlink w:anchor="_Toc89854176" w:history="1">
            <w:r w:rsidR="00284139" w:rsidRPr="00DD35DB">
              <w:rPr>
                <w:rStyle w:val="Hyperlink"/>
                <w:rFonts w:ascii="Arial" w:hAnsi="Arial" w:cs="Arial"/>
                <w:b/>
                <w:noProof/>
              </w:rPr>
              <w:t>2.</w:t>
            </w:r>
            <w:r w:rsidR="00284139">
              <w:rPr>
                <w:noProof/>
                <w:sz w:val="22"/>
                <w:szCs w:val="22"/>
                <w:lang w:eastAsia="en-GB"/>
              </w:rPr>
              <w:tab/>
            </w:r>
            <w:r w:rsidR="00284139" w:rsidRPr="00DD35DB">
              <w:rPr>
                <w:rStyle w:val="Hyperlink"/>
                <w:rFonts w:ascii="Arial" w:hAnsi="Arial" w:cs="Arial"/>
                <w:b/>
                <w:noProof/>
              </w:rPr>
              <w:t>Recommendations</w:t>
            </w:r>
            <w:r w:rsidR="00284139">
              <w:rPr>
                <w:noProof/>
                <w:webHidden/>
              </w:rPr>
              <w:tab/>
            </w:r>
            <w:r w:rsidR="00284139">
              <w:rPr>
                <w:noProof/>
                <w:webHidden/>
              </w:rPr>
              <w:fldChar w:fldCharType="begin"/>
            </w:r>
            <w:r w:rsidR="00284139">
              <w:rPr>
                <w:noProof/>
                <w:webHidden/>
              </w:rPr>
              <w:instrText xml:space="preserve"> PAGEREF _Toc89854176 \h </w:instrText>
            </w:r>
            <w:r w:rsidR="00284139">
              <w:rPr>
                <w:noProof/>
                <w:webHidden/>
              </w:rPr>
            </w:r>
            <w:r w:rsidR="00284139">
              <w:rPr>
                <w:noProof/>
                <w:webHidden/>
              </w:rPr>
              <w:fldChar w:fldCharType="separate"/>
            </w:r>
            <w:r w:rsidR="00284139">
              <w:rPr>
                <w:noProof/>
                <w:webHidden/>
              </w:rPr>
              <w:t>4</w:t>
            </w:r>
            <w:r w:rsidR="00284139">
              <w:rPr>
                <w:noProof/>
                <w:webHidden/>
              </w:rPr>
              <w:fldChar w:fldCharType="end"/>
            </w:r>
          </w:hyperlink>
        </w:p>
        <w:p w:rsidR="00284139" w:rsidRDefault="00C710D7">
          <w:pPr>
            <w:pStyle w:val="TOC1"/>
            <w:tabs>
              <w:tab w:val="left" w:pos="440"/>
              <w:tab w:val="right" w:leader="dot" w:pos="9204"/>
            </w:tabs>
            <w:rPr>
              <w:noProof/>
              <w:sz w:val="22"/>
              <w:szCs w:val="22"/>
              <w:lang w:eastAsia="en-GB"/>
            </w:rPr>
          </w:pPr>
          <w:hyperlink w:anchor="_Toc89854177" w:history="1">
            <w:r w:rsidR="00284139" w:rsidRPr="00DD35DB">
              <w:rPr>
                <w:rStyle w:val="Hyperlink"/>
                <w:rFonts w:ascii="Arial" w:hAnsi="Arial" w:cs="Arial"/>
                <w:b/>
                <w:noProof/>
              </w:rPr>
              <w:t>3.</w:t>
            </w:r>
            <w:r w:rsidR="00284139">
              <w:rPr>
                <w:noProof/>
                <w:sz w:val="22"/>
                <w:szCs w:val="22"/>
                <w:lang w:eastAsia="en-GB"/>
              </w:rPr>
              <w:tab/>
            </w:r>
            <w:r w:rsidR="00284139" w:rsidRPr="00DD35DB">
              <w:rPr>
                <w:rStyle w:val="Hyperlink"/>
                <w:rFonts w:ascii="Arial" w:hAnsi="Arial" w:cs="Arial"/>
                <w:b/>
                <w:noProof/>
              </w:rPr>
              <w:t>Policy Context</w:t>
            </w:r>
            <w:r w:rsidR="00284139">
              <w:rPr>
                <w:noProof/>
                <w:webHidden/>
              </w:rPr>
              <w:tab/>
            </w:r>
            <w:r w:rsidR="00284139">
              <w:rPr>
                <w:noProof/>
                <w:webHidden/>
              </w:rPr>
              <w:fldChar w:fldCharType="begin"/>
            </w:r>
            <w:r w:rsidR="00284139">
              <w:rPr>
                <w:noProof/>
                <w:webHidden/>
              </w:rPr>
              <w:instrText xml:space="preserve"> PAGEREF _Toc89854177 \h </w:instrText>
            </w:r>
            <w:r w:rsidR="00284139">
              <w:rPr>
                <w:noProof/>
                <w:webHidden/>
              </w:rPr>
            </w:r>
            <w:r w:rsidR="00284139">
              <w:rPr>
                <w:noProof/>
                <w:webHidden/>
              </w:rPr>
              <w:fldChar w:fldCharType="separate"/>
            </w:r>
            <w:r w:rsidR="00284139">
              <w:rPr>
                <w:noProof/>
                <w:webHidden/>
              </w:rPr>
              <w:t>5</w:t>
            </w:r>
            <w:r w:rsidR="00284139">
              <w:rPr>
                <w:noProof/>
                <w:webHidden/>
              </w:rPr>
              <w:fldChar w:fldCharType="end"/>
            </w:r>
          </w:hyperlink>
        </w:p>
        <w:p w:rsidR="00284139" w:rsidRDefault="00C710D7">
          <w:pPr>
            <w:pStyle w:val="TOC1"/>
            <w:tabs>
              <w:tab w:val="left" w:pos="440"/>
              <w:tab w:val="right" w:leader="dot" w:pos="9204"/>
            </w:tabs>
            <w:rPr>
              <w:noProof/>
              <w:sz w:val="22"/>
              <w:szCs w:val="22"/>
              <w:lang w:eastAsia="en-GB"/>
            </w:rPr>
          </w:pPr>
          <w:hyperlink w:anchor="_Toc89854178" w:history="1">
            <w:r w:rsidR="00284139" w:rsidRPr="00DD35DB">
              <w:rPr>
                <w:rStyle w:val="Hyperlink"/>
                <w:rFonts w:ascii="Arial" w:hAnsi="Arial" w:cs="Arial"/>
                <w:b/>
                <w:noProof/>
              </w:rPr>
              <w:t>4.</w:t>
            </w:r>
            <w:r w:rsidR="00284139">
              <w:rPr>
                <w:noProof/>
                <w:sz w:val="22"/>
                <w:szCs w:val="22"/>
                <w:lang w:eastAsia="en-GB"/>
              </w:rPr>
              <w:tab/>
            </w:r>
            <w:r w:rsidR="00284139" w:rsidRPr="00DD35DB">
              <w:rPr>
                <w:rStyle w:val="Hyperlink"/>
                <w:rFonts w:ascii="Arial" w:hAnsi="Arial" w:cs="Arial"/>
                <w:b/>
                <w:noProof/>
              </w:rPr>
              <w:t>Background</w:t>
            </w:r>
            <w:r w:rsidR="00284139">
              <w:rPr>
                <w:noProof/>
                <w:webHidden/>
              </w:rPr>
              <w:tab/>
            </w:r>
            <w:r w:rsidR="00284139">
              <w:rPr>
                <w:noProof/>
                <w:webHidden/>
              </w:rPr>
              <w:fldChar w:fldCharType="begin"/>
            </w:r>
            <w:r w:rsidR="00284139">
              <w:rPr>
                <w:noProof/>
                <w:webHidden/>
              </w:rPr>
              <w:instrText xml:space="preserve"> PAGEREF _Toc89854178 \h </w:instrText>
            </w:r>
            <w:r w:rsidR="00284139">
              <w:rPr>
                <w:noProof/>
                <w:webHidden/>
              </w:rPr>
            </w:r>
            <w:r w:rsidR="00284139">
              <w:rPr>
                <w:noProof/>
                <w:webHidden/>
              </w:rPr>
              <w:fldChar w:fldCharType="separate"/>
            </w:r>
            <w:r w:rsidR="00284139">
              <w:rPr>
                <w:noProof/>
                <w:webHidden/>
              </w:rPr>
              <w:t>6</w:t>
            </w:r>
            <w:r w:rsidR="00284139">
              <w:rPr>
                <w:noProof/>
                <w:webHidden/>
              </w:rPr>
              <w:fldChar w:fldCharType="end"/>
            </w:r>
          </w:hyperlink>
        </w:p>
        <w:p w:rsidR="00284139" w:rsidRDefault="00C710D7">
          <w:pPr>
            <w:pStyle w:val="TOC1"/>
            <w:tabs>
              <w:tab w:val="left" w:pos="440"/>
              <w:tab w:val="right" w:leader="dot" w:pos="9204"/>
            </w:tabs>
            <w:rPr>
              <w:noProof/>
              <w:sz w:val="22"/>
              <w:szCs w:val="22"/>
              <w:lang w:eastAsia="en-GB"/>
            </w:rPr>
          </w:pPr>
          <w:hyperlink w:anchor="_Toc89854179" w:history="1">
            <w:r w:rsidR="00284139" w:rsidRPr="00DD35DB">
              <w:rPr>
                <w:rStyle w:val="Hyperlink"/>
                <w:rFonts w:ascii="Arial" w:hAnsi="Arial" w:cs="Arial"/>
                <w:b/>
                <w:noProof/>
              </w:rPr>
              <w:t>5.</w:t>
            </w:r>
            <w:r w:rsidR="00284139">
              <w:rPr>
                <w:noProof/>
                <w:sz w:val="22"/>
                <w:szCs w:val="22"/>
                <w:lang w:eastAsia="en-GB"/>
              </w:rPr>
              <w:tab/>
            </w:r>
            <w:r w:rsidR="00284139" w:rsidRPr="00DD35DB">
              <w:rPr>
                <w:rStyle w:val="Hyperlink"/>
                <w:rFonts w:ascii="Arial" w:hAnsi="Arial" w:cs="Arial"/>
                <w:b/>
                <w:noProof/>
              </w:rPr>
              <w:t>Volume of Complaints &amp; Enquires Received</w:t>
            </w:r>
            <w:r w:rsidR="00284139">
              <w:rPr>
                <w:noProof/>
                <w:webHidden/>
              </w:rPr>
              <w:tab/>
            </w:r>
            <w:r w:rsidR="00284139">
              <w:rPr>
                <w:noProof/>
                <w:webHidden/>
              </w:rPr>
              <w:fldChar w:fldCharType="begin"/>
            </w:r>
            <w:r w:rsidR="00284139">
              <w:rPr>
                <w:noProof/>
                <w:webHidden/>
              </w:rPr>
              <w:instrText xml:space="preserve"> PAGEREF _Toc89854179 \h </w:instrText>
            </w:r>
            <w:r w:rsidR="00284139">
              <w:rPr>
                <w:noProof/>
                <w:webHidden/>
              </w:rPr>
            </w:r>
            <w:r w:rsidR="00284139">
              <w:rPr>
                <w:noProof/>
                <w:webHidden/>
              </w:rPr>
              <w:fldChar w:fldCharType="separate"/>
            </w:r>
            <w:r w:rsidR="00284139">
              <w:rPr>
                <w:noProof/>
                <w:webHidden/>
              </w:rPr>
              <w:t>7</w:t>
            </w:r>
            <w:r w:rsidR="00284139">
              <w:rPr>
                <w:noProof/>
                <w:webHidden/>
              </w:rPr>
              <w:fldChar w:fldCharType="end"/>
            </w:r>
          </w:hyperlink>
        </w:p>
        <w:p w:rsidR="00284139" w:rsidRDefault="00C710D7">
          <w:pPr>
            <w:pStyle w:val="TOC1"/>
            <w:tabs>
              <w:tab w:val="left" w:pos="440"/>
              <w:tab w:val="right" w:leader="dot" w:pos="9204"/>
            </w:tabs>
            <w:rPr>
              <w:noProof/>
              <w:sz w:val="22"/>
              <w:szCs w:val="22"/>
              <w:lang w:eastAsia="en-GB"/>
            </w:rPr>
          </w:pPr>
          <w:hyperlink w:anchor="_Toc89854180" w:history="1">
            <w:r w:rsidR="00284139" w:rsidRPr="00DD35DB">
              <w:rPr>
                <w:rStyle w:val="Hyperlink"/>
                <w:rFonts w:ascii="Arial" w:hAnsi="Arial" w:cs="Arial"/>
                <w:b/>
                <w:noProof/>
              </w:rPr>
              <w:t>6.</w:t>
            </w:r>
            <w:r w:rsidR="00284139">
              <w:rPr>
                <w:noProof/>
                <w:sz w:val="22"/>
                <w:szCs w:val="22"/>
                <w:lang w:eastAsia="en-GB"/>
              </w:rPr>
              <w:tab/>
            </w:r>
            <w:r w:rsidR="00284139" w:rsidRPr="00DD35DB">
              <w:rPr>
                <w:rStyle w:val="Hyperlink"/>
                <w:rFonts w:ascii="Arial" w:hAnsi="Arial" w:cs="Arial"/>
                <w:b/>
                <w:noProof/>
              </w:rPr>
              <w:t>Root cause of complaints</w:t>
            </w:r>
            <w:r w:rsidR="00284139">
              <w:rPr>
                <w:noProof/>
                <w:webHidden/>
              </w:rPr>
              <w:tab/>
            </w:r>
            <w:r w:rsidR="00284139">
              <w:rPr>
                <w:noProof/>
                <w:webHidden/>
              </w:rPr>
              <w:fldChar w:fldCharType="begin"/>
            </w:r>
            <w:r w:rsidR="00284139">
              <w:rPr>
                <w:noProof/>
                <w:webHidden/>
              </w:rPr>
              <w:instrText xml:space="preserve"> PAGEREF _Toc89854180 \h </w:instrText>
            </w:r>
            <w:r w:rsidR="00284139">
              <w:rPr>
                <w:noProof/>
                <w:webHidden/>
              </w:rPr>
            </w:r>
            <w:r w:rsidR="00284139">
              <w:rPr>
                <w:noProof/>
                <w:webHidden/>
              </w:rPr>
              <w:fldChar w:fldCharType="separate"/>
            </w:r>
            <w:r w:rsidR="00284139">
              <w:rPr>
                <w:noProof/>
                <w:webHidden/>
              </w:rPr>
              <w:t>9</w:t>
            </w:r>
            <w:r w:rsidR="00284139">
              <w:rPr>
                <w:noProof/>
                <w:webHidden/>
              </w:rPr>
              <w:fldChar w:fldCharType="end"/>
            </w:r>
          </w:hyperlink>
        </w:p>
        <w:p w:rsidR="00284139" w:rsidRDefault="00C710D7">
          <w:pPr>
            <w:pStyle w:val="TOC1"/>
            <w:tabs>
              <w:tab w:val="left" w:pos="440"/>
              <w:tab w:val="right" w:leader="dot" w:pos="9204"/>
            </w:tabs>
            <w:rPr>
              <w:noProof/>
              <w:sz w:val="22"/>
              <w:szCs w:val="22"/>
              <w:lang w:eastAsia="en-GB"/>
            </w:rPr>
          </w:pPr>
          <w:hyperlink w:anchor="_Toc89854181" w:history="1">
            <w:r w:rsidR="00284139" w:rsidRPr="00DD35DB">
              <w:rPr>
                <w:rStyle w:val="Hyperlink"/>
                <w:rFonts w:ascii="Arial" w:hAnsi="Arial" w:cs="Arial"/>
                <w:b/>
                <w:noProof/>
              </w:rPr>
              <w:t>7.</w:t>
            </w:r>
            <w:r w:rsidR="00284139">
              <w:rPr>
                <w:noProof/>
                <w:sz w:val="22"/>
                <w:szCs w:val="22"/>
                <w:lang w:eastAsia="en-GB"/>
              </w:rPr>
              <w:tab/>
            </w:r>
            <w:r w:rsidR="00284139" w:rsidRPr="00DD35DB">
              <w:rPr>
                <w:rStyle w:val="Hyperlink"/>
                <w:rFonts w:ascii="Arial" w:hAnsi="Arial" w:cs="Arial"/>
                <w:b/>
                <w:noProof/>
              </w:rPr>
              <w:t>Performance (Cases Due &amp; Timelines)</w:t>
            </w:r>
            <w:r w:rsidR="00284139">
              <w:rPr>
                <w:noProof/>
                <w:webHidden/>
              </w:rPr>
              <w:tab/>
            </w:r>
            <w:r w:rsidR="00284139">
              <w:rPr>
                <w:noProof/>
                <w:webHidden/>
              </w:rPr>
              <w:fldChar w:fldCharType="begin"/>
            </w:r>
            <w:r w:rsidR="00284139">
              <w:rPr>
                <w:noProof/>
                <w:webHidden/>
              </w:rPr>
              <w:instrText xml:space="preserve"> PAGEREF _Toc89854181 \h </w:instrText>
            </w:r>
            <w:r w:rsidR="00284139">
              <w:rPr>
                <w:noProof/>
                <w:webHidden/>
              </w:rPr>
            </w:r>
            <w:r w:rsidR="00284139">
              <w:rPr>
                <w:noProof/>
                <w:webHidden/>
              </w:rPr>
              <w:fldChar w:fldCharType="separate"/>
            </w:r>
            <w:r w:rsidR="00284139">
              <w:rPr>
                <w:noProof/>
                <w:webHidden/>
              </w:rPr>
              <w:t>10</w:t>
            </w:r>
            <w:r w:rsidR="00284139">
              <w:rPr>
                <w:noProof/>
                <w:webHidden/>
              </w:rPr>
              <w:fldChar w:fldCharType="end"/>
            </w:r>
          </w:hyperlink>
        </w:p>
        <w:p w:rsidR="00284139" w:rsidRDefault="00C710D7">
          <w:pPr>
            <w:pStyle w:val="TOC1"/>
            <w:tabs>
              <w:tab w:val="left" w:pos="440"/>
              <w:tab w:val="right" w:leader="dot" w:pos="9204"/>
            </w:tabs>
            <w:rPr>
              <w:noProof/>
              <w:sz w:val="22"/>
              <w:szCs w:val="22"/>
              <w:lang w:eastAsia="en-GB"/>
            </w:rPr>
          </w:pPr>
          <w:hyperlink w:anchor="_Toc89854182" w:history="1">
            <w:r w:rsidR="00284139" w:rsidRPr="00DD35DB">
              <w:rPr>
                <w:rStyle w:val="Hyperlink"/>
                <w:rFonts w:ascii="Arial" w:hAnsi="Arial" w:cs="Arial"/>
                <w:b/>
                <w:noProof/>
              </w:rPr>
              <w:t>8</w:t>
            </w:r>
            <w:r w:rsidR="00284139">
              <w:rPr>
                <w:noProof/>
                <w:sz w:val="22"/>
                <w:szCs w:val="22"/>
                <w:lang w:eastAsia="en-GB"/>
              </w:rPr>
              <w:tab/>
            </w:r>
            <w:r w:rsidR="00284139" w:rsidRPr="00DD35DB">
              <w:rPr>
                <w:rStyle w:val="Hyperlink"/>
                <w:rFonts w:ascii="Arial" w:hAnsi="Arial" w:cs="Arial"/>
                <w:b/>
                <w:noProof/>
                <w:lang w:eastAsia="en-GB"/>
              </w:rPr>
              <w:t>Complaint outcomes</w:t>
            </w:r>
            <w:r w:rsidR="00284139">
              <w:rPr>
                <w:noProof/>
                <w:webHidden/>
              </w:rPr>
              <w:tab/>
            </w:r>
            <w:r w:rsidR="00284139">
              <w:rPr>
                <w:noProof/>
                <w:webHidden/>
              </w:rPr>
              <w:fldChar w:fldCharType="begin"/>
            </w:r>
            <w:r w:rsidR="00284139">
              <w:rPr>
                <w:noProof/>
                <w:webHidden/>
              </w:rPr>
              <w:instrText xml:space="preserve"> PAGEREF _Toc89854182 \h </w:instrText>
            </w:r>
            <w:r w:rsidR="00284139">
              <w:rPr>
                <w:noProof/>
                <w:webHidden/>
              </w:rPr>
            </w:r>
            <w:r w:rsidR="00284139">
              <w:rPr>
                <w:noProof/>
                <w:webHidden/>
              </w:rPr>
              <w:fldChar w:fldCharType="separate"/>
            </w:r>
            <w:r w:rsidR="00284139">
              <w:rPr>
                <w:noProof/>
                <w:webHidden/>
              </w:rPr>
              <w:t>11</w:t>
            </w:r>
            <w:r w:rsidR="00284139">
              <w:rPr>
                <w:noProof/>
                <w:webHidden/>
              </w:rPr>
              <w:fldChar w:fldCharType="end"/>
            </w:r>
          </w:hyperlink>
        </w:p>
        <w:p w:rsidR="00284139" w:rsidRDefault="00C710D7">
          <w:pPr>
            <w:pStyle w:val="TOC1"/>
            <w:tabs>
              <w:tab w:val="left" w:pos="440"/>
              <w:tab w:val="right" w:leader="dot" w:pos="9204"/>
            </w:tabs>
            <w:rPr>
              <w:noProof/>
              <w:sz w:val="22"/>
              <w:szCs w:val="22"/>
              <w:lang w:eastAsia="en-GB"/>
            </w:rPr>
          </w:pPr>
          <w:hyperlink w:anchor="_Toc89854183" w:history="1">
            <w:r w:rsidR="00284139" w:rsidRPr="00DD35DB">
              <w:rPr>
                <w:rStyle w:val="Hyperlink"/>
                <w:rFonts w:ascii="Arial" w:hAnsi="Arial" w:cs="Arial"/>
                <w:b/>
                <w:noProof/>
              </w:rPr>
              <w:t>9</w:t>
            </w:r>
            <w:r w:rsidR="00284139">
              <w:rPr>
                <w:noProof/>
                <w:sz w:val="22"/>
                <w:szCs w:val="22"/>
                <w:lang w:eastAsia="en-GB"/>
              </w:rPr>
              <w:tab/>
            </w:r>
            <w:r w:rsidR="00284139" w:rsidRPr="00DD35DB">
              <w:rPr>
                <w:rStyle w:val="Hyperlink"/>
                <w:rFonts w:ascii="Arial" w:hAnsi="Arial" w:cs="Arial"/>
                <w:b/>
                <w:noProof/>
              </w:rPr>
              <w:t>Independent Adjudicator</w:t>
            </w:r>
            <w:r w:rsidR="00284139">
              <w:rPr>
                <w:noProof/>
                <w:webHidden/>
              </w:rPr>
              <w:tab/>
            </w:r>
            <w:r w:rsidR="00284139">
              <w:rPr>
                <w:noProof/>
                <w:webHidden/>
              </w:rPr>
              <w:fldChar w:fldCharType="begin"/>
            </w:r>
            <w:r w:rsidR="00284139">
              <w:rPr>
                <w:noProof/>
                <w:webHidden/>
              </w:rPr>
              <w:instrText xml:space="preserve"> PAGEREF _Toc89854183 \h </w:instrText>
            </w:r>
            <w:r w:rsidR="00284139">
              <w:rPr>
                <w:noProof/>
                <w:webHidden/>
              </w:rPr>
            </w:r>
            <w:r w:rsidR="00284139">
              <w:rPr>
                <w:noProof/>
                <w:webHidden/>
              </w:rPr>
              <w:fldChar w:fldCharType="separate"/>
            </w:r>
            <w:r w:rsidR="00284139">
              <w:rPr>
                <w:noProof/>
                <w:webHidden/>
              </w:rPr>
              <w:t>13</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84" w:history="1">
            <w:r w:rsidR="00284139" w:rsidRPr="00DD35DB">
              <w:rPr>
                <w:rStyle w:val="Hyperlink"/>
                <w:rFonts w:ascii="Arial" w:hAnsi="Arial" w:cs="Arial"/>
                <w:b/>
                <w:noProof/>
              </w:rPr>
              <w:t>10.</w:t>
            </w:r>
            <w:r w:rsidR="00284139">
              <w:rPr>
                <w:noProof/>
                <w:sz w:val="22"/>
                <w:szCs w:val="22"/>
                <w:lang w:eastAsia="en-GB"/>
              </w:rPr>
              <w:tab/>
            </w:r>
            <w:r w:rsidR="00284139" w:rsidRPr="00DD35DB">
              <w:rPr>
                <w:rStyle w:val="Hyperlink"/>
                <w:rFonts w:ascii="Arial" w:hAnsi="Arial" w:cs="Arial"/>
                <w:b/>
                <w:noProof/>
              </w:rPr>
              <w:t>Local Government and Social Care Ombudsman Annual Letter 2020/21</w:t>
            </w:r>
            <w:r w:rsidR="00284139">
              <w:rPr>
                <w:noProof/>
                <w:webHidden/>
              </w:rPr>
              <w:tab/>
            </w:r>
            <w:r w:rsidR="00284139">
              <w:rPr>
                <w:noProof/>
                <w:webHidden/>
              </w:rPr>
              <w:fldChar w:fldCharType="begin"/>
            </w:r>
            <w:r w:rsidR="00284139">
              <w:rPr>
                <w:noProof/>
                <w:webHidden/>
              </w:rPr>
              <w:instrText xml:space="preserve"> PAGEREF _Toc89854184 \h </w:instrText>
            </w:r>
            <w:r w:rsidR="00284139">
              <w:rPr>
                <w:noProof/>
                <w:webHidden/>
              </w:rPr>
            </w:r>
            <w:r w:rsidR="00284139">
              <w:rPr>
                <w:noProof/>
                <w:webHidden/>
              </w:rPr>
              <w:fldChar w:fldCharType="separate"/>
            </w:r>
            <w:r w:rsidR="00284139">
              <w:rPr>
                <w:noProof/>
                <w:webHidden/>
              </w:rPr>
              <w:t>15</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85" w:history="1">
            <w:r w:rsidR="00284139" w:rsidRPr="00DD35DB">
              <w:rPr>
                <w:rStyle w:val="Hyperlink"/>
                <w:rFonts w:ascii="Arial" w:hAnsi="Arial" w:cs="Arial"/>
                <w:b/>
                <w:noProof/>
              </w:rPr>
              <w:t>11.</w:t>
            </w:r>
            <w:r w:rsidR="00284139">
              <w:rPr>
                <w:noProof/>
                <w:sz w:val="22"/>
                <w:szCs w:val="22"/>
                <w:lang w:eastAsia="en-GB"/>
              </w:rPr>
              <w:tab/>
            </w:r>
            <w:r w:rsidR="00284139" w:rsidRPr="00DD35DB">
              <w:rPr>
                <w:rStyle w:val="Hyperlink"/>
                <w:rFonts w:ascii="Arial" w:hAnsi="Arial" w:cs="Arial"/>
                <w:b/>
                <w:noProof/>
              </w:rPr>
              <w:t>Ombudsman Letter Improvement Actions – Remedies</w:t>
            </w:r>
            <w:r w:rsidR="00284139">
              <w:rPr>
                <w:noProof/>
                <w:webHidden/>
              </w:rPr>
              <w:tab/>
            </w:r>
            <w:r w:rsidR="00284139">
              <w:rPr>
                <w:noProof/>
                <w:webHidden/>
              </w:rPr>
              <w:fldChar w:fldCharType="begin"/>
            </w:r>
            <w:r w:rsidR="00284139">
              <w:rPr>
                <w:noProof/>
                <w:webHidden/>
              </w:rPr>
              <w:instrText xml:space="preserve"> PAGEREF _Toc89854185 \h </w:instrText>
            </w:r>
            <w:r w:rsidR="00284139">
              <w:rPr>
                <w:noProof/>
                <w:webHidden/>
              </w:rPr>
            </w:r>
            <w:r w:rsidR="00284139">
              <w:rPr>
                <w:noProof/>
                <w:webHidden/>
              </w:rPr>
              <w:fldChar w:fldCharType="separate"/>
            </w:r>
            <w:r w:rsidR="00284139">
              <w:rPr>
                <w:noProof/>
                <w:webHidden/>
              </w:rPr>
              <w:t>17</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86" w:history="1">
            <w:r w:rsidR="00284139" w:rsidRPr="00DD35DB">
              <w:rPr>
                <w:rStyle w:val="Hyperlink"/>
                <w:rFonts w:ascii="Arial" w:hAnsi="Arial" w:cs="Arial"/>
                <w:b/>
                <w:bCs/>
                <w:noProof/>
              </w:rPr>
              <w:t>12</w:t>
            </w:r>
            <w:r w:rsidR="00284139">
              <w:rPr>
                <w:noProof/>
                <w:sz w:val="22"/>
                <w:szCs w:val="22"/>
                <w:lang w:eastAsia="en-GB"/>
              </w:rPr>
              <w:tab/>
            </w:r>
            <w:r w:rsidR="00284139" w:rsidRPr="00DD35DB">
              <w:rPr>
                <w:rStyle w:val="Hyperlink"/>
                <w:rFonts w:ascii="Arial" w:hAnsi="Arial" w:cs="Arial"/>
                <w:b/>
                <w:noProof/>
              </w:rPr>
              <w:t>Complaints and enquiries by ward</w:t>
            </w:r>
            <w:r w:rsidR="00284139">
              <w:rPr>
                <w:noProof/>
                <w:webHidden/>
              </w:rPr>
              <w:tab/>
            </w:r>
            <w:r w:rsidR="00284139">
              <w:rPr>
                <w:noProof/>
                <w:webHidden/>
              </w:rPr>
              <w:fldChar w:fldCharType="begin"/>
            </w:r>
            <w:r w:rsidR="00284139">
              <w:rPr>
                <w:noProof/>
                <w:webHidden/>
              </w:rPr>
              <w:instrText xml:space="preserve"> PAGEREF _Toc89854186 \h </w:instrText>
            </w:r>
            <w:r w:rsidR="00284139">
              <w:rPr>
                <w:noProof/>
                <w:webHidden/>
              </w:rPr>
            </w:r>
            <w:r w:rsidR="00284139">
              <w:rPr>
                <w:noProof/>
                <w:webHidden/>
              </w:rPr>
              <w:fldChar w:fldCharType="separate"/>
            </w:r>
            <w:r w:rsidR="00284139">
              <w:rPr>
                <w:noProof/>
                <w:webHidden/>
              </w:rPr>
              <w:t>17</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87" w:history="1">
            <w:r w:rsidR="00284139" w:rsidRPr="00DD35DB">
              <w:rPr>
                <w:rStyle w:val="Hyperlink"/>
                <w:rFonts w:ascii="Arial" w:hAnsi="Arial" w:cs="Arial"/>
                <w:b/>
                <w:noProof/>
              </w:rPr>
              <w:t>13</w:t>
            </w:r>
            <w:r w:rsidR="00284139">
              <w:rPr>
                <w:noProof/>
                <w:sz w:val="22"/>
                <w:szCs w:val="22"/>
                <w:lang w:eastAsia="en-GB"/>
              </w:rPr>
              <w:tab/>
            </w:r>
            <w:r w:rsidR="00284139" w:rsidRPr="00DD35DB">
              <w:rPr>
                <w:rStyle w:val="Hyperlink"/>
                <w:rFonts w:ascii="Arial" w:hAnsi="Arial" w:cs="Arial"/>
                <w:b/>
                <w:noProof/>
              </w:rPr>
              <w:t>Compliments</w:t>
            </w:r>
            <w:r w:rsidR="00284139">
              <w:rPr>
                <w:noProof/>
                <w:webHidden/>
              </w:rPr>
              <w:tab/>
            </w:r>
            <w:r w:rsidR="00284139">
              <w:rPr>
                <w:noProof/>
                <w:webHidden/>
              </w:rPr>
              <w:fldChar w:fldCharType="begin"/>
            </w:r>
            <w:r w:rsidR="00284139">
              <w:rPr>
                <w:noProof/>
                <w:webHidden/>
              </w:rPr>
              <w:instrText xml:space="preserve"> PAGEREF _Toc89854187 \h </w:instrText>
            </w:r>
            <w:r w:rsidR="00284139">
              <w:rPr>
                <w:noProof/>
                <w:webHidden/>
              </w:rPr>
            </w:r>
            <w:r w:rsidR="00284139">
              <w:rPr>
                <w:noProof/>
                <w:webHidden/>
              </w:rPr>
              <w:fldChar w:fldCharType="separate"/>
            </w:r>
            <w:r w:rsidR="00284139">
              <w:rPr>
                <w:noProof/>
                <w:webHidden/>
              </w:rPr>
              <w:t>19</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88" w:history="1">
            <w:r w:rsidR="00284139" w:rsidRPr="00DD35DB">
              <w:rPr>
                <w:rStyle w:val="Hyperlink"/>
                <w:rFonts w:ascii="Arial" w:hAnsi="Arial" w:cs="Arial"/>
                <w:b/>
                <w:noProof/>
              </w:rPr>
              <w:t>14.</w:t>
            </w:r>
            <w:r w:rsidR="00284139">
              <w:rPr>
                <w:noProof/>
                <w:sz w:val="22"/>
                <w:szCs w:val="22"/>
                <w:lang w:eastAsia="en-GB"/>
              </w:rPr>
              <w:tab/>
            </w:r>
            <w:r w:rsidR="00284139" w:rsidRPr="00DD35DB">
              <w:rPr>
                <w:rStyle w:val="Hyperlink"/>
                <w:rFonts w:ascii="Arial" w:hAnsi="Arial" w:cs="Arial"/>
                <w:b/>
                <w:noProof/>
              </w:rPr>
              <w:t>Equalities Analysis</w:t>
            </w:r>
            <w:r w:rsidR="00284139">
              <w:rPr>
                <w:noProof/>
                <w:webHidden/>
              </w:rPr>
              <w:tab/>
            </w:r>
            <w:r w:rsidR="00284139">
              <w:rPr>
                <w:noProof/>
                <w:webHidden/>
              </w:rPr>
              <w:fldChar w:fldCharType="begin"/>
            </w:r>
            <w:r w:rsidR="00284139">
              <w:rPr>
                <w:noProof/>
                <w:webHidden/>
              </w:rPr>
              <w:instrText xml:space="preserve"> PAGEREF _Toc89854188 \h </w:instrText>
            </w:r>
            <w:r w:rsidR="00284139">
              <w:rPr>
                <w:noProof/>
                <w:webHidden/>
              </w:rPr>
            </w:r>
            <w:r w:rsidR="00284139">
              <w:rPr>
                <w:noProof/>
                <w:webHidden/>
              </w:rPr>
              <w:fldChar w:fldCharType="separate"/>
            </w:r>
            <w:r w:rsidR="00284139">
              <w:rPr>
                <w:noProof/>
                <w:webHidden/>
              </w:rPr>
              <w:t>20</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89" w:history="1">
            <w:r w:rsidR="00284139" w:rsidRPr="00DD35DB">
              <w:rPr>
                <w:rStyle w:val="Hyperlink"/>
                <w:rFonts w:ascii="Arial" w:eastAsiaTheme="minorHAnsi" w:hAnsi="Arial" w:cs="Arial"/>
                <w:b/>
                <w:noProof/>
              </w:rPr>
              <w:t>15.</w:t>
            </w:r>
            <w:r w:rsidR="00284139">
              <w:rPr>
                <w:noProof/>
                <w:sz w:val="22"/>
                <w:szCs w:val="22"/>
                <w:lang w:eastAsia="en-GB"/>
              </w:rPr>
              <w:tab/>
            </w:r>
            <w:r w:rsidR="00284139" w:rsidRPr="00DD35DB">
              <w:rPr>
                <w:rStyle w:val="Hyperlink"/>
                <w:rFonts w:ascii="Arial" w:hAnsi="Arial" w:cs="Arial"/>
                <w:b/>
                <w:noProof/>
              </w:rPr>
              <w:t>Contact Methods</w:t>
            </w:r>
            <w:r w:rsidR="00284139">
              <w:rPr>
                <w:noProof/>
                <w:webHidden/>
              </w:rPr>
              <w:tab/>
            </w:r>
            <w:r w:rsidR="00284139">
              <w:rPr>
                <w:noProof/>
                <w:webHidden/>
              </w:rPr>
              <w:fldChar w:fldCharType="begin"/>
            </w:r>
            <w:r w:rsidR="00284139">
              <w:rPr>
                <w:noProof/>
                <w:webHidden/>
              </w:rPr>
              <w:instrText xml:space="preserve"> PAGEREF _Toc89854189 \h </w:instrText>
            </w:r>
            <w:r w:rsidR="00284139">
              <w:rPr>
                <w:noProof/>
                <w:webHidden/>
              </w:rPr>
            </w:r>
            <w:r w:rsidR="00284139">
              <w:rPr>
                <w:noProof/>
                <w:webHidden/>
              </w:rPr>
              <w:fldChar w:fldCharType="separate"/>
            </w:r>
            <w:r w:rsidR="00284139">
              <w:rPr>
                <w:noProof/>
                <w:webHidden/>
              </w:rPr>
              <w:t>23</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90" w:history="1">
            <w:r w:rsidR="00284139" w:rsidRPr="00DD35DB">
              <w:rPr>
                <w:rStyle w:val="Hyperlink"/>
                <w:rFonts w:ascii="Arial" w:hAnsi="Arial" w:cs="Arial"/>
                <w:b/>
                <w:noProof/>
              </w:rPr>
              <w:t>16</w:t>
            </w:r>
            <w:r w:rsidR="00284139">
              <w:rPr>
                <w:noProof/>
                <w:sz w:val="22"/>
                <w:szCs w:val="22"/>
                <w:lang w:eastAsia="en-GB"/>
              </w:rPr>
              <w:tab/>
            </w:r>
            <w:r w:rsidR="00284139" w:rsidRPr="00DD35DB">
              <w:rPr>
                <w:rStyle w:val="Hyperlink"/>
                <w:rFonts w:ascii="Arial" w:hAnsi="Arial" w:cs="Arial"/>
                <w:b/>
                <w:noProof/>
              </w:rPr>
              <w:t>Financial Implications</w:t>
            </w:r>
            <w:r w:rsidR="00284139">
              <w:rPr>
                <w:noProof/>
                <w:webHidden/>
              </w:rPr>
              <w:tab/>
            </w:r>
            <w:r w:rsidR="00284139">
              <w:rPr>
                <w:noProof/>
                <w:webHidden/>
              </w:rPr>
              <w:fldChar w:fldCharType="begin"/>
            </w:r>
            <w:r w:rsidR="00284139">
              <w:rPr>
                <w:noProof/>
                <w:webHidden/>
              </w:rPr>
              <w:instrText xml:space="preserve"> PAGEREF _Toc89854190 \h </w:instrText>
            </w:r>
            <w:r w:rsidR="00284139">
              <w:rPr>
                <w:noProof/>
                <w:webHidden/>
              </w:rPr>
            </w:r>
            <w:r w:rsidR="00284139">
              <w:rPr>
                <w:noProof/>
                <w:webHidden/>
              </w:rPr>
              <w:fldChar w:fldCharType="separate"/>
            </w:r>
            <w:r w:rsidR="00284139">
              <w:rPr>
                <w:noProof/>
                <w:webHidden/>
              </w:rPr>
              <w:t>24</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91" w:history="1">
            <w:r w:rsidR="00284139" w:rsidRPr="00DD35DB">
              <w:rPr>
                <w:rStyle w:val="Hyperlink"/>
                <w:rFonts w:ascii="Arial" w:hAnsi="Arial" w:cs="Arial"/>
                <w:b/>
                <w:noProof/>
              </w:rPr>
              <w:t>17</w:t>
            </w:r>
            <w:r w:rsidR="00284139">
              <w:rPr>
                <w:noProof/>
                <w:sz w:val="22"/>
                <w:szCs w:val="22"/>
                <w:lang w:eastAsia="en-GB"/>
              </w:rPr>
              <w:tab/>
            </w:r>
            <w:r w:rsidR="00284139" w:rsidRPr="00DD35DB">
              <w:rPr>
                <w:rStyle w:val="Hyperlink"/>
                <w:rFonts w:ascii="Arial" w:hAnsi="Arial" w:cs="Arial"/>
                <w:b/>
                <w:noProof/>
              </w:rPr>
              <w:t>Legal Implications</w:t>
            </w:r>
            <w:r w:rsidR="00284139">
              <w:rPr>
                <w:noProof/>
                <w:webHidden/>
              </w:rPr>
              <w:tab/>
            </w:r>
            <w:r w:rsidR="00284139">
              <w:rPr>
                <w:noProof/>
                <w:webHidden/>
              </w:rPr>
              <w:fldChar w:fldCharType="begin"/>
            </w:r>
            <w:r w:rsidR="00284139">
              <w:rPr>
                <w:noProof/>
                <w:webHidden/>
              </w:rPr>
              <w:instrText xml:space="preserve"> PAGEREF _Toc89854191 \h </w:instrText>
            </w:r>
            <w:r w:rsidR="00284139">
              <w:rPr>
                <w:noProof/>
                <w:webHidden/>
              </w:rPr>
            </w:r>
            <w:r w:rsidR="00284139">
              <w:rPr>
                <w:noProof/>
                <w:webHidden/>
              </w:rPr>
              <w:fldChar w:fldCharType="separate"/>
            </w:r>
            <w:r w:rsidR="00284139">
              <w:rPr>
                <w:noProof/>
                <w:webHidden/>
              </w:rPr>
              <w:t>24</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92" w:history="1">
            <w:r w:rsidR="00284139" w:rsidRPr="00DD35DB">
              <w:rPr>
                <w:rStyle w:val="Hyperlink"/>
                <w:rFonts w:ascii="Arial" w:hAnsi="Arial" w:cs="Arial"/>
                <w:b/>
                <w:noProof/>
              </w:rPr>
              <w:t>18</w:t>
            </w:r>
            <w:r w:rsidR="00284139">
              <w:rPr>
                <w:noProof/>
                <w:sz w:val="22"/>
                <w:szCs w:val="22"/>
                <w:lang w:eastAsia="en-GB"/>
              </w:rPr>
              <w:tab/>
            </w:r>
            <w:r w:rsidR="00284139" w:rsidRPr="00DD35DB">
              <w:rPr>
                <w:rStyle w:val="Hyperlink"/>
                <w:rFonts w:ascii="Arial" w:hAnsi="Arial" w:cs="Arial"/>
                <w:b/>
                <w:noProof/>
              </w:rPr>
              <w:t>Equalities implications</w:t>
            </w:r>
            <w:r w:rsidR="00284139">
              <w:rPr>
                <w:noProof/>
                <w:webHidden/>
              </w:rPr>
              <w:tab/>
            </w:r>
            <w:r w:rsidR="00284139">
              <w:rPr>
                <w:noProof/>
                <w:webHidden/>
              </w:rPr>
              <w:fldChar w:fldCharType="begin"/>
            </w:r>
            <w:r w:rsidR="00284139">
              <w:rPr>
                <w:noProof/>
                <w:webHidden/>
              </w:rPr>
              <w:instrText xml:space="preserve"> PAGEREF _Toc89854192 \h </w:instrText>
            </w:r>
            <w:r w:rsidR="00284139">
              <w:rPr>
                <w:noProof/>
                <w:webHidden/>
              </w:rPr>
            </w:r>
            <w:r w:rsidR="00284139">
              <w:rPr>
                <w:noProof/>
                <w:webHidden/>
              </w:rPr>
              <w:fldChar w:fldCharType="separate"/>
            </w:r>
            <w:r w:rsidR="00284139">
              <w:rPr>
                <w:noProof/>
                <w:webHidden/>
              </w:rPr>
              <w:t>25</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93" w:history="1">
            <w:r w:rsidR="00284139" w:rsidRPr="00DD35DB">
              <w:rPr>
                <w:rStyle w:val="Hyperlink"/>
                <w:rFonts w:ascii="Arial" w:hAnsi="Arial" w:cs="Arial"/>
                <w:b/>
                <w:noProof/>
              </w:rPr>
              <w:t>19</w:t>
            </w:r>
            <w:r w:rsidR="00284139">
              <w:rPr>
                <w:noProof/>
                <w:sz w:val="22"/>
                <w:szCs w:val="22"/>
                <w:lang w:eastAsia="en-GB"/>
              </w:rPr>
              <w:tab/>
            </w:r>
            <w:r w:rsidR="00284139" w:rsidRPr="00DD35DB">
              <w:rPr>
                <w:rStyle w:val="Hyperlink"/>
                <w:rFonts w:ascii="Arial" w:hAnsi="Arial" w:cs="Arial"/>
                <w:b/>
                <w:noProof/>
              </w:rPr>
              <w:t>Climate change and environmental implications</w:t>
            </w:r>
            <w:r w:rsidR="00284139">
              <w:rPr>
                <w:noProof/>
                <w:webHidden/>
              </w:rPr>
              <w:tab/>
            </w:r>
            <w:r w:rsidR="00284139">
              <w:rPr>
                <w:noProof/>
                <w:webHidden/>
              </w:rPr>
              <w:fldChar w:fldCharType="begin"/>
            </w:r>
            <w:r w:rsidR="00284139">
              <w:rPr>
                <w:noProof/>
                <w:webHidden/>
              </w:rPr>
              <w:instrText xml:space="preserve"> PAGEREF _Toc89854193 \h </w:instrText>
            </w:r>
            <w:r w:rsidR="00284139">
              <w:rPr>
                <w:noProof/>
                <w:webHidden/>
              </w:rPr>
            </w:r>
            <w:r w:rsidR="00284139">
              <w:rPr>
                <w:noProof/>
                <w:webHidden/>
              </w:rPr>
              <w:fldChar w:fldCharType="separate"/>
            </w:r>
            <w:r w:rsidR="00284139">
              <w:rPr>
                <w:noProof/>
                <w:webHidden/>
              </w:rPr>
              <w:t>26</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94" w:history="1">
            <w:r w:rsidR="00284139" w:rsidRPr="00DD35DB">
              <w:rPr>
                <w:rStyle w:val="Hyperlink"/>
                <w:rFonts w:ascii="Arial" w:hAnsi="Arial" w:cs="Arial"/>
                <w:b/>
                <w:noProof/>
              </w:rPr>
              <w:t>20</w:t>
            </w:r>
            <w:r w:rsidR="00284139">
              <w:rPr>
                <w:noProof/>
                <w:sz w:val="22"/>
                <w:szCs w:val="22"/>
                <w:lang w:eastAsia="en-GB"/>
              </w:rPr>
              <w:tab/>
            </w:r>
            <w:r w:rsidR="00284139" w:rsidRPr="00DD35DB">
              <w:rPr>
                <w:rStyle w:val="Hyperlink"/>
                <w:rFonts w:ascii="Arial" w:hAnsi="Arial" w:cs="Arial"/>
                <w:b/>
                <w:noProof/>
              </w:rPr>
              <w:t>Crime and disorder implications</w:t>
            </w:r>
            <w:r w:rsidR="00284139">
              <w:rPr>
                <w:noProof/>
                <w:webHidden/>
              </w:rPr>
              <w:tab/>
            </w:r>
            <w:r w:rsidR="00284139">
              <w:rPr>
                <w:noProof/>
                <w:webHidden/>
              </w:rPr>
              <w:fldChar w:fldCharType="begin"/>
            </w:r>
            <w:r w:rsidR="00284139">
              <w:rPr>
                <w:noProof/>
                <w:webHidden/>
              </w:rPr>
              <w:instrText xml:space="preserve"> PAGEREF _Toc89854194 \h </w:instrText>
            </w:r>
            <w:r w:rsidR="00284139">
              <w:rPr>
                <w:noProof/>
                <w:webHidden/>
              </w:rPr>
            </w:r>
            <w:r w:rsidR="00284139">
              <w:rPr>
                <w:noProof/>
                <w:webHidden/>
              </w:rPr>
              <w:fldChar w:fldCharType="separate"/>
            </w:r>
            <w:r w:rsidR="00284139">
              <w:rPr>
                <w:noProof/>
                <w:webHidden/>
              </w:rPr>
              <w:t>26</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95" w:history="1">
            <w:r w:rsidR="00284139" w:rsidRPr="00DD35DB">
              <w:rPr>
                <w:rStyle w:val="Hyperlink"/>
                <w:rFonts w:ascii="Arial" w:hAnsi="Arial" w:cs="Arial"/>
                <w:b/>
                <w:noProof/>
              </w:rPr>
              <w:t>21</w:t>
            </w:r>
            <w:r w:rsidR="00284139">
              <w:rPr>
                <w:noProof/>
                <w:sz w:val="22"/>
                <w:szCs w:val="22"/>
                <w:lang w:eastAsia="en-GB"/>
              </w:rPr>
              <w:tab/>
            </w:r>
            <w:r w:rsidR="00284139" w:rsidRPr="00DD35DB">
              <w:rPr>
                <w:rStyle w:val="Hyperlink"/>
                <w:rFonts w:ascii="Arial" w:hAnsi="Arial" w:cs="Arial"/>
                <w:b/>
                <w:noProof/>
              </w:rPr>
              <w:t>Health and wellbeing implications</w:t>
            </w:r>
            <w:r w:rsidR="00284139">
              <w:rPr>
                <w:noProof/>
                <w:webHidden/>
              </w:rPr>
              <w:tab/>
            </w:r>
            <w:r w:rsidR="00284139">
              <w:rPr>
                <w:noProof/>
                <w:webHidden/>
              </w:rPr>
              <w:fldChar w:fldCharType="begin"/>
            </w:r>
            <w:r w:rsidR="00284139">
              <w:rPr>
                <w:noProof/>
                <w:webHidden/>
              </w:rPr>
              <w:instrText xml:space="preserve"> PAGEREF _Toc89854195 \h </w:instrText>
            </w:r>
            <w:r w:rsidR="00284139">
              <w:rPr>
                <w:noProof/>
                <w:webHidden/>
              </w:rPr>
            </w:r>
            <w:r w:rsidR="00284139">
              <w:rPr>
                <w:noProof/>
                <w:webHidden/>
              </w:rPr>
              <w:fldChar w:fldCharType="separate"/>
            </w:r>
            <w:r w:rsidR="00284139">
              <w:rPr>
                <w:noProof/>
                <w:webHidden/>
              </w:rPr>
              <w:t>26</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96" w:history="1">
            <w:r w:rsidR="00284139" w:rsidRPr="00DD35DB">
              <w:rPr>
                <w:rStyle w:val="Hyperlink"/>
                <w:rFonts w:ascii="Arial" w:hAnsi="Arial" w:cs="Arial"/>
                <w:b/>
                <w:noProof/>
              </w:rPr>
              <w:t>22</w:t>
            </w:r>
            <w:r w:rsidR="00284139">
              <w:rPr>
                <w:noProof/>
                <w:sz w:val="22"/>
                <w:szCs w:val="22"/>
                <w:lang w:eastAsia="en-GB"/>
              </w:rPr>
              <w:tab/>
            </w:r>
            <w:r w:rsidR="00284139" w:rsidRPr="00DD35DB">
              <w:rPr>
                <w:rStyle w:val="Hyperlink"/>
                <w:rFonts w:ascii="Arial" w:hAnsi="Arial" w:cs="Arial"/>
                <w:b/>
                <w:noProof/>
              </w:rPr>
              <w:t>Background papers</w:t>
            </w:r>
            <w:r w:rsidR="00284139">
              <w:rPr>
                <w:noProof/>
                <w:webHidden/>
              </w:rPr>
              <w:tab/>
            </w:r>
            <w:r w:rsidR="00284139">
              <w:rPr>
                <w:noProof/>
                <w:webHidden/>
              </w:rPr>
              <w:fldChar w:fldCharType="begin"/>
            </w:r>
            <w:r w:rsidR="00284139">
              <w:rPr>
                <w:noProof/>
                <w:webHidden/>
              </w:rPr>
              <w:instrText xml:space="preserve"> PAGEREF _Toc89854196 \h </w:instrText>
            </w:r>
            <w:r w:rsidR="00284139">
              <w:rPr>
                <w:noProof/>
                <w:webHidden/>
              </w:rPr>
            </w:r>
            <w:r w:rsidR="00284139">
              <w:rPr>
                <w:noProof/>
                <w:webHidden/>
              </w:rPr>
              <w:fldChar w:fldCharType="separate"/>
            </w:r>
            <w:r w:rsidR="00284139">
              <w:rPr>
                <w:noProof/>
                <w:webHidden/>
              </w:rPr>
              <w:t>26</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97" w:history="1">
            <w:r w:rsidR="00284139" w:rsidRPr="00DD35DB">
              <w:rPr>
                <w:rStyle w:val="Hyperlink"/>
                <w:rFonts w:ascii="Arial" w:hAnsi="Arial" w:cs="Arial"/>
                <w:b/>
                <w:noProof/>
              </w:rPr>
              <w:t>23</w:t>
            </w:r>
            <w:r w:rsidR="00284139">
              <w:rPr>
                <w:noProof/>
                <w:sz w:val="22"/>
                <w:szCs w:val="22"/>
                <w:lang w:eastAsia="en-GB"/>
              </w:rPr>
              <w:tab/>
            </w:r>
            <w:r w:rsidR="00284139" w:rsidRPr="00DD35DB">
              <w:rPr>
                <w:rStyle w:val="Hyperlink"/>
                <w:rFonts w:ascii="Arial" w:hAnsi="Arial" w:cs="Arial"/>
                <w:b/>
                <w:noProof/>
              </w:rPr>
              <w:t>Glossary</w:t>
            </w:r>
            <w:r w:rsidR="00284139">
              <w:rPr>
                <w:noProof/>
                <w:webHidden/>
              </w:rPr>
              <w:tab/>
            </w:r>
            <w:r w:rsidR="00284139">
              <w:rPr>
                <w:noProof/>
                <w:webHidden/>
              </w:rPr>
              <w:fldChar w:fldCharType="begin"/>
            </w:r>
            <w:r w:rsidR="00284139">
              <w:rPr>
                <w:noProof/>
                <w:webHidden/>
              </w:rPr>
              <w:instrText xml:space="preserve"> PAGEREF _Toc89854197 \h </w:instrText>
            </w:r>
            <w:r w:rsidR="00284139">
              <w:rPr>
                <w:noProof/>
                <w:webHidden/>
              </w:rPr>
            </w:r>
            <w:r w:rsidR="00284139">
              <w:rPr>
                <w:noProof/>
                <w:webHidden/>
              </w:rPr>
              <w:fldChar w:fldCharType="separate"/>
            </w:r>
            <w:r w:rsidR="00284139">
              <w:rPr>
                <w:noProof/>
                <w:webHidden/>
              </w:rPr>
              <w:t>26</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98" w:history="1">
            <w:r w:rsidR="00284139" w:rsidRPr="00DD35DB">
              <w:rPr>
                <w:rStyle w:val="Hyperlink"/>
                <w:rFonts w:ascii="Arial" w:hAnsi="Arial" w:cs="Arial"/>
                <w:b/>
                <w:noProof/>
              </w:rPr>
              <w:t>24</w:t>
            </w:r>
            <w:r w:rsidR="00284139">
              <w:rPr>
                <w:noProof/>
                <w:sz w:val="22"/>
                <w:szCs w:val="22"/>
                <w:lang w:eastAsia="en-GB"/>
              </w:rPr>
              <w:tab/>
            </w:r>
            <w:r w:rsidR="00284139" w:rsidRPr="00DD35DB">
              <w:rPr>
                <w:rStyle w:val="Hyperlink"/>
                <w:rFonts w:ascii="Arial" w:hAnsi="Arial" w:cs="Arial"/>
                <w:b/>
                <w:noProof/>
              </w:rPr>
              <w:t>Report author and contact</w:t>
            </w:r>
            <w:r w:rsidR="00284139">
              <w:rPr>
                <w:noProof/>
                <w:webHidden/>
              </w:rPr>
              <w:tab/>
            </w:r>
            <w:r w:rsidR="00284139">
              <w:rPr>
                <w:noProof/>
                <w:webHidden/>
              </w:rPr>
              <w:fldChar w:fldCharType="begin"/>
            </w:r>
            <w:r w:rsidR="00284139">
              <w:rPr>
                <w:noProof/>
                <w:webHidden/>
              </w:rPr>
              <w:instrText xml:space="preserve"> PAGEREF _Toc89854198 \h </w:instrText>
            </w:r>
            <w:r w:rsidR="00284139">
              <w:rPr>
                <w:noProof/>
                <w:webHidden/>
              </w:rPr>
            </w:r>
            <w:r w:rsidR="00284139">
              <w:rPr>
                <w:noProof/>
                <w:webHidden/>
              </w:rPr>
              <w:fldChar w:fldCharType="separate"/>
            </w:r>
            <w:r w:rsidR="00284139">
              <w:rPr>
                <w:noProof/>
                <w:webHidden/>
              </w:rPr>
              <w:t>26</w:t>
            </w:r>
            <w:r w:rsidR="00284139">
              <w:rPr>
                <w:noProof/>
                <w:webHidden/>
              </w:rPr>
              <w:fldChar w:fldCharType="end"/>
            </w:r>
          </w:hyperlink>
        </w:p>
        <w:p w:rsidR="00284139" w:rsidRDefault="00C710D7">
          <w:pPr>
            <w:pStyle w:val="TOC1"/>
            <w:tabs>
              <w:tab w:val="left" w:pos="660"/>
              <w:tab w:val="right" w:leader="dot" w:pos="9204"/>
            </w:tabs>
            <w:rPr>
              <w:noProof/>
              <w:sz w:val="22"/>
              <w:szCs w:val="22"/>
              <w:lang w:eastAsia="en-GB"/>
            </w:rPr>
          </w:pPr>
          <w:hyperlink w:anchor="_Toc89854199" w:history="1">
            <w:r w:rsidR="00284139" w:rsidRPr="00DD35DB">
              <w:rPr>
                <w:rStyle w:val="Hyperlink"/>
                <w:rFonts w:ascii="Arial" w:hAnsi="Arial" w:cs="Arial"/>
                <w:b/>
                <w:noProof/>
              </w:rPr>
              <w:t>25</w:t>
            </w:r>
            <w:r w:rsidR="00284139">
              <w:rPr>
                <w:noProof/>
                <w:sz w:val="22"/>
                <w:szCs w:val="22"/>
                <w:lang w:eastAsia="en-GB"/>
              </w:rPr>
              <w:tab/>
            </w:r>
            <w:r w:rsidR="00284139" w:rsidRPr="00DD35DB">
              <w:rPr>
                <w:rStyle w:val="Hyperlink"/>
                <w:rFonts w:ascii="Arial" w:hAnsi="Arial" w:cs="Arial"/>
                <w:b/>
                <w:noProof/>
              </w:rPr>
              <w:t>Appendices</w:t>
            </w:r>
            <w:r w:rsidR="00284139">
              <w:rPr>
                <w:noProof/>
                <w:webHidden/>
              </w:rPr>
              <w:tab/>
            </w:r>
            <w:r w:rsidR="00284139">
              <w:rPr>
                <w:noProof/>
                <w:webHidden/>
              </w:rPr>
              <w:fldChar w:fldCharType="begin"/>
            </w:r>
            <w:r w:rsidR="00284139">
              <w:rPr>
                <w:noProof/>
                <w:webHidden/>
              </w:rPr>
              <w:instrText xml:space="preserve"> PAGEREF _Toc89854199 \h </w:instrText>
            </w:r>
            <w:r w:rsidR="00284139">
              <w:rPr>
                <w:noProof/>
                <w:webHidden/>
              </w:rPr>
            </w:r>
            <w:r w:rsidR="00284139">
              <w:rPr>
                <w:noProof/>
                <w:webHidden/>
              </w:rPr>
              <w:fldChar w:fldCharType="separate"/>
            </w:r>
            <w:r w:rsidR="00284139">
              <w:rPr>
                <w:noProof/>
                <w:webHidden/>
              </w:rPr>
              <w:t>26</w:t>
            </w:r>
            <w:r w:rsidR="00284139">
              <w:rPr>
                <w:noProof/>
                <w:webHidden/>
              </w:rPr>
              <w:fldChar w:fldCharType="end"/>
            </w:r>
          </w:hyperlink>
        </w:p>
        <w:p w:rsidR="00284139" w:rsidRDefault="00C710D7">
          <w:pPr>
            <w:pStyle w:val="TOC1"/>
            <w:tabs>
              <w:tab w:val="right" w:leader="dot" w:pos="9204"/>
            </w:tabs>
            <w:rPr>
              <w:noProof/>
              <w:sz w:val="22"/>
              <w:szCs w:val="22"/>
              <w:lang w:eastAsia="en-GB"/>
            </w:rPr>
          </w:pPr>
          <w:hyperlink w:anchor="_Toc89854200" w:history="1">
            <w:r w:rsidR="00284139" w:rsidRPr="00DD35DB">
              <w:rPr>
                <w:rStyle w:val="Hyperlink"/>
                <w:rFonts w:ascii="Arial" w:hAnsi="Arial" w:cs="Arial"/>
                <w:b/>
                <w:noProof/>
              </w:rPr>
              <w:t>Appendix 1 – Local Government &amp;Social Care Ombudsman (LGSCO) Annual Letter</w:t>
            </w:r>
            <w:r w:rsidR="00284139">
              <w:rPr>
                <w:noProof/>
                <w:webHidden/>
              </w:rPr>
              <w:tab/>
            </w:r>
            <w:r w:rsidR="00284139">
              <w:rPr>
                <w:noProof/>
                <w:webHidden/>
              </w:rPr>
              <w:fldChar w:fldCharType="begin"/>
            </w:r>
            <w:r w:rsidR="00284139">
              <w:rPr>
                <w:noProof/>
                <w:webHidden/>
              </w:rPr>
              <w:instrText xml:space="preserve"> PAGEREF _Toc89854200 \h </w:instrText>
            </w:r>
            <w:r w:rsidR="00284139">
              <w:rPr>
                <w:noProof/>
                <w:webHidden/>
              </w:rPr>
            </w:r>
            <w:r w:rsidR="00284139">
              <w:rPr>
                <w:noProof/>
                <w:webHidden/>
              </w:rPr>
              <w:fldChar w:fldCharType="separate"/>
            </w:r>
            <w:r w:rsidR="00284139">
              <w:rPr>
                <w:noProof/>
                <w:webHidden/>
              </w:rPr>
              <w:t>28</w:t>
            </w:r>
            <w:r w:rsidR="00284139">
              <w:rPr>
                <w:noProof/>
                <w:webHidden/>
              </w:rPr>
              <w:fldChar w:fldCharType="end"/>
            </w:r>
          </w:hyperlink>
        </w:p>
        <w:p w:rsidR="00284139" w:rsidRDefault="00C710D7">
          <w:pPr>
            <w:pStyle w:val="TOC1"/>
            <w:tabs>
              <w:tab w:val="right" w:leader="dot" w:pos="9204"/>
            </w:tabs>
            <w:rPr>
              <w:noProof/>
              <w:sz w:val="22"/>
              <w:szCs w:val="22"/>
              <w:lang w:eastAsia="en-GB"/>
            </w:rPr>
          </w:pPr>
          <w:hyperlink w:anchor="_Toc89854201" w:history="1">
            <w:r w:rsidR="00284139" w:rsidRPr="00DD35DB">
              <w:rPr>
                <w:rStyle w:val="Hyperlink"/>
                <w:rFonts w:ascii="Arial" w:hAnsi="Arial" w:cs="Arial"/>
                <w:b/>
                <w:noProof/>
              </w:rPr>
              <w:t>Appendix 2 – Adult Social Care Annual Complaints Report (2020/21)</w:t>
            </w:r>
            <w:r w:rsidR="00284139">
              <w:rPr>
                <w:noProof/>
                <w:webHidden/>
              </w:rPr>
              <w:tab/>
            </w:r>
            <w:r w:rsidR="00284139">
              <w:rPr>
                <w:noProof/>
                <w:webHidden/>
              </w:rPr>
              <w:fldChar w:fldCharType="begin"/>
            </w:r>
            <w:r w:rsidR="00284139">
              <w:rPr>
                <w:noProof/>
                <w:webHidden/>
              </w:rPr>
              <w:instrText xml:space="preserve"> PAGEREF _Toc89854201 \h </w:instrText>
            </w:r>
            <w:r w:rsidR="00284139">
              <w:rPr>
                <w:noProof/>
                <w:webHidden/>
              </w:rPr>
            </w:r>
            <w:r w:rsidR="00284139">
              <w:rPr>
                <w:noProof/>
                <w:webHidden/>
              </w:rPr>
              <w:fldChar w:fldCharType="separate"/>
            </w:r>
            <w:r w:rsidR="00284139">
              <w:rPr>
                <w:noProof/>
                <w:webHidden/>
              </w:rPr>
              <w:t>32</w:t>
            </w:r>
            <w:r w:rsidR="00284139">
              <w:rPr>
                <w:noProof/>
                <w:webHidden/>
              </w:rPr>
              <w:fldChar w:fldCharType="end"/>
            </w:r>
          </w:hyperlink>
        </w:p>
        <w:p w:rsidR="00284139" w:rsidRDefault="00C710D7">
          <w:pPr>
            <w:pStyle w:val="TOC1"/>
            <w:tabs>
              <w:tab w:val="right" w:leader="dot" w:pos="9204"/>
            </w:tabs>
            <w:rPr>
              <w:noProof/>
              <w:sz w:val="22"/>
              <w:szCs w:val="22"/>
              <w:lang w:eastAsia="en-GB"/>
            </w:rPr>
          </w:pPr>
          <w:hyperlink w:anchor="_Toc89854202" w:history="1">
            <w:r w:rsidR="00284139" w:rsidRPr="00DD35DB">
              <w:rPr>
                <w:rStyle w:val="Hyperlink"/>
                <w:rFonts w:ascii="Arial" w:hAnsi="Arial" w:cs="Arial"/>
                <w:b/>
                <w:noProof/>
              </w:rPr>
              <w:t>Appendix 3 – Children’ Social Care Annual Complaints Report (2020/21)</w:t>
            </w:r>
            <w:r w:rsidR="00284139">
              <w:rPr>
                <w:noProof/>
                <w:webHidden/>
              </w:rPr>
              <w:tab/>
            </w:r>
            <w:r w:rsidR="00284139">
              <w:rPr>
                <w:noProof/>
                <w:webHidden/>
              </w:rPr>
              <w:fldChar w:fldCharType="begin"/>
            </w:r>
            <w:r w:rsidR="00284139">
              <w:rPr>
                <w:noProof/>
                <w:webHidden/>
              </w:rPr>
              <w:instrText xml:space="preserve"> PAGEREF _Toc89854202 \h </w:instrText>
            </w:r>
            <w:r w:rsidR="00284139">
              <w:rPr>
                <w:noProof/>
                <w:webHidden/>
              </w:rPr>
            </w:r>
            <w:r w:rsidR="00284139">
              <w:rPr>
                <w:noProof/>
                <w:webHidden/>
              </w:rPr>
              <w:fldChar w:fldCharType="separate"/>
            </w:r>
            <w:r w:rsidR="00284139">
              <w:rPr>
                <w:noProof/>
                <w:webHidden/>
              </w:rPr>
              <w:t>40</w:t>
            </w:r>
            <w:r w:rsidR="00284139">
              <w:rPr>
                <w:noProof/>
                <w:webHidden/>
              </w:rPr>
              <w:fldChar w:fldCharType="end"/>
            </w:r>
          </w:hyperlink>
        </w:p>
        <w:p w:rsidR="00284139" w:rsidRDefault="00C710D7">
          <w:pPr>
            <w:pStyle w:val="TOC1"/>
            <w:tabs>
              <w:tab w:val="right" w:leader="dot" w:pos="9204"/>
            </w:tabs>
            <w:rPr>
              <w:noProof/>
              <w:sz w:val="22"/>
              <w:szCs w:val="22"/>
              <w:lang w:eastAsia="en-GB"/>
            </w:rPr>
          </w:pPr>
          <w:hyperlink w:anchor="_Toc89854203" w:history="1">
            <w:r w:rsidR="00284139" w:rsidRPr="00DD35DB">
              <w:rPr>
                <w:rStyle w:val="Hyperlink"/>
                <w:rFonts w:ascii="Arial" w:hAnsi="Arial" w:cs="Arial"/>
                <w:b/>
                <w:noProof/>
              </w:rPr>
              <w:t>Appendix 4 – FOI’s, SAR’s and Disclosure Annual Report (2020/21)</w:t>
            </w:r>
            <w:r w:rsidR="00284139">
              <w:rPr>
                <w:noProof/>
                <w:webHidden/>
              </w:rPr>
              <w:tab/>
            </w:r>
            <w:r w:rsidR="00284139">
              <w:rPr>
                <w:noProof/>
                <w:webHidden/>
              </w:rPr>
              <w:fldChar w:fldCharType="begin"/>
            </w:r>
            <w:r w:rsidR="00284139">
              <w:rPr>
                <w:noProof/>
                <w:webHidden/>
              </w:rPr>
              <w:instrText xml:space="preserve"> PAGEREF _Toc89854203 \h </w:instrText>
            </w:r>
            <w:r w:rsidR="00284139">
              <w:rPr>
                <w:noProof/>
                <w:webHidden/>
              </w:rPr>
            </w:r>
            <w:r w:rsidR="00284139">
              <w:rPr>
                <w:noProof/>
                <w:webHidden/>
              </w:rPr>
              <w:fldChar w:fldCharType="separate"/>
            </w:r>
            <w:r w:rsidR="00284139">
              <w:rPr>
                <w:noProof/>
                <w:webHidden/>
              </w:rPr>
              <w:t>49</w:t>
            </w:r>
            <w:r w:rsidR="00284139">
              <w:rPr>
                <w:noProof/>
                <w:webHidden/>
              </w:rPr>
              <w:fldChar w:fldCharType="end"/>
            </w:r>
          </w:hyperlink>
        </w:p>
        <w:p w:rsidR="00284139" w:rsidRDefault="00C710D7">
          <w:pPr>
            <w:pStyle w:val="TOC1"/>
            <w:tabs>
              <w:tab w:val="right" w:leader="dot" w:pos="9204"/>
            </w:tabs>
            <w:rPr>
              <w:noProof/>
              <w:sz w:val="22"/>
              <w:szCs w:val="22"/>
              <w:lang w:eastAsia="en-GB"/>
            </w:rPr>
          </w:pPr>
          <w:hyperlink w:anchor="_Toc89854204" w:history="1">
            <w:r w:rsidR="00284139" w:rsidRPr="00DD35DB">
              <w:rPr>
                <w:rStyle w:val="Hyperlink"/>
                <w:rFonts w:ascii="Arial" w:hAnsi="Arial" w:cs="Arial"/>
                <w:b/>
                <w:noProof/>
              </w:rPr>
              <w:t>Appendix 5 - Improvement Action Plan</w:t>
            </w:r>
            <w:r w:rsidR="00284139">
              <w:rPr>
                <w:noProof/>
                <w:webHidden/>
              </w:rPr>
              <w:tab/>
            </w:r>
            <w:r w:rsidR="00284139">
              <w:rPr>
                <w:noProof/>
                <w:webHidden/>
              </w:rPr>
              <w:fldChar w:fldCharType="begin"/>
            </w:r>
            <w:r w:rsidR="00284139">
              <w:rPr>
                <w:noProof/>
                <w:webHidden/>
              </w:rPr>
              <w:instrText xml:space="preserve"> PAGEREF _Toc89854204 \h </w:instrText>
            </w:r>
            <w:r w:rsidR="00284139">
              <w:rPr>
                <w:noProof/>
                <w:webHidden/>
              </w:rPr>
            </w:r>
            <w:r w:rsidR="00284139">
              <w:rPr>
                <w:noProof/>
                <w:webHidden/>
              </w:rPr>
              <w:fldChar w:fldCharType="separate"/>
            </w:r>
            <w:r w:rsidR="00284139">
              <w:rPr>
                <w:noProof/>
                <w:webHidden/>
              </w:rPr>
              <w:t>50</w:t>
            </w:r>
            <w:r w:rsidR="00284139">
              <w:rPr>
                <w:noProof/>
                <w:webHidden/>
              </w:rPr>
              <w:fldChar w:fldCharType="end"/>
            </w:r>
          </w:hyperlink>
        </w:p>
        <w:p w:rsidR="00024812" w:rsidRDefault="00024812">
          <w:r>
            <w:rPr>
              <w:b/>
              <w:bCs/>
              <w:noProof/>
            </w:rPr>
            <w:fldChar w:fldCharType="end"/>
          </w:r>
        </w:p>
      </w:sdtContent>
    </w:sdt>
    <w:p w:rsidR="002913DF" w:rsidRDefault="002913DF" w:rsidP="00CC748A">
      <w:pPr>
        <w:pStyle w:val="Numberedbody"/>
        <w:contextualSpacing/>
        <w:rPr>
          <w:rFonts w:cs="Arial"/>
          <w:sz w:val="24"/>
          <w:szCs w:val="24"/>
        </w:rPr>
      </w:pPr>
    </w:p>
    <w:p w:rsidR="002913DF" w:rsidRPr="004E681B" w:rsidRDefault="002913DF" w:rsidP="004E681B">
      <w:pPr>
        <w:pStyle w:val="Heading1"/>
        <w:numPr>
          <w:ilvl w:val="0"/>
          <w:numId w:val="42"/>
        </w:numPr>
        <w:rPr>
          <w:rFonts w:ascii="Arial" w:hAnsi="Arial" w:cs="Arial"/>
          <w:b/>
          <w:color w:val="auto"/>
          <w:sz w:val="24"/>
          <w:szCs w:val="24"/>
        </w:rPr>
      </w:pPr>
      <w:bookmarkStart w:id="0" w:name="_Toc89854175"/>
      <w:r w:rsidRPr="004E681B">
        <w:rPr>
          <w:rFonts w:ascii="Arial" w:hAnsi="Arial" w:cs="Arial"/>
          <w:b/>
          <w:color w:val="auto"/>
          <w:sz w:val="24"/>
          <w:szCs w:val="24"/>
        </w:rPr>
        <w:t>Summary</w:t>
      </w:r>
      <w:bookmarkEnd w:id="0"/>
    </w:p>
    <w:p w:rsidR="002913DF" w:rsidRPr="00BA3E01" w:rsidRDefault="002913DF" w:rsidP="0008707F">
      <w:pPr>
        <w:pStyle w:val="Numberedbody"/>
        <w:contextualSpacing/>
        <w:rPr>
          <w:rFonts w:cs="Arial"/>
          <w:sz w:val="24"/>
          <w:szCs w:val="24"/>
        </w:rPr>
      </w:pPr>
    </w:p>
    <w:p w:rsidR="005410CB" w:rsidRPr="00BA3E01" w:rsidRDefault="005410CB" w:rsidP="0008707F">
      <w:pPr>
        <w:pStyle w:val="Numberedbody"/>
        <w:numPr>
          <w:ilvl w:val="1"/>
          <w:numId w:val="31"/>
        </w:numPr>
        <w:ind w:hanging="720"/>
        <w:contextualSpacing/>
        <w:rPr>
          <w:rFonts w:cs="Arial"/>
          <w:sz w:val="24"/>
          <w:szCs w:val="24"/>
        </w:rPr>
      </w:pPr>
      <w:r w:rsidRPr="00BA3E01">
        <w:rPr>
          <w:rFonts w:cs="Arial"/>
          <w:sz w:val="24"/>
          <w:szCs w:val="24"/>
        </w:rPr>
        <w:t>This annual report sets out performance information on complaints and casework dealt with by Lewisham Council and its housing partners in 2020/21. The main report focuses on corporate complaints at all stages as well as enquiries to MPs, the Mayor, Councillors, and the Chief Executive and general enquiries. This report also highlights a selection of compliments received during the year.</w:t>
      </w:r>
      <w:r w:rsidR="001302EE">
        <w:rPr>
          <w:rFonts w:cs="Arial"/>
          <w:sz w:val="24"/>
          <w:szCs w:val="24"/>
        </w:rPr>
        <w:t xml:space="preserve">  The Lewisham Homes annual figures ha</w:t>
      </w:r>
      <w:r w:rsidR="005F321C">
        <w:rPr>
          <w:rFonts w:cs="Arial"/>
          <w:sz w:val="24"/>
          <w:szCs w:val="24"/>
        </w:rPr>
        <w:t xml:space="preserve">ve been included in this report as well as </w:t>
      </w:r>
      <w:r w:rsidR="000A4F88" w:rsidRPr="005F321C">
        <w:rPr>
          <w:rFonts w:cs="Arial"/>
          <w:sz w:val="24"/>
          <w:szCs w:val="24"/>
        </w:rPr>
        <w:t>notifications – FOIs and SARs</w:t>
      </w:r>
      <w:r w:rsidR="005F321C">
        <w:rPr>
          <w:rFonts w:cs="Arial"/>
          <w:sz w:val="24"/>
          <w:szCs w:val="24"/>
        </w:rPr>
        <w:t>.</w:t>
      </w:r>
    </w:p>
    <w:p w:rsidR="005410CB" w:rsidRPr="00BA3E01" w:rsidRDefault="005410CB" w:rsidP="0008707F">
      <w:pPr>
        <w:pStyle w:val="Numberedbody"/>
        <w:ind w:left="851" w:hanging="851"/>
        <w:contextualSpacing/>
        <w:rPr>
          <w:rFonts w:cs="Arial"/>
          <w:sz w:val="24"/>
          <w:szCs w:val="24"/>
        </w:rPr>
      </w:pPr>
    </w:p>
    <w:p w:rsidR="005410CB" w:rsidRPr="00BA3E01" w:rsidRDefault="0008707F" w:rsidP="0008707F">
      <w:pPr>
        <w:pStyle w:val="Numberedbody"/>
        <w:ind w:left="720" w:hanging="720"/>
        <w:contextualSpacing/>
        <w:rPr>
          <w:rFonts w:cs="Arial"/>
          <w:b/>
          <w:sz w:val="24"/>
          <w:szCs w:val="24"/>
        </w:rPr>
      </w:pPr>
      <w:r w:rsidRPr="00BA3E01">
        <w:rPr>
          <w:rFonts w:cs="Arial"/>
          <w:sz w:val="24"/>
          <w:szCs w:val="24"/>
        </w:rPr>
        <w:t>1.2</w:t>
      </w:r>
      <w:r w:rsidRPr="00BA3E01">
        <w:rPr>
          <w:rFonts w:cs="Arial"/>
          <w:sz w:val="24"/>
          <w:szCs w:val="24"/>
        </w:rPr>
        <w:tab/>
      </w:r>
      <w:r w:rsidR="005410CB" w:rsidRPr="00BA3E01">
        <w:rPr>
          <w:rFonts w:cs="Arial"/>
          <w:sz w:val="24"/>
          <w:szCs w:val="24"/>
        </w:rPr>
        <w:t xml:space="preserve">The Local Government and Social Care Ombudsman (LGSCO) report is attached at </w:t>
      </w:r>
      <w:r w:rsidR="005410CB" w:rsidRPr="00BA3E01">
        <w:rPr>
          <w:rFonts w:cs="Arial"/>
          <w:b/>
          <w:sz w:val="24"/>
          <w:szCs w:val="24"/>
        </w:rPr>
        <w:t xml:space="preserve">Appendix 1. </w:t>
      </w:r>
    </w:p>
    <w:p w:rsidR="005410CB" w:rsidRPr="00BA3E01" w:rsidRDefault="005410CB" w:rsidP="0008707F">
      <w:pPr>
        <w:pStyle w:val="Numberedbody"/>
        <w:ind w:left="851" w:hanging="851"/>
        <w:contextualSpacing/>
        <w:rPr>
          <w:rFonts w:cs="Arial"/>
          <w:b/>
          <w:sz w:val="24"/>
          <w:szCs w:val="24"/>
        </w:rPr>
      </w:pPr>
    </w:p>
    <w:p w:rsidR="000E36E3" w:rsidRDefault="0008707F" w:rsidP="000E36E3">
      <w:pPr>
        <w:pStyle w:val="Numberedbody"/>
        <w:ind w:left="720" w:hanging="720"/>
        <w:contextualSpacing/>
        <w:rPr>
          <w:rFonts w:cs="Arial"/>
          <w:sz w:val="24"/>
          <w:szCs w:val="24"/>
        </w:rPr>
      </w:pPr>
      <w:r w:rsidRPr="00BA3E01">
        <w:rPr>
          <w:rFonts w:cs="Arial"/>
          <w:sz w:val="24"/>
          <w:szCs w:val="24"/>
        </w:rPr>
        <w:t>1.3</w:t>
      </w:r>
      <w:r w:rsidRPr="00BA3E01">
        <w:rPr>
          <w:rFonts w:cs="Arial"/>
          <w:sz w:val="24"/>
          <w:szCs w:val="24"/>
        </w:rPr>
        <w:tab/>
      </w:r>
      <w:r w:rsidR="005410CB" w:rsidRPr="00BA3E01">
        <w:rPr>
          <w:rFonts w:cs="Arial"/>
          <w:sz w:val="24"/>
          <w:szCs w:val="24"/>
        </w:rPr>
        <w:t xml:space="preserve">The Adult Social Care and Children’s Social Care complaints reports are attached in </w:t>
      </w:r>
      <w:r w:rsidR="005410CB" w:rsidRPr="00BA3E01">
        <w:rPr>
          <w:rFonts w:cs="Arial"/>
          <w:b/>
          <w:sz w:val="24"/>
          <w:szCs w:val="24"/>
        </w:rPr>
        <w:t>Appendix 2 and Appendix 3 respectively.</w:t>
      </w:r>
      <w:r w:rsidR="005410CB" w:rsidRPr="00BA3E01">
        <w:rPr>
          <w:rFonts w:cs="Arial"/>
          <w:sz w:val="24"/>
          <w:szCs w:val="24"/>
        </w:rPr>
        <w:t xml:space="preserve"> These reports include an overview of statutory complaints in Adult Social Care and Children’s Social Care.</w:t>
      </w:r>
    </w:p>
    <w:p w:rsidR="00516708" w:rsidRDefault="00516708" w:rsidP="000E36E3">
      <w:pPr>
        <w:pStyle w:val="Numberedbody"/>
        <w:ind w:left="720" w:hanging="720"/>
        <w:contextualSpacing/>
        <w:rPr>
          <w:rFonts w:cs="Arial"/>
          <w:sz w:val="24"/>
          <w:szCs w:val="24"/>
        </w:rPr>
      </w:pPr>
    </w:p>
    <w:p w:rsidR="00516708" w:rsidRDefault="00516708" w:rsidP="000E36E3">
      <w:pPr>
        <w:pStyle w:val="Numberedbody"/>
        <w:ind w:left="720" w:hanging="720"/>
        <w:contextualSpacing/>
        <w:rPr>
          <w:rFonts w:cs="Arial"/>
          <w:sz w:val="24"/>
          <w:szCs w:val="24"/>
        </w:rPr>
      </w:pPr>
      <w:r>
        <w:rPr>
          <w:rFonts w:cs="Arial"/>
          <w:sz w:val="24"/>
          <w:szCs w:val="24"/>
        </w:rPr>
        <w:t>1.4</w:t>
      </w:r>
      <w:r>
        <w:rPr>
          <w:rFonts w:cs="Arial"/>
          <w:sz w:val="24"/>
          <w:szCs w:val="24"/>
        </w:rPr>
        <w:tab/>
      </w:r>
      <w:r w:rsidR="001302EE" w:rsidRPr="00FF3237">
        <w:rPr>
          <w:rFonts w:cs="Arial"/>
          <w:sz w:val="24"/>
          <w:szCs w:val="24"/>
        </w:rPr>
        <w:t>The</w:t>
      </w:r>
      <w:r w:rsidR="00EE1985" w:rsidRPr="00FF3237">
        <w:rPr>
          <w:rFonts w:cs="Arial"/>
          <w:sz w:val="24"/>
          <w:szCs w:val="24"/>
        </w:rPr>
        <w:t xml:space="preserve"> annual report for</w:t>
      </w:r>
      <w:r w:rsidR="001302EE" w:rsidRPr="00FF3237">
        <w:rPr>
          <w:rFonts w:cs="Arial"/>
          <w:sz w:val="24"/>
          <w:szCs w:val="24"/>
        </w:rPr>
        <w:t xml:space="preserve"> Freedom of Information, Subject Access Requests and Disclosure Requests are attached in </w:t>
      </w:r>
      <w:r w:rsidR="001302EE" w:rsidRPr="00FF3237">
        <w:rPr>
          <w:rFonts w:cs="Arial"/>
          <w:b/>
          <w:sz w:val="24"/>
          <w:szCs w:val="24"/>
        </w:rPr>
        <w:t>Appendix 4</w:t>
      </w:r>
      <w:r w:rsidR="001302EE" w:rsidRPr="00FF3237">
        <w:rPr>
          <w:rFonts w:cs="Arial"/>
          <w:sz w:val="24"/>
          <w:szCs w:val="24"/>
        </w:rPr>
        <w:t>.</w:t>
      </w:r>
    </w:p>
    <w:p w:rsidR="00975514" w:rsidRDefault="00975514" w:rsidP="000E36E3">
      <w:pPr>
        <w:pStyle w:val="Numberedbody"/>
        <w:ind w:left="720" w:hanging="720"/>
        <w:contextualSpacing/>
        <w:rPr>
          <w:rFonts w:cs="Arial"/>
          <w:sz w:val="24"/>
          <w:szCs w:val="24"/>
        </w:rPr>
      </w:pPr>
    </w:p>
    <w:p w:rsidR="00975514" w:rsidRPr="00BA3E01" w:rsidRDefault="00975514" w:rsidP="000E36E3">
      <w:pPr>
        <w:pStyle w:val="Numberedbody"/>
        <w:ind w:left="720" w:hanging="720"/>
        <w:contextualSpacing/>
        <w:rPr>
          <w:rFonts w:cs="Arial"/>
          <w:sz w:val="24"/>
          <w:szCs w:val="24"/>
        </w:rPr>
      </w:pPr>
      <w:r>
        <w:rPr>
          <w:rFonts w:cs="Arial"/>
          <w:sz w:val="24"/>
          <w:szCs w:val="24"/>
        </w:rPr>
        <w:t>1.5</w:t>
      </w:r>
      <w:r>
        <w:rPr>
          <w:rFonts w:cs="Arial"/>
          <w:sz w:val="24"/>
          <w:szCs w:val="24"/>
        </w:rPr>
        <w:tab/>
        <w:t xml:space="preserve">The Improvement Action Plan is attached in </w:t>
      </w:r>
      <w:r w:rsidRPr="00975514">
        <w:rPr>
          <w:rFonts w:cs="Arial"/>
          <w:b/>
          <w:sz w:val="24"/>
          <w:szCs w:val="24"/>
        </w:rPr>
        <w:t>Appendix 5</w:t>
      </w:r>
      <w:r>
        <w:rPr>
          <w:rFonts w:cs="Arial"/>
          <w:sz w:val="24"/>
          <w:szCs w:val="24"/>
        </w:rPr>
        <w:t>.</w:t>
      </w:r>
    </w:p>
    <w:p w:rsidR="005410CB" w:rsidRPr="00BA3E01" w:rsidRDefault="005410CB" w:rsidP="0008707F">
      <w:pPr>
        <w:pStyle w:val="Numberedbody"/>
        <w:ind w:left="851" w:hanging="851"/>
        <w:contextualSpacing/>
        <w:rPr>
          <w:rFonts w:cs="Arial"/>
          <w:sz w:val="24"/>
          <w:szCs w:val="24"/>
        </w:rPr>
      </w:pPr>
    </w:p>
    <w:p w:rsidR="005410CB" w:rsidRPr="00BA3E01" w:rsidRDefault="00975514" w:rsidP="0008707F">
      <w:pPr>
        <w:pStyle w:val="Numberedbody"/>
        <w:ind w:left="720" w:hanging="720"/>
        <w:contextualSpacing/>
        <w:rPr>
          <w:rFonts w:cs="Arial"/>
          <w:color w:val="FF33CC"/>
          <w:sz w:val="24"/>
          <w:szCs w:val="24"/>
        </w:rPr>
      </w:pPr>
      <w:r>
        <w:rPr>
          <w:rFonts w:cs="Arial"/>
          <w:sz w:val="24"/>
          <w:szCs w:val="24"/>
        </w:rPr>
        <w:t>1.6</w:t>
      </w:r>
      <w:r w:rsidR="0008707F" w:rsidRPr="00BA3E01">
        <w:rPr>
          <w:rFonts w:cs="Arial"/>
          <w:sz w:val="24"/>
          <w:szCs w:val="24"/>
        </w:rPr>
        <w:tab/>
      </w:r>
      <w:r w:rsidR="005410CB" w:rsidRPr="00BA3E01">
        <w:rPr>
          <w:rFonts w:cs="Arial"/>
          <w:sz w:val="24"/>
          <w:szCs w:val="24"/>
        </w:rPr>
        <w:t xml:space="preserve">The 2020/21 data provided in this report is based on information recorded on the complaints system - </w:t>
      </w:r>
      <w:proofErr w:type="spellStart"/>
      <w:r w:rsidR="005410CB" w:rsidRPr="00BA3E01">
        <w:rPr>
          <w:rFonts w:cs="Arial"/>
          <w:sz w:val="24"/>
          <w:szCs w:val="24"/>
        </w:rPr>
        <w:t>iCasework</w:t>
      </w:r>
      <w:proofErr w:type="spellEnd"/>
      <w:r w:rsidR="005410CB" w:rsidRPr="00BA3E01">
        <w:rPr>
          <w:rFonts w:cs="Arial"/>
          <w:sz w:val="24"/>
          <w:szCs w:val="24"/>
        </w:rPr>
        <w:t xml:space="preserve">. Data for 2019/20 and previous years has been provided for comparison where available. The accuracy of the underlying data is dependent on how cases are recorded and categorised on the system by officers.  Directorate level analysis of performance is not available for 2020/21 as there have been significant </w:t>
      </w:r>
      <w:r w:rsidR="000A4F88" w:rsidRPr="005F321C">
        <w:rPr>
          <w:rFonts w:cs="Arial"/>
          <w:sz w:val="24"/>
          <w:szCs w:val="24"/>
        </w:rPr>
        <w:t>structural</w:t>
      </w:r>
      <w:r w:rsidR="005410CB" w:rsidRPr="000A4F88">
        <w:rPr>
          <w:rFonts w:cs="Arial"/>
          <w:color w:val="FF0000"/>
          <w:sz w:val="24"/>
          <w:szCs w:val="24"/>
        </w:rPr>
        <w:t xml:space="preserve"> </w:t>
      </w:r>
      <w:r w:rsidR="005410CB" w:rsidRPr="00BA3E01">
        <w:rPr>
          <w:rFonts w:cs="Arial"/>
          <w:sz w:val="24"/>
          <w:szCs w:val="24"/>
        </w:rPr>
        <w:t>changes in the Council. This has recently been updated in the system and will be available for next year’s annual report.</w:t>
      </w:r>
    </w:p>
    <w:p w:rsidR="005410CB" w:rsidRPr="00BA3E01" w:rsidRDefault="005410CB" w:rsidP="0008707F">
      <w:pPr>
        <w:pStyle w:val="Numberedbody"/>
        <w:contextualSpacing/>
        <w:rPr>
          <w:rFonts w:cs="Arial"/>
          <w:sz w:val="24"/>
          <w:szCs w:val="24"/>
        </w:rPr>
      </w:pPr>
    </w:p>
    <w:p w:rsidR="00C20CB8" w:rsidRDefault="00C20CB8" w:rsidP="00C20CB8">
      <w:pPr>
        <w:pStyle w:val="Numberedbody"/>
        <w:ind w:left="1778"/>
        <w:rPr>
          <w:rFonts w:cs="Arial"/>
          <w:sz w:val="24"/>
          <w:szCs w:val="24"/>
        </w:rPr>
      </w:pPr>
    </w:p>
    <w:p w:rsidR="00C20CB8" w:rsidRPr="004E681B" w:rsidRDefault="00276B20" w:rsidP="00C20CB8">
      <w:pPr>
        <w:pStyle w:val="Numberedbody"/>
        <w:rPr>
          <w:rFonts w:eastAsiaTheme="majorEastAsia" w:cs="Arial"/>
          <w:b/>
          <w:sz w:val="24"/>
          <w:szCs w:val="24"/>
          <w:lang w:eastAsia="en-US"/>
        </w:rPr>
      </w:pPr>
      <w:r>
        <w:rPr>
          <w:rFonts w:cs="Arial"/>
          <w:sz w:val="24"/>
          <w:szCs w:val="24"/>
        </w:rPr>
        <w:t>1.</w:t>
      </w:r>
      <w:r w:rsidR="00975514">
        <w:rPr>
          <w:rFonts w:cs="Arial"/>
          <w:sz w:val="24"/>
          <w:szCs w:val="24"/>
        </w:rPr>
        <w:t>7</w:t>
      </w:r>
      <w:r w:rsidR="00C20CB8">
        <w:rPr>
          <w:rFonts w:cs="Arial"/>
          <w:sz w:val="24"/>
          <w:szCs w:val="24"/>
        </w:rPr>
        <w:tab/>
      </w:r>
      <w:r w:rsidR="00854788" w:rsidRPr="004E681B">
        <w:rPr>
          <w:rFonts w:eastAsiaTheme="majorEastAsia" w:cs="Arial"/>
          <w:b/>
          <w:sz w:val="24"/>
          <w:szCs w:val="24"/>
          <w:lang w:eastAsia="en-US"/>
        </w:rPr>
        <w:t>Backg</w:t>
      </w:r>
      <w:r w:rsidR="00FE5504" w:rsidRPr="004E681B">
        <w:rPr>
          <w:rFonts w:eastAsiaTheme="majorEastAsia" w:cs="Arial"/>
          <w:b/>
          <w:sz w:val="24"/>
          <w:szCs w:val="24"/>
          <w:lang w:eastAsia="en-US"/>
        </w:rPr>
        <w:t>r</w:t>
      </w:r>
      <w:r w:rsidR="00854788" w:rsidRPr="004E681B">
        <w:rPr>
          <w:rFonts w:eastAsiaTheme="majorEastAsia" w:cs="Arial"/>
          <w:b/>
          <w:sz w:val="24"/>
          <w:szCs w:val="24"/>
          <w:lang w:eastAsia="en-US"/>
        </w:rPr>
        <w:t xml:space="preserve">ound &amp; </w:t>
      </w:r>
      <w:r w:rsidR="000E36E3" w:rsidRPr="004E681B">
        <w:rPr>
          <w:rFonts w:eastAsiaTheme="majorEastAsia" w:cs="Arial"/>
          <w:b/>
          <w:sz w:val="24"/>
          <w:szCs w:val="24"/>
          <w:lang w:eastAsia="en-US"/>
        </w:rPr>
        <w:t>Main Issues</w:t>
      </w:r>
    </w:p>
    <w:p w:rsidR="00276B20" w:rsidRPr="00BA3E01" w:rsidRDefault="00276B20" w:rsidP="00276B20">
      <w:pPr>
        <w:pStyle w:val="Numberedbody"/>
        <w:contextualSpacing/>
        <w:rPr>
          <w:rFonts w:cs="Arial"/>
          <w:sz w:val="24"/>
          <w:szCs w:val="24"/>
        </w:rPr>
      </w:pPr>
    </w:p>
    <w:p w:rsidR="00276B20" w:rsidRPr="00FF3237" w:rsidRDefault="00276B20" w:rsidP="00276B20">
      <w:pPr>
        <w:pStyle w:val="Numberedbody"/>
        <w:numPr>
          <w:ilvl w:val="0"/>
          <w:numId w:val="38"/>
        </w:numPr>
        <w:contextualSpacing/>
        <w:rPr>
          <w:rFonts w:cs="Arial"/>
          <w:sz w:val="24"/>
          <w:szCs w:val="24"/>
        </w:rPr>
      </w:pPr>
      <w:r w:rsidRPr="00FF3237">
        <w:rPr>
          <w:rFonts w:cs="Arial"/>
          <w:sz w:val="24"/>
          <w:szCs w:val="24"/>
        </w:rPr>
        <w:t xml:space="preserve">It is accepted that we need to improve complaints and casework handling across Lewisham Council and its housing partners. The processes around Members Casework will be reviewed as part of the Resident Experience Programme in conjunction with the Corporate Complaints, Casework and Contracts Manager. We need to continue to address our responsiveness in dealing complaints and enquiries. More importantly, we need to continue to use the learning from complaints to address service delivery issues and to help prevent complaints arising in the first place. We have initiated an Improvement Action Plan based on the data and learning from this report to help the Council to change and adapt to meet the needs of residents.  </w:t>
      </w:r>
    </w:p>
    <w:p w:rsidR="00276B20" w:rsidRDefault="00276B20" w:rsidP="00C20CB8">
      <w:pPr>
        <w:pStyle w:val="Numberedbody"/>
        <w:rPr>
          <w:rFonts w:cs="Arial"/>
          <w:b/>
          <w:sz w:val="24"/>
          <w:szCs w:val="24"/>
        </w:rPr>
      </w:pPr>
    </w:p>
    <w:p w:rsidR="003870CA" w:rsidRDefault="003870CA" w:rsidP="00554193">
      <w:pPr>
        <w:pStyle w:val="Numberedbody"/>
        <w:numPr>
          <w:ilvl w:val="0"/>
          <w:numId w:val="34"/>
        </w:numPr>
        <w:ind w:left="709" w:hanging="283"/>
        <w:rPr>
          <w:rFonts w:cs="Arial"/>
          <w:sz w:val="24"/>
          <w:szCs w:val="24"/>
        </w:rPr>
      </w:pPr>
      <w:r>
        <w:rPr>
          <w:rFonts w:cs="Arial"/>
          <w:sz w:val="24"/>
          <w:szCs w:val="24"/>
        </w:rPr>
        <w:t>Despite a number of changes adopted within teams to help improve performance, responses to complaints and casework have consistently been below target.</w:t>
      </w:r>
    </w:p>
    <w:p w:rsidR="00C20CB8" w:rsidRDefault="002D6608" w:rsidP="00554193">
      <w:pPr>
        <w:pStyle w:val="Numberedbody"/>
        <w:numPr>
          <w:ilvl w:val="0"/>
          <w:numId w:val="34"/>
        </w:numPr>
        <w:ind w:left="709" w:hanging="283"/>
        <w:rPr>
          <w:rFonts w:cs="Arial"/>
          <w:sz w:val="24"/>
          <w:szCs w:val="24"/>
        </w:rPr>
      </w:pPr>
      <w:r>
        <w:rPr>
          <w:rFonts w:cs="Arial"/>
          <w:sz w:val="24"/>
          <w:szCs w:val="24"/>
        </w:rPr>
        <w:t xml:space="preserve">Not all aspects of the enquiry were being responded to which led to subsequent complaints being </w:t>
      </w:r>
      <w:r w:rsidRPr="00E47D50">
        <w:rPr>
          <w:rFonts w:cs="Arial"/>
          <w:sz w:val="24"/>
          <w:szCs w:val="24"/>
        </w:rPr>
        <w:t>raised.</w:t>
      </w:r>
      <w:r w:rsidR="00C20CB8" w:rsidRPr="00E47D50">
        <w:rPr>
          <w:rFonts w:cs="Arial"/>
          <w:sz w:val="24"/>
          <w:szCs w:val="24"/>
        </w:rPr>
        <w:t xml:space="preserve"> </w:t>
      </w:r>
      <w:r w:rsidR="009734C4" w:rsidRPr="00E47D50">
        <w:rPr>
          <w:rFonts w:cs="Arial"/>
          <w:sz w:val="24"/>
          <w:szCs w:val="24"/>
        </w:rPr>
        <w:t xml:space="preserve">If </w:t>
      </w:r>
      <w:r w:rsidR="000A4F88" w:rsidRPr="00E47D50">
        <w:rPr>
          <w:rFonts w:cs="Arial"/>
          <w:sz w:val="24"/>
          <w:szCs w:val="24"/>
        </w:rPr>
        <w:t xml:space="preserve">senior managers were to </w:t>
      </w:r>
      <w:r w:rsidR="009734C4" w:rsidRPr="00E47D50">
        <w:rPr>
          <w:rFonts w:cs="Arial"/>
          <w:sz w:val="24"/>
          <w:szCs w:val="24"/>
        </w:rPr>
        <w:t>check response</w:t>
      </w:r>
      <w:r w:rsidR="00887036" w:rsidRPr="00E47D50">
        <w:rPr>
          <w:rFonts w:cs="Arial"/>
          <w:sz w:val="24"/>
          <w:szCs w:val="24"/>
        </w:rPr>
        <w:t>s</w:t>
      </w:r>
      <w:r w:rsidR="009734C4" w:rsidRPr="00E47D50">
        <w:rPr>
          <w:rFonts w:cs="Arial"/>
          <w:sz w:val="24"/>
          <w:szCs w:val="24"/>
        </w:rPr>
        <w:t xml:space="preserve"> </w:t>
      </w:r>
      <w:r w:rsidR="000A4F88" w:rsidRPr="00E47D50">
        <w:rPr>
          <w:rFonts w:cs="Arial"/>
          <w:sz w:val="24"/>
          <w:szCs w:val="24"/>
        </w:rPr>
        <w:t xml:space="preserve">or there was an element of quality control </w:t>
      </w:r>
      <w:r w:rsidR="009734C4" w:rsidRPr="00E47D50">
        <w:rPr>
          <w:rFonts w:cs="Arial"/>
          <w:sz w:val="24"/>
          <w:szCs w:val="24"/>
        </w:rPr>
        <w:t>before being issued this would reduce the number of subsequent complaints.</w:t>
      </w:r>
      <w:r w:rsidR="00C20CB8" w:rsidRPr="00E47D50">
        <w:rPr>
          <w:rFonts w:cs="Arial"/>
          <w:sz w:val="24"/>
          <w:szCs w:val="24"/>
        </w:rPr>
        <w:t xml:space="preserve"> </w:t>
      </w:r>
    </w:p>
    <w:p w:rsidR="00C20CB8" w:rsidRDefault="002D6608" w:rsidP="00554193">
      <w:pPr>
        <w:pStyle w:val="Numberedbody"/>
        <w:numPr>
          <w:ilvl w:val="0"/>
          <w:numId w:val="34"/>
        </w:numPr>
        <w:ind w:left="709" w:hanging="283"/>
        <w:rPr>
          <w:rFonts w:cs="Arial"/>
          <w:sz w:val="24"/>
          <w:szCs w:val="24"/>
        </w:rPr>
      </w:pPr>
      <w:r>
        <w:rPr>
          <w:rFonts w:cs="Arial"/>
          <w:sz w:val="24"/>
          <w:szCs w:val="24"/>
        </w:rPr>
        <w:t>Performance information  and response times of our complaints</w:t>
      </w:r>
      <w:r w:rsidR="005C7839">
        <w:rPr>
          <w:rFonts w:cs="Arial"/>
          <w:sz w:val="24"/>
          <w:szCs w:val="24"/>
        </w:rPr>
        <w:t xml:space="preserve"> was </w:t>
      </w:r>
      <w:r w:rsidR="009734C4">
        <w:rPr>
          <w:rFonts w:cs="Arial"/>
          <w:sz w:val="24"/>
          <w:szCs w:val="24"/>
        </w:rPr>
        <w:t xml:space="preserve">previously </w:t>
      </w:r>
      <w:r w:rsidR="005C7839">
        <w:rPr>
          <w:rFonts w:cs="Arial"/>
          <w:sz w:val="24"/>
          <w:szCs w:val="24"/>
        </w:rPr>
        <w:t xml:space="preserve">not available to </w:t>
      </w:r>
      <w:r>
        <w:rPr>
          <w:rFonts w:cs="Arial"/>
          <w:sz w:val="24"/>
          <w:szCs w:val="24"/>
        </w:rPr>
        <w:t>Executive Directors, Directors and Heads of Service</w:t>
      </w:r>
      <w:r w:rsidR="005C7839">
        <w:rPr>
          <w:rFonts w:cs="Arial"/>
          <w:sz w:val="24"/>
          <w:szCs w:val="24"/>
        </w:rPr>
        <w:t xml:space="preserve"> and therefore performance both good and bad was not being highlighted and discussed regularly </w:t>
      </w:r>
      <w:r w:rsidR="00651A37">
        <w:rPr>
          <w:rFonts w:cs="Arial"/>
          <w:sz w:val="24"/>
          <w:szCs w:val="24"/>
        </w:rPr>
        <w:t xml:space="preserve">in DMT’s </w:t>
      </w:r>
      <w:r w:rsidR="005C7839">
        <w:rPr>
          <w:rFonts w:cs="Arial"/>
          <w:sz w:val="24"/>
          <w:szCs w:val="24"/>
        </w:rPr>
        <w:t>unless a major issue arose</w:t>
      </w:r>
      <w:r>
        <w:rPr>
          <w:rFonts w:cs="Arial"/>
          <w:sz w:val="24"/>
          <w:szCs w:val="24"/>
        </w:rPr>
        <w:t>.</w:t>
      </w:r>
    </w:p>
    <w:p w:rsidR="005C7839" w:rsidRDefault="005C7839" w:rsidP="00554193">
      <w:pPr>
        <w:pStyle w:val="Numberedbody"/>
        <w:numPr>
          <w:ilvl w:val="0"/>
          <w:numId w:val="34"/>
        </w:numPr>
        <w:ind w:left="709" w:hanging="283"/>
        <w:rPr>
          <w:rFonts w:cs="Arial"/>
          <w:sz w:val="24"/>
          <w:szCs w:val="24"/>
        </w:rPr>
      </w:pPr>
      <w:r>
        <w:rPr>
          <w:rFonts w:cs="Arial"/>
          <w:sz w:val="24"/>
          <w:szCs w:val="24"/>
        </w:rPr>
        <w:t xml:space="preserve">Now services have resumed to near normal provision, </w:t>
      </w:r>
      <w:r w:rsidR="00651A37">
        <w:rPr>
          <w:rFonts w:cs="Arial"/>
          <w:sz w:val="24"/>
          <w:szCs w:val="24"/>
        </w:rPr>
        <w:t xml:space="preserve">complaint </w:t>
      </w:r>
      <w:r>
        <w:rPr>
          <w:rFonts w:cs="Arial"/>
          <w:sz w:val="24"/>
          <w:szCs w:val="24"/>
        </w:rPr>
        <w:t>target</w:t>
      </w:r>
      <w:r w:rsidR="00651A37">
        <w:rPr>
          <w:rFonts w:cs="Arial"/>
          <w:sz w:val="24"/>
          <w:szCs w:val="24"/>
        </w:rPr>
        <w:t>s</w:t>
      </w:r>
      <w:r>
        <w:rPr>
          <w:rFonts w:cs="Arial"/>
          <w:sz w:val="24"/>
          <w:szCs w:val="24"/>
        </w:rPr>
        <w:t xml:space="preserve"> should be reverted back to </w:t>
      </w:r>
      <w:r w:rsidR="000A4F88">
        <w:rPr>
          <w:rFonts w:cs="Arial"/>
          <w:sz w:val="24"/>
          <w:szCs w:val="24"/>
        </w:rPr>
        <w:t xml:space="preserve">standards </w:t>
      </w:r>
      <w:r>
        <w:rPr>
          <w:rFonts w:cs="Arial"/>
          <w:sz w:val="24"/>
          <w:szCs w:val="24"/>
        </w:rPr>
        <w:t xml:space="preserve">established pre </w:t>
      </w:r>
      <w:proofErr w:type="spellStart"/>
      <w:r>
        <w:rPr>
          <w:rFonts w:cs="Arial"/>
          <w:sz w:val="24"/>
          <w:szCs w:val="24"/>
        </w:rPr>
        <w:t>covid</w:t>
      </w:r>
      <w:proofErr w:type="spellEnd"/>
      <w:r>
        <w:rPr>
          <w:rFonts w:cs="Arial"/>
          <w:sz w:val="24"/>
          <w:szCs w:val="24"/>
        </w:rPr>
        <w:t>.</w:t>
      </w:r>
    </w:p>
    <w:p w:rsidR="0008707F" w:rsidRPr="00BA3E01" w:rsidRDefault="0008707F" w:rsidP="0008707F">
      <w:pPr>
        <w:pStyle w:val="Numberedbody"/>
        <w:contextualSpacing/>
        <w:rPr>
          <w:rFonts w:cs="Arial"/>
          <w:sz w:val="24"/>
          <w:szCs w:val="24"/>
        </w:rPr>
      </w:pPr>
    </w:p>
    <w:p w:rsidR="0008707F" w:rsidRPr="004E681B" w:rsidRDefault="0008707F" w:rsidP="004E681B">
      <w:pPr>
        <w:pStyle w:val="Heading1"/>
        <w:numPr>
          <w:ilvl w:val="0"/>
          <w:numId w:val="42"/>
        </w:numPr>
        <w:rPr>
          <w:rFonts w:ascii="Arial" w:hAnsi="Arial" w:cs="Arial"/>
          <w:b/>
          <w:color w:val="auto"/>
          <w:sz w:val="24"/>
          <w:szCs w:val="24"/>
        </w:rPr>
      </w:pPr>
      <w:bookmarkStart w:id="1" w:name="_Toc89854176"/>
      <w:r w:rsidRPr="004E681B">
        <w:rPr>
          <w:rFonts w:ascii="Arial" w:hAnsi="Arial" w:cs="Arial"/>
          <w:b/>
          <w:color w:val="auto"/>
          <w:sz w:val="24"/>
          <w:szCs w:val="24"/>
        </w:rPr>
        <w:t>Recommendations</w:t>
      </w:r>
      <w:bookmarkEnd w:id="1"/>
    </w:p>
    <w:p w:rsidR="0008707F" w:rsidRPr="00BA3E01" w:rsidRDefault="0008707F" w:rsidP="0008707F">
      <w:pPr>
        <w:pStyle w:val="Numberedbody"/>
        <w:ind w:left="720"/>
        <w:contextualSpacing/>
        <w:rPr>
          <w:rFonts w:cs="Arial"/>
          <w:sz w:val="24"/>
          <w:szCs w:val="24"/>
        </w:rPr>
      </w:pPr>
    </w:p>
    <w:p w:rsidR="00EC2963" w:rsidRPr="00BA3E01" w:rsidRDefault="00B738D9" w:rsidP="00B738D9">
      <w:pPr>
        <w:pStyle w:val="Numberedbody"/>
        <w:ind w:left="720" w:hanging="720"/>
        <w:contextualSpacing/>
        <w:rPr>
          <w:rFonts w:cs="Arial"/>
          <w:sz w:val="24"/>
          <w:szCs w:val="24"/>
        </w:rPr>
      </w:pPr>
      <w:r>
        <w:rPr>
          <w:rFonts w:cs="Arial"/>
          <w:sz w:val="24"/>
          <w:szCs w:val="24"/>
        </w:rPr>
        <w:t xml:space="preserve">2.1  </w:t>
      </w:r>
      <w:r>
        <w:rPr>
          <w:rFonts w:cs="Arial"/>
          <w:sz w:val="24"/>
          <w:szCs w:val="24"/>
        </w:rPr>
        <w:tab/>
      </w:r>
      <w:r w:rsidR="00EC2963" w:rsidRPr="00BA3E01">
        <w:rPr>
          <w:rFonts w:cs="Arial"/>
          <w:sz w:val="24"/>
          <w:szCs w:val="24"/>
        </w:rPr>
        <w:t>Note the contents of the report including the improvement action plan</w:t>
      </w:r>
      <w:r>
        <w:rPr>
          <w:rFonts w:cs="Arial"/>
          <w:sz w:val="24"/>
          <w:szCs w:val="24"/>
        </w:rPr>
        <w:t xml:space="preserve"> under </w:t>
      </w:r>
      <w:r w:rsidR="005F321C" w:rsidRPr="005F321C">
        <w:rPr>
          <w:rFonts w:cs="Arial"/>
          <w:b/>
          <w:sz w:val="24"/>
          <w:szCs w:val="24"/>
        </w:rPr>
        <w:t>Appendix 5</w:t>
      </w:r>
    </w:p>
    <w:p w:rsidR="003870CA" w:rsidRPr="00FF3237" w:rsidRDefault="00E72FC0" w:rsidP="00C20CB8">
      <w:pPr>
        <w:pStyle w:val="Instructions"/>
        <w:numPr>
          <w:ilvl w:val="0"/>
          <w:numId w:val="1"/>
        </w:numPr>
        <w:rPr>
          <w:color w:val="auto"/>
          <w:sz w:val="24"/>
          <w:szCs w:val="24"/>
        </w:rPr>
      </w:pPr>
      <w:r>
        <w:rPr>
          <w:color w:val="auto"/>
          <w:sz w:val="24"/>
          <w:szCs w:val="24"/>
        </w:rPr>
        <w:t>To improve performance,</w:t>
      </w:r>
      <w:r w:rsidR="003870CA" w:rsidRPr="005F321C">
        <w:rPr>
          <w:color w:val="auto"/>
          <w:sz w:val="24"/>
          <w:szCs w:val="24"/>
        </w:rPr>
        <w:t xml:space="preserve"> improved reporting and visibility of compla</w:t>
      </w:r>
      <w:r>
        <w:rPr>
          <w:color w:val="auto"/>
          <w:sz w:val="24"/>
          <w:szCs w:val="24"/>
        </w:rPr>
        <w:t>ints and casework has been</w:t>
      </w:r>
      <w:r w:rsidR="003870CA" w:rsidRPr="005F321C">
        <w:rPr>
          <w:color w:val="auto"/>
          <w:sz w:val="24"/>
          <w:szCs w:val="24"/>
        </w:rPr>
        <w:t xml:space="preserve"> give</w:t>
      </w:r>
      <w:r w:rsidR="00B10C2D" w:rsidRPr="005F321C">
        <w:rPr>
          <w:color w:val="auto"/>
          <w:sz w:val="24"/>
          <w:szCs w:val="24"/>
        </w:rPr>
        <w:t>n to EMT, DMT</w:t>
      </w:r>
      <w:r w:rsidR="003870CA" w:rsidRPr="005F321C">
        <w:rPr>
          <w:color w:val="auto"/>
          <w:sz w:val="24"/>
          <w:szCs w:val="24"/>
        </w:rPr>
        <w:t xml:space="preserve"> and </w:t>
      </w:r>
      <w:r w:rsidR="004E6A14" w:rsidRPr="005F321C">
        <w:rPr>
          <w:color w:val="auto"/>
          <w:sz w:val="24"/>
          <w:szCs w:val="24"/>
        </w:rPr>
        <w:t>Executive Support Officers (</w:t>
      </w:r>
      <w:r w:rsidR="003870CA" w:rsidRPr="005F321C">
        <w:rPr>
          <w:color w:val="auto"/>
          <w:sz w:val="24"/>
          <w:szCs w:val="24"/>
        </w:rPr>
        <w:t>ESO</w:t>
      </w:r>
      <w:r w:rsidR="004E6A14" w:rsidRPr="005F321C">
        <w:rPr>
          <w:color w:val="auto"/>
          <w:sz w:val="24"/>
          <w:szCs w:val="24"/>
        </w:rPr>
        <w:t>)</w:t>
      </w:r>
      <w:r w:rsidR="00276B20" w:rsidRPr="005F321C">
        <w:rPr>
          <w:color w:val="auto"/>
          <w:sz w:val="24"/>
          <w:szCs w:val="24"/>
        </w:rPr>
        <w:t xml:space="preserve"> by way of the Enterprise dashboard</w:t>
      </w:r>
      <w:r>
        <w:rPr>
          <w:color w:val="auto"/>
          <w:sz w:val="24"/>
          <w:szCs w:val="24"/>
        </w:rPr>
        <w:t xml:space="preserve"> which</w:t>
      </w:r>
      <w:r w:rsidR="003870CA" w:rsidRPr="005F321C">
        <w:rPr>
          <w:color w:val="auto"/>
          <w:sz w:val="24"/>
          <w:szCs w:val="24"/>
        </w:rPr>
        <w:t xml:space="preserve"> has given greater insight into performance.  This has proved beneficial in the last 2 months within the </w:t>
      </w:r>
      <w:r w:rsidR="000A4F88" w:rsidRPr="005F321C">
        <w:rPr>
          <w:color w:val="auto"/>
          <w:sz w:val="24"/>
          <w:szCs w:val="24"/>
        </w:rPr>
        <w:t xml:space="preserve">Chief </w:t>
      </w:r>
      <w:r w:rsidR="003870CA" w:rsidRPr="005F321C">
        <w:rPr>
          <w:color w:val="auto"/>
          <w:sz w:val="24"/>
          <w:szCs w:val="24"/>
        </w:rPr>
        <w:t>E</w:t>
      </w:r>
      <w:r w:rsidR="000A4F88" w:rsidRPr="005F321C">
        <w:rPr>
          <w:color w:val="auto"/>
          <w:sz w:val="24"/>
          <w:szCs w:val="24"/>
        </w:rPr>
        <w:t>xecutive’s</w:t>
      </w:r>
      <w:r w:rsidR="003870CA" w:rsidRPr="005F321C">
        <w:rPr>
          <w:color w:val="auto"/>
          <w:sz w:val="24"/>
          <w:szCs w:val="24"/>
        </w:rPr>
        <w:t xml:space="preserve"> Directorate. ESO’s have used the dashboard to monitor and chase responses or escalate complaints by working with the Complaints teams </w:t>
      </w:r>
      <w:r w:rsidR="00B10C2D" w:rsidRPr="005F321C">
        <w:rPr>
          <w:color w:val="auto"/>
          <w:sz w:val="24"/>
          <w:szCs w:val="24"/>
        </w:rPr>
        <w:t>and has increased perf</w:t>
      </w:r>
      <w:r w:rsidR="003870CA" w:rsidRPr="005F321C">
        <w:rPr>
          <w:color w:val="auto"/>
          <w:sz w:val="24"/>
          <w:szCs w:val="24"/>
        </w:rPr>
        <w:t>o</w:t>
      </w:r>
      <w:r w:rsidR="00B10C2D" w:rsidRPr="005F321C">
        <w:rPr>
          <w:color w:val="auto"/>
          <w:sz w:val="24"/>
          <w:szCs w:val="24"/>
        </w:rPr>
        <w:t>r</w:t>
      </w:r>
      <w:r w:rsidR="003870CA" w:rsidRPr="005F321C">
        <w:rPr>
          <w:color w:val="auto"/>
          <w:sz w:val="24"/>
          <w:szCs w:val="24"/>
        </w:rPr>
        <w:t>mance</w:t>
      </w:r>
      <w:r w:rsidR="00B10C2D" w:rsidRPr="005F321C">
        <w:rPr>
          <w:color w:val="auto"/>
          <w:sz w:val="24"/>
          <w:szCs w:val="24"/>
        </w:rPr>
        <w:t>.  Regular engagement meeting</w:t>
      </w:r>
      <w:r w:rsidR="00276B20" w:rsidRPr="005F321C">
        <w:rPr>
          <w:color w:val="auto"/>
          <w:sz w:val="24"/>
          <w:szCs w:val="24"/>
        </w:rPr>
        <w:t>s</w:t>
      </w:r>
      <w:r w:rsidR="00B10C2D" w:rsidRPr="005F321C">
        <w:rPr>
          <w:color w:val="auto"/>
          <w:sz w:val="24"/>
          <w:szCs w:val="24"/>
        </w:rPr>
        <w:t xml:space="preserve"> between ESO’s and</w:t>
      </w:r>
      <w:r w:rsidR="004E6A14" w:rsidRPr="005F321C">
        <w:rPr>
          <w:color w:val="auto"/>
          <w:sz w:val="24"/>
          <w:szCs w:val="24"/>
        </w:rPr>
        <w:t xml:space="preserve"> Corporate Complaints Team</w:t>
      </w:r>
      <w:r w:rsidR="00B10C2D" w:rsidRPr="005F321C">
        <w:rPr>
          <w:color w:val="auto"/>
          <w:sz w:val="24"/>
          <w:szCs w:val="24"/>
        </w:rPr>
        <w:t xml:space="preserve"> </w:t>
      </w:r>
      <w:r w:rsidR="004E6A14" w:rsidRPr="005F321C">
        <w:rPr>
          <w:color w:val="auto"/>
          <w:sz w:val="24"/>
          <w:szCs w:val="24"/>
        </w:rPr>
        <w:t>(</w:t>
      </w:r>
      <w:r w:rsidR="00B10C2D" w:rsidRPr="005F321C">
        <w:rPr>
          <w:color w:val="auto"/>
          <w:sz w:val="24"/>
          <w:szCs w:val="24"/>
        </w:rPr>
        <w:t>CCT</w:t>
      </w:r>
      <w:r w:rsidR="004E6A14" w:rsidRPr="005F321C">
        <w:rPr>
          <w:color w:val="auto"/>
          <w:sz w:val="24"/>
          <w:szCs w:val="24"/>
        </w:rPr>
        <w:t>)</w:t>
      </w:r>
      <w:r w:rsidR="00B10C2D" w:rsidRPr="005F321C">
        <w:rPr>
          <w:color w:val="auto"/>
          <w:sz w:val="24"/>
          <w:szCs w:val="24"/>
        </w:rPr>
        <w:t xml:space="preserve"> has had a positive impac</w:t>
      </w:r>
      <w:r w:rsidR="00276B20" w:rsidRPr="005F321C">
        <w:rPr>
          <w:color w:val="auto"/>
          <w:sz w:val="24"/>
          <w:szCs w:val="24"/>
        </w:rPr>
        <w:t xml:space="preserve">t on performance and it is recommended that this </w:t>
      </w:r>
      <w:r w:rsidR="004E6A14" w:rsidRPr="005F321C">
        <w:rPr>
          <w:color w:val="auto"/>
          <w:sz w:val="24"/>
          <w:szCs w:val="24"/>
        </w:rPr>
        <w:t xml:space="preserve">model </w:t>
      </w:r>
      <w:r w:rsidR="00B10C2D" w:rsidRPr="005F321C">
        <w:rPr>
          <w:color w:val="auto"/>
          <w:sz w:val="24"/>
          <w:szCs w:val="24"/>
        </w:rPr>
        <w:t>should be followed across all Directorate</w:t>
      </w:r>
      <w:r w:rsidR="004E6A14" w:rsidRPr="005F321C">
        <w:rPr>
          <w:color w:val="auto"/>
          <w:sz w:val="24"/>
          <w:szCs w:val="24"/>
        </w:rPr>
        <w:t xml:space="preserve">s. </w:t>
      </w:r>
      <w:r w:rsidR="00502DD5" w:rsidRPr="005F321C">
        <w:rPr>
          <w:color w:val="auto"/>
          <w:sz w:val="24"/>
          <w:szCs w:val="24"/>
        </w:rPr>
        <w:t>With the ESO’s working with C</w:t>
      </w:r>
      <w:r w:rsidR="004E6A14" w:rsidRPr="005F321C">
        <w:rPr>
          <w:color w:val="auto"/>
          <w:sz w:val="24"/>
          <w:szCs w:val="24"/>
        </w:rPr>
        <w:t xml:space="preserve">CT </w:t>
      </w:r>
      <w:r w:rsidR="00502DD5" w:rsidRPr="005F321C">
        <w:rPr>
          <w:color w:val="auto"/>
          <w:sz w:val="24"/>
          <w:szCs w:val="24"/>
        </w:rPr>
        <w:t xml:space="preserve">and having a positive effect on performance, this has helped to raise the profile and </w:t>
      </w:r>
      <w:r w:rsidR="00502DD5" w:rsidRPr="00FF3237">
        <w:rPr>
          <w:color w:val="auto"/>
          <w:sz w:val="24"/>
          <w:szCs w:val="24"/>
        </w:rPr>
        <w:t>importance of complaint and casework responses within the Directorates.</w:t>
      </w:r>
    </w:p>
    <w:p w:rsidR="00C20CB8" w:rsidRPr="00C20CB8" w:rsidRDefault="00E72FC0" w:rsidP="00C20CB8">
      <w:pPr>
        <w:pStyle w:val="Instructions"/>
        <w:numPr>
          <w:ilvl w:val="0"/>
          <w:numId w:val="1"/>
        </w:numPr>
        <w:rPr>
          <w:color w:val="auto"/>
          <w:sz w:val="24"/>
          <w:szCs w:val="24"/>
        </w:rPr>
      </w:pPr>
      <w:r>
        <w:rPr>
          <w:color w:val="auto"/>
          <w:sz w:val="24"/>
          <w:szCs w:val="24"/>
        </w:rPr>
        <w:t>To improve ownership and accountability, all</w:t>
      </w:r>
      <w:r w:rsidR="00C20CB8" w:rsidRPr="00C20CB8">
        <w:rPr>
          <w:color w:val="auto"/>
          <w:sz w:val="24"/>
          <w:szCs w:val="24"/>
        </w:rPr>
        <w:t xml:space="preserve"> Elected representative enquiry responses to be issued in the relevant Executive Directors name and contact details to </w:t>
      </w:r>
      <w:r>
        <w:rPr>
          <w:color w:val="auto"/>
          <w:sz w:val="24"/>
          <w:szCs w:val="24"/>
        </w:rPr>
        <w:t>be given</w:t>
      </w:r>
      <w:r w:rsidR="00C20CB8" w:rsidRPr="00C20CB8">
        <w:rPr>
          <w:color w:val="auto"/>
          <w:sz w:val="24"/>
          <w:szCs w:val="24"/>
        </w:rPr>
        <w:t>.</w:t>
      </w:r>
    </w:p>
    <w:p w:rsidR="00C20CB8" w:rsidRPr="00C20CB8" w:rsidRDefault="00E72FC0" w:rsidP="00C20CB8">
      <w:pPr>
        <w:pStyle w:val="Instructions"/>
        <w:numPr>
          <w:ilvl w:val="0"/>
          <w:numId w:val="1"/>
        </w:numPr>
        <w:rPr>
          <w:color w:val="auto"/>
          <w:sz w:val="24"/>
          <w:szCs w:val="24"/>
        </w:rPr>
      </w:pPr>
      <w:r>
        <w:rPr>
          <w:color w:val="auto"/>
          <w:sz w:val="24"/>
          <w:szCs w:val="24"/>
        </w:rPr>
        <w:t xml:space="preserve">To improve performance the </w:t>
      </w:r>
      <w:r w:rsidR="00C20CB8" w:rsidRPr="00C20CB8">
        <w:rPr>
          <w:color w:val="auto"/>
          <w:sz w:val="24"/>
          <w:szCs w:val="24"/>
        </w:rPr>
        <w:t>Enterprise dashboard</w:t>
      </w:r>
      <w:r>
        <w:rPr>
          <w:color w:val="auto"/>
          <w:sz w:val="24"/>
          <w:szCs w:val="24"/>
        </w:rPr>
        <w:t xml:space="preserve"> is</w:t>
      </w:r>
      <w:r w:rsidR="00C20CB8" w:rsidRPr="00C20CB8">
        <w:rPr>
          <w:color w:val="auto"/>
          <w:sz w:val="24"/>
          <w:szCs w:val="24"/>
        </w:rPr>
        <w:t xml:space="preserve"> rolled out to nominated persons within each Directorate which gives access to all overdue and pending cases by Directorate to enable oversight of performance and individual cases in real time.</w:t>
      </w:r>
    </w:p>
    <w:p w:rsidR="00C20CB8" w:rsidRPr="00C20CB8" w:rsidRDefault="00C20CB8" w:rsidP="00C20CB8">
      <w:pPr>
        <w:pStyle w:val="Instructions"/>
        <w:numPr>
          <w:ilvl w:val="0"/>
          <w:numId w:val="1"/>
        </w:numPr>
        <w:rPr>
          <w:color w:val="auto"/>
          <w:sz w:val="24"/>
          <w:szCs w:val="24"/>
        </w:rPr>
      </w:pPr>
      <w:r w:rsidRPr="00C20CB8">
        <w:rPr>
          <w:color w:val="auto"/>
          <w:sz w:val="24"/>
          <w:szCs w:val="24"/>
        </w:rPr>
        <w:t xml:space="preserve">Improved reporting provided monthly to </w:t>
      </w:r>
      <w:r w:rsidR="004E6A14" w:rsidRPr="005F321C">
        <w:rPr>
          <w:color w:val="auto"/>
          <w:sz w:val="24"/>
          <w:szCs w:val="24"/>
        </w:rPr>
        <w:t>Executive</w:t>
      </w:r>
      <w:r w:rsidR="004E6A14" w:rsidRPr="004E6A14">
        <w:rPr>
          <w:color w:val="FF0000"/>
          <w:sz w:val="24"/>
          <w:szCs w:val="24"/>
        </w:rPr>
        <w:t xml:space="preserve"> </w:t>
      </w:r>
      <w:r w:rsidR="004E6A14">
        <w:rPr>
          <w:color w:val="auto"/>
          <w:sz w:val="24"/>
          <w:szCs w:val="24"/>
        </w:rPr>
        <w:t xml:space="preserve">Directors </w:t>
      </w:r>
      <w:r w:rsidRPr="00C20CB8">
        <w:rPr>
          <w:color w:val="auto"/>
          <w:sz w:val="24"/>
          <w:szCs w:val="24"/>
        </w:rPr>
        <w:t>so they have visibility of complaints in their own Directorate</w:t>
      </w:r>
    </w:p>
    <w:p w:rsidR="00C20CB8" w:rsidRPr="005F321C" w:rsidRDefault="00C20CB8" w:rsidP="00C20CB8">
      <w:pPr>
        <w:pStyle w:val="Instructions"/>
        <w:numPr>
          <w:ilvl w:val="0"/>
          <w:numId w:val="1"/>
        </w:numPr>
        <w:rPr>
          <w:color w:val="auto"/>
          <w:sz w:val="24"/>
          <w:szCs w:val="24"/>
        </w:rPr>
      </w:pPr>
      <w:r w:rsidRPr="005F321C">
        <w:rPr>
          <w:color w:val="auto"/>
          <w:sz w:val="24"/>
          <w:szCs w:val="24"/>
        </w:rPr>
        <w:t xml:space="preserve">Complaint response targets to revert back to </w:t>
      </w:r>
      <w:r w:rsidR="004E6A14" w:rsidRPr="005F321C">
        <w:rPr>
          <w:color w:val="auto"/>
          <w:sz w:val="24"/>
          <w:szCs w:val="24"/>
        </w:rPr>
        <w:t xml:space="preserve">those </w:t>
      </w:r>
      <w:r w:rsidRPr="005F321C">
        <w:rPr>
          <w:color w:val="auto"/>
          <w:sz w:val="24"/>
          <w:szCs w:val="24"/>
        </w:rPr>
        <w:t xml:space="preserve">established pre </w:t>
      </w:r>
      <w:proofErr w:type="spellStart"/>
      <w:r w:rsidRPr="005F321C">
        <w:rPr>
          <w:color w:val="auto"/>
          <w:sz w:val="24"/>
          <w:szCs w:val="24"/>
        </w:rPr>
        <w:t>covid</w:t>
      </w:r>
      <w:proofErr w:type="spellEnd"/>
      <w:r w:rsidRPr="005F321C">
        <w:rPr>
          <w:color w:val="auto"/>
          <w:sz w:val="24"/>
          <w:szCs w:val="24"/>
        </w:rPr>
        <w:t xml:space="preserve"> as set out in section 4.7 of the report.</w:t>
      </w:r>
    </w:p>
    <w:p w:rsidR="001302EE" w:rsidRPr="005F321C" w:rsidRDefault="00E72FC0" w:rsidP="001302EE">
      <w:pPr>
        <w:pStyle w:val="Instructions"/>
        <w:numPr>
          <w:ilvl w:val="0"/>
          <w:numId w:val="1"/>
        </w:numPr>
        <w:rPr>
          <w:color w:val="auto"/>
          <w:sz w:val="24"/>
          <w:szCs w:val="24"/>
        </w:rPr>
      </w:pPr>
      <w:r>
        <w:rPr>
          <w:color w:val="auto"/>
          <w:sz w:val="24"/>
          <w:szCs w:val="24"/>
        </w:rPr>
        <w:t xml:space="preserve">To improve performance, </w:t>
      </w:r>
      <w:r w:rsidR="001302EE" w:rsidRPr="005F321C">
        <w:rPr>
          <w:color w:val="auto"/>
          <w:sz w:val="24"/>
          <w:szCs w:val="24"/>
        </w:rPr>
        <w:t>C</w:t>
      </w:r>
      <w:r w:rsidR="004E6A14" w:rsidRPr="005F321C">
        <w:rPr>
          <w:color w:val="auto"/>
          <w:sz w:val="24"/>
          <w:szCs w:val="24"/>
        </w:rPr>
        <w:t>CT</w:t>
      </w:r>
      <w:r w:rsidR="001302EE" w:rsidRPr="005F321C">
        <w:rPr>
          <w:color w:val="auto"/>
          <w:sz w:val="24"/>
          <w:szCs w:val="24"/>
        </w:rPr>
        <w:t xml:space="preserve"> to work collaboratively with E</w:t>
      </w:r>
      <w:r w:rsidR="004E6A14" w:rsidRPr="005F321C">
        <w:rPr>
          <w:color w:val="auto"/>
          <w:sz w:val="24"/>
          <w:szCs w:val="24"/>
        </w:rPr>
        <w:t>S</w:t>
      </w:r>
      <w:r w:rsidR="001302EE" w:rsidRPr="005F321C">
        <w:rPr>
          <w:color w:val="auto"/>
          <w:sz w:val="24"/>
          <w:szCs w:val="24"/>
        </w:rPr>
        <w:t xml:space="preserve">Os to ensure responses to Complaints, casework and enquiries are received from the respective Directorates </w:t>
      </w:r>
      <w:r w:rsidR="00502DD5" w:rsidRPr="005F321C">
        <w:rPr>
          <w:color w:val="auto"/>
          <w:sz w:val="24"/>
          <w:szCs w:val="24"/>
        </w:rPr>
        <w:t>and issued to complainant within agreed timeframe as set out in section 4.7</w:t>
      </w:r>
      <w:r w:rsidR="001302EE" w:rsidRPr="005F321C">
        <w:rPr>
          <w:color w:val="auto"/>
          <w:sz w:val="24"/>
          <w:szCs w:val="24"/>
        </w:rPr>
        <w:t>.</w:t>
      </w:r>
    </w:p>
    <w:p w:rsidR="00356283" w:rsidRDefault="00E72FC0" w:rsidP="00356283">
      <w:pPr>
        <w:pStyle w:val="Instructions"/>
        <w:numPr>
          <w:ilvl w:val="0"/>
          <w:numId w:val="1"/>
        </w:numPr>
        <w:rPr>
          <w:color w:val="auto"/>
          <w:sz w:val="24"/>
          <w:szCs w:val="24"/>
        </w:rPr>
      </w:pPr>
      <w:r>
        <w:rPr>
          <w:color w:val="auto"/>
          <w:sz w:val="24"/>
          <w:szCs w:val="24"/>
        </w:rPr>
        <w:t xml:space="preserve">To improve ownership and accountability </w:t>
      </w:r>
      <w:r w:rsidR="001302EE" w:rsidRPr="001302EE">
        <w:rPr>
          <w:color w:val="auto"/>
          <w:sz w:val="24"/>
          <w:szCs w:val="24"/>
        </w:rPr>
        <w:t xml:space="preserve">Directorate management teams to review Complaints monthly as a fixed agenda item with a view to </w:t>
      </w:r>
      <w:r w:rsidR="00F37DD9">
        <w:rPr>
          <w:color w:val="auto"/>
          <w:sz w:val="24"/>
          <w:szCs w:val="24"/>
        </w:rPr>
        <w:t>reduci</w:t>
      </w:r>
      <w:r w:rsidR="001302EE" w:rsidRPr="00F37DD9">
        <w:rPr>
          <w:color w:val="auto"/>
          <w:sz w:val="24"/>
          <w:szCs w:val="24"/>
        </w:rPr>
        <w:t>ng trends, failure demand, and ultimately reduce complaint volumes.</w:t>
      </w:r>
    </w:p>
    <w:p w:rsidR="00F37DD9" w:rsidRPr="00356283" w:rsidRDefault="00E72FC0" w:rsidP="00356283">
      <w:pPr>
        <w:pStyle w:val="Instructions"/>
        <w:numPr>
          <w:ilvl w:val="1"/>
          <w:numId w:val="42"/>
        </w:numPr>
        <w:rPr>
          <w:color w:val="auto"/>
          <w:sz w:val="24"/>
          <w:szCs w:val="24"/>
        </w:rPr>
      </w:pPr>
      <w:r w:rsidRPr="00356283">
        <w:rPr>
          <w:color w:val="auto"/>
          <w:sz w:val="24"/>
          <w:szCs w:val="24"/>
        </w:rPr>
        <w:t>Independent Adjudicator Recommendations</w:t>
      </w:r>
    </w:p>
    <w:p w:rsidR="00E72FC0" w:rsidRPr="00B054B7" w:rsidRDefault="00E72FC0" w:rsidP="005236C3">
      <w:pPr>
        <w:pStyle w:val="ListParagraph"/>
        <w:numPr>
          <w:ilvl w:val="0"/>
          <w:numId w:val="48"/>
        </w:numPr>
        <w:spacing w:line="240" w:lineRule="auto"/>
        <w:ind w:left="714" w:hanging="357"/>
        <w:rPr>
          <w:rFonts w:ascii="Arial" w:hAnsi="Arial" w:cs="Arial"/>
          <w:sz w:val="24"/>
          <w:szCs w:val="24"/>
        </w:rPr>
      </w:pPr>
      <w:r w:rsidRPr="00B054B7">
        <w:rPr>
          <w:rFonts w:ascii="Arial" w:hAnsi="Arial" w:cs="Arial"/>
          <w:sz w:val="24"/>
          <w:szCs w:val="24"/>
        </w:rPr>
        <w:t xml:space="preserve">We need to ensure we have a named person in the directorate providing the remedy to make sure of compliance within timescales. This needs to be someone local to the complaint who can arrange, and has the authority to make this happen. Compliance with remedies is important because it is public information – </w:t>
      </w:r>
      <w:r w:rsidRPr="00B054B7">
        <w:rPr>
          <w:rFonts w:ascii="Arial" w:hAnsi="Arial" w:cs="Arial"/>
          <w:iCs/>
          <w:sz w:val="24"/>
          <w:szCs w:val="24"/>
        </w:rPr>
        <w:t>anybody</w:t>
      </w:r>
      <w:r w:rsidRPr="00B054B7">
        <w:rPr>
          <w:rFonts w:ascii="Arial" w:hAnsi="Arial" w:cs="Arial"/>
          <w:sz w:val="24"/>
          <w:szCs w:val="24"/>
        </w:rPr>
        <w:t xml:space="preserve"> can go onto LGSCO’s website, click on the map, and find out how LBL is doing on this. Achieving 100% on-time compliance ought to be a priority for this reason alone – it’s an easy-to-find (and understand) performance indicator. </w:t>
      </w:r>
    </w:p>
    <w:p w:rsidR="00CC748A" w:rsidRPr="004E681B" w:rsidRDefault="00EC2963" w:rsidP="004E681B">
      <w:pPr>
        <w:pStyle w:val="Heading1"/>
        <w:numPr>
          <w:ilvl w:val="0"/>
          <w:numId w:val="42"/>
        </w:numPr>
        <w:rPr>
          <w:rFonts w:ascii="Arial" w:hAnsi="Arial" w:cs="Arial"/>
          <w:b/>
          <w:color w:val="auto"/>
          <w:sz w:val="24"/>
          <w:szCs w:val="24"/>
        </w:rPr>
      </w:pPr>
      <w:bookmarkStart w:id="2" w:name="_Toc89854177"/>
      <w:r w:rsidRPr="004E681B">
        <w:rPr>
          <w:rFonts w:ascii="Arial" w:hAnsi="Arial" w:cs="Arial"/>
          <w:b/>
          <w:color w:val="auto"/>
          <w:sz w:val="24"/>
          <w:szCs w:val="24"/>
        </w:rPr>
        <w:t>Policy Context</w:t>
      </w:r>
      <w:bookmarkEnd w:id="2"/>
    </w:p>
    <w:p w:rsidR="0008707F" w:rsidRPr="00BA3E01" w:rsidRDefault="0008707F" w:rsidP="0008707F">
      <w:pPr>
        <w:pStyle w:val="Instructions"/>
        <w:contextualSpacing/>
        <w:rPr>
          <w:rFonts w:cs="Arial"/>
          <w:color w:val="auto"/>
          <w:sz w:val="24"/>
          <w:szCs w:val="24"/>
          <w:u w:val="single"/>
        </w:rPr>
      </w:pPr>
    </w:p>
    <w:p w:rsidR="00EC2963" w:rsidRPr="00BA3E01" w:rsidRDefault="00EC2963" w:rsidP="00C70C5D">
      <w:pPr>
        <w:pStyle w:val="Instructions"/>
        <w:ind w:firstLine="720"/>
        <w:contextualSpacing/>
        <w:rPr>
          <w:rFonts w:cs="Arial"/>
          <w:color w:val="auto"/>
          <w:sz w:val="24"/>
          <w:szCs w:val="24"/>
        </w:rPr>
      </w:pPr>
      <w:r w:rsidRPr="00BA3E01">
        <w:rPr>
          <w:rFonts w:cs="Arial"/>
          <w:color w:val="auto"/>
          <w:sz w:val="24"/>
          <w:szCs w:val="24"/>
          <w:u w:val="single"/>
        </w:rPr>
        <w:t>Corporate Complaints</w:t>
      </w:r>
    </w:p>
    <w:p w:rsidR="00EC2963" w:rsidRPr="00BA3E01" w:rsidRDefault="00EC2963" w:rsidP="0008707F">
      <w:pPr>
        <w:pStyle w:val="Numberedbody"/>
        <w:ind w:left="851" w:hanging="851"/>
        <w:contextualSpacing/>
        <w:rPr>
          <w:rFonts w:cs="Arial"/>
          <w:sz w:val="24"/>
          <w:szCs w:val="24"/>
          <w:u w:val="single"/>
        </w:rPr>
      </w:pPr>
    </w:p>
    <w:p w:rsidR="00EC2963" w:rsidRPr="00BA3E01" w:rsidRDefault="0008707F" w:rsidP="0008707F">
      <w:pPr>
        <w:pStyle w:val="Numberedbody"/>
        <w:ind w:left="720" w:hanging="720"/>
        <w:contextualSpacing/>
        <w:rPr>
          <w:rFonts w:cs="Arial"/>
          <w:sz w:val="24"/>
          <w:szCs w:val="24"/>
        </w:rPr>
      </w:pPr>
      <w:r w:rsidRPr="00BA3E01">
        <w:rPr>
          <w:rFonts w:cs="Arial"/>
          <w:sz w:val="24"/>
          <w:szCs w:val="24"/>
        </w:rPr>
        <w:t>3.1</w:t>
      </w:r>
      <w:r w:rsidRPr="00BA3E01">
        <w:rPr>
          <w:rFonts w:cs="Arial"/>
          <w:sz w:val="24"/>
          <w:szCs w:val="24"/>
        </w:rPr>
        <w:tab/>
      </w:r>
      <w:r w:rsidR="00EC2963" w:rsidRPr="00BA3E01">
        <w:rPr>
          <w:rFonts w:cs="Arial"/>
          <w:sz w:val="24"/>
          <w:szCs w:val="24"/>
        </w:rPr>
        <w:t>One of our core values set out in Lewisham Council’s Corporate Strategy is that ‘we are open, honest and fair in all we do’. The Council welcomes customer feedback about its services and staff from residents and service users. The Council’s Corporate Complaints Policy details how we handle the complaints and feedback that we receive. Corporate complaints are dealt with under a three stage complaints process.  The Local Government &amp; Social Care Ombudsman and Housing Ombudsman Service are external regulators with statutory powers to investigate complaints against councils.</w:t>
      </w:r>
    </w:p>
    <w:p w:rsidR="00EC2963" w:rsidRPr="00BA3E01" w:rsidRDefault="00EC2963" w:rsidP="0008707F">
      <w:pPr>
        <w:pStyle w:val="Numberedbody"/>
        <w:ind w:left="709"/>
        <w:contextualSpacing/>
        <w:rPr>
          <w:rFonts w:cs="Arial"/>
          <w:sz w:val="24"/>
          <w:szCs w:val="24"/>
        </w:rPr>
      </w:pPr>
    </w:p>
    <w:p w:rsidR="00EC2963" w:rsidRPr="00BA3E01" w:rsidRDefault="00EC2963" w:rsidP="0008707F">
      <w:pPr>
        <w:pStyle w:val="Numberedbody"/>
        <w:ind w:firstLine="720"/>
        <w:contextualSpacing/>
        <w:rPr>
          <w:rFonts w:cs="Arial"/>
          <w:sz w:val="24"/>
          <w:szCs w:val="24"/>
          <w:u w:val="single"/>
        </w:rPr>
      </w:pPr>
      <w:r w:rsidRPr="00BA3E01">
        <w:rPr>
          <w:rFonts w:cs="Arial"/>
          <w:sz w:val="24"/>
          <w:szCs w:val="24"/>
          <w:u w:val="single"/>
        </w:rPr>
        <w:t>Adult Social Care Statutory Complaints</w:t>
      </w:r>
    </w:p>
    <w:p w:rsidR="00EC2963" w:rsidRPr="00BA3E01" w:rsidRDefault="00EC2963" w:rsidP="0008707F">
      <w:pPr>
        <w:pStyle w:val="Numberedbody"/>
        <w:ind w:left="851" w:hanging="851"/>
        <w:contextualSpacing/>
        <w:rPr>
          <w:rFonts w:cs="Arial"/>
          <w:sz w:val="24"/>
          <w:szCs w:val="24"/>
          <w:u w:val="single"/>
        </w:rPr>
      </w:pPr>
    </w:p>
    <w:p w:rsidR="00EC2963" w:rsidRDefault="0008707F" w:rsidP="0008707F">
      <w:pPr>
        <w:pStyle w:val="Numberedbody"/>
        <w:ind w:left="720" w:hanging="720"/>
        <w:contextualSpacing/>
        <w:rPr>
          <w:rFonts w:cs="Arial"/>
          <w:sz w:val="24"/>
          <w:szCs w:val="24"/>
        </w:rPr>
      </w:pPr>
      <w:r w:rsidRPr="00BA3E01">
        <w:rPr>
          <w:rFonts w:cs="Arial"/>
          <w:sz w:val="24"/>
          <w:szCs w:val="24"/>
        </w:rPr>
        <w:t>3.2</w:t>
      </w:r>
      <w:r w:rsidRPr="00BA3E01">
        <w:rPr>
          <w:rFonts w:cs="Arial"/>
          <w:sz w:val="24"/>
          <w:szCs w:val="24"/>
        </w:rPr>
        <w:tab/>
      </w:r>
      <w:r w:rsidR="00EC2963" w:rsidRPr="00BA3E01">
        <w:rPr>
          <w:rFonts w:cs="Arial"/>
          <w:sz w:val="24"/>
          <w:szCs w:val="24"/>
        </w:rPr>
        <w:t xml:space="preserve">Since 1991, the National Health Service and Community Care Act 1990 has charged each local authority with maintaining a statutory complaints process for adult social care services. The current regulations, The Local Authority Social Services and National Health Service Complaints (England) Regulations 2009, came into force on 1 April 2009. Statutorily, local provision of the regulations is the responsibility of each council’s Chief Executive Officer. In Lewisham, that responsibility has been delegated to the Director of Operations for Adult Social Care.  </w:t>
      </w:r>
    </w:p>
    <w:p w:rsidR="00C2441C" w:rsidRDefault="00C2441C" w:rsidP="0008707F">
      <w:pPr>
        <w:pStyle w:val="Numberedbody"/>
        <w:ind w:left="720" w:hanging="720"/>
        <w:contextualSpacing/>
        <w:rPr>
          <w:rFonts w:cs="Arial"/>
          <w:sz w:val="24"/>
          <w:szCs w:val="24"/>
        </w:rPr>
      </w:pPr>
    </w:p>
    <w:p w:rsidR="00C2441C" w:rsidRPr="00BA3E01" w:rsidRDefault="00C2441C" w:rsidP="00C2441C">
      <w:pPr>
        <w:pStyle w:val="Numberedbody"/>
        <w:tabs>
          <w:tab w:val="left" w:pos="720"/>
          <w:tab w:val="left" w:pos="1139"/>
        </w:tabs>
        <w:ind w:left="720" w:hanging="720"/>
        <w:contextualSpacing/>
        <w:rPr>
          <w:rFonts w:cs="Arial"/>
          <w:sz w:val="24"/>
          <w:szCs w:val="24"/>
        </w:rPr>
      </w:pPr>
      <w:r>
        <w:rPr>
          <w:rFonts w:cs="Arial"/>
          <w:sz w:val="24"/>
          <w:szCs w:val="24"/>
        </w:rPr>
        <w:t>3.2.1</w:t>
      </w:r>
      <w:r>
        <w:rPr>
          <w:rFonts w:cs="Arial"/>
          <w:sz w:val="24"/>
          <w:szCs w:val="24"/>
        </w:rPr>
        <w:tab/>
      </w:r>
      <w:r w:rsidRPr="00290963">
        <w:rPr>
          <w:rFonts w:cs="Arial"/>
          <w:sz w:val="24"/>
          <w:szCs w:val="24"/>
        </w:rPr>
        <w:t xml:space="preserve">The </w:t>
      </w:r>
      <w:r w:rsidRPr="00290963">
        <w:rPr>
          <w:sz w:val="24"/>
          <w:szCs w:val="24"/>
        </w:rPr>
        <w:t>Council received 79 complaints about adult social care during the reporting period.</w:t>
      </w:r>
      <w:r w:rsidR="00290963" w:rsidRPr="00290963">
        <w:rPr>
          <w:sz w:val="24"/>
          <w:szCs w:val="24"/>
        </w:rPr>
        <w:t xml:space="preserve">  This is a slight decrease in complaints compared to the previous year. </w:t>
      </w:r>
      <w:r w:rsidR="00EC4F94" w:rsidRPr="00EC4F94">
        <w:rPr>
          <w:sz w:val="24"/>
          <w:szCs w:val="24"/>
        </w:rPr>
        <w:t>The top 3 areas for complaints related to</w:t>
      </w:r>
      <w:r w:rsidR="00290963" w:rsidRPr="00EC4F94">
        <w:rPr>
          <w:rFonts w:cs="Arial"/>
          <w:sz w:val="24"/>
          <w:szCs w:val="24"/>
        </w:rPr>
        <w:t xml:space="preserve"> inadequate services provided by a third party</w:t>
      </w:r>
      <w:r w:rsidR="00290963" w:rsidRPr="00EC4F94">
        <w:rPr>
          <w:rFonts w:cs="Arial"/>
          <w:spacing w:val="1"/>
          <w:sz w:val="24"/>
          <w:szCs w:val="24"/>
        </w:rPr>
        <w:t xml:space="preserve"> </w:t>
      </w:r>
      <w:r w:rsidR="00290963" w:rsidRPr="00EC4F94">
        <w:rPr>
          <w:rFonts w:cs="Arial"/>
          <w:sz w:val="24"/>
          <w:szCs w:val="24"/>
        </w:rPr>
        <w:t>commissioned service</w:t>
      </w:r>
      <w:r w:rsidR="00EC4F94" w:rsidRPr="00EC4F94">
        <w:rPr>
          <w:rFonts w:cs="Arial"/>
          <w:sz w:val="24"/>
          <w:szCs w:val="24"/>
        </w:rPr>
        <w:t>, a perceived failure of service and unhappiness</w:t>
      </w:r>
      <w:r w:rsidR="00EC4F94" w:rsidRPr="00EC4F94">
        <w:rPr>
          <w:rFonts w:cs="Arial"/>
          <w:spacing w:val="-2"/>
          <w:sz w:val="24"/>
          <w:szCs w:val="24"/>
        </w:rPr>
        <w:t xml:space="preserve"> </w:t>
      </w:r>
      <w:r w:rsidR="00EC4F94" w:rsidRPr="00EC4F94">
        <w:rPr>
          <w:rFonts w:cs="Arial"/>
          <w:sz w:val="24"/>
          <w:szCs w:val="24"/>
        </w:rPr>
        <w:t>or</w:t>
      </w:r>
      <w:r w:rsidR="00EC4F94" w:rsidRPr="00EC4F94">
        <w:rPr>
          <w:rFonts w:cs="Arial"/>
          <w:spacing w:val="-4"/>
          <w:sz w:val="24"/>
          <w:szCs w:val="24"/>
        </w:rPr>
        <w:t xml:space="preserve"> </w:t>
      </w:r>
      <w:r w:rsidR="00EC4F94" w:rsidRPr="00EC4F94">
        <w:rPr>
          <w:rFonts w:cs="Arial"/>
          <w:sz w:val="24"/>
          <w:szCs w:val="24"/>
        </w:rPr>
        <w:t>disagreement</w:t>
      </w:r>
      <w:r w:rsidR="00EC4F94" w:rsidRPr="00EC4F94">
        <w:rPr>
          <w:rFonts w:cs="Arial"/>
          <w:spacing w:val="-1"/>
          <w:sz w:val="24"/>
          <w:szCs w:val="24"/>
        </w:rPr>
        <w:t xml:space="preserve"> </w:t>
      </w:r>
      <w:r w:rsidR="00EC4F94" w:rsidRPr="00EC4F94">
        <w:rPr>
          <w:rFonts w:cs="Arial"/>
          <w:sz w:val="24"/>
          <w:szCs w:val="24"/>
        </w:rPr>
        <w:t>with</w:t>
      </w:r>
      <w:r w:rsidR="00EC4F94" w:rsidRPr="00EC4F94">
        <w:rPr>
          <w:rFonts w:cs="Arial"/>
          <w:spacing w:val="-3"/>
          <w:sz w:val="24"/>
          <w:szCs w:val="24"/>
        </w:rPr>
        <w:t xml:space="preserve"> </w:t>
      </w:r>
      <w:r w:rsidR="00EC4F94" w:rsidRPr="00EC4F94">
        <w:rPr>
          <w:rFonts w:cs="Arial"/>
          <w:sz w:val="24"/>
          <w:szCs w:val="24"/>
        </w:rPr>
        <w:t>our</w:t>
      </w:r>
      <w:r w:rsidR="00EC4F94" w:rsidRPr="00EC4F94">
        <w:rPr>
          <w:rFonts w:cs="Arial"/>
          <w:spacing w:val="-5"/>
          <w:sz w:val="24"/>
          <w:szCs w:val="24"/>
        </w:rPr>
        <w:t xml:space="preserve"> </w:t>
      </w:r>
      <w:r w:rsidR="00EC4F94" w:rsidRPr="00EC4F94">
        <w:rPr>
          <w:rFonts w:cs="Arial"/>
          <w:sz w:val="24"/>
          <w:szCs w:val="24"/>
        </w:rPr>
        <w:t>decision</w:t>
      </w:r>
      <w:r w:rsidR="00EC4F94" w:rsidRPr="00EC4F94">
        <w:rPr>
          <w:rFonts w:cs="Arial"/>
          <w:spacing w:val="-1"/>
          <w:sz w:val="24"/>
          <w:szCs w:val="24"/>
        </w:rPr>
        <w:t xml:space="preserve"> </w:t>
      </w:r>
      <w:r w:rsidR="00EC4F94" w:rsidRPr="00EC4F94">
        <w:rPr>
          <w:rFonts w:cs="Arial"/>
          <w:sz w:val="24"/>
          <w:szCs w:val="24"/>
        </w:rPr>
        <w:t>making</w:t>
      </w:r>
      <w:r w:rsidR="00EC4F94">
        <w:rPr>
          <w:rFonts w:cs="Arial"/>
          <w:sz w:val="24"/>
          <w:szCs w:val="24"/>
        </w:rPr>
        <w:t>.</w:t>
      </w:r>
      <w:r w:rsidR="00290963" w:rsidRPr="00290963">
        <w:rPr>
          <w:sz w:val="24"/>
          <w:szCs w:val="24"/>
        </w:rPr>
        <w:t xml:space="preserve"> Details of </w:t>
      </w:r>
      <w:r w:rsidR="00290963">
        <w:rPr>
          <w:sz w:val="24"/>
          <w:szCs w:val="24"/>
        </w:rPr>
        <w:t>overall performance and</w:t>
      </w:r>
      <w:r w:rsidR="00290963" w:rsidRPr="00290963">
        <w:rPr>
          <w:sz w:val="24"/>
          <w:szCs w:val="24"/>
        </w:rPr>
        <w:t xml:space="preserve"> root </w:t>
      </w:r>
      <w:r w:rsidR="00290963">
        <w:rPr>
          <w:sz w:val="24"/>
          <w:szCs w:val="24"/>
        </w:rPr>
        <w:t>cause analysis can be found in A</w:t>
      </w:r>
      <w:r w:rsidR="00290963" w:rsidRPr="00290963">
        <w:rPr>
          <w:sz w:val="24"/>
          <w:szCs w:val="24"/>
        </w:rPr>
        <w:t>ppendix 2.</w:t>
      </w:r>
    </w:p>
    <w:p w:rsidR="00CC748A" w:rsidRPr="00BA3E01" w:rsidRDefault="00CC748A" w:rsidP="0008707F">
      <w:pPr>
        <w:pStyle w:val="Numberedbody"/>
        <w:contextualSpacing/>
        <w:rPr>
          <w:rFonts w:cs="Arial"/>
          <w:sz w:val="24"/>
          <w:szCs w:val="24"/>
        </w:rPr>
      </w:pPr>
    </w:p>
    <w:p w:rsidR="00EC2963" w:rsidRPr="00BA3E01" w:rsidRDefault="00EC2963" w:rsidP="0008707F">
      <w:pPr>
        <w:pStyle w:val="Numberedbody"/>
        <w:ind w:firstLine="720"/>
        <w:contextualSpacing/>
        <w:rPr>
          <w:rFonts w:cs="Arial"/>
          <w:sz w:val="24"/>
          <w:szCs w:val="24"/>
          <w:u w:val="single"/>
        </w:rPr>
      </w:pPr>
      <w:r w:rsidRPr="00BA3E01">
        <w:rPr>
          <w:rFonts w:cs="Arial"/>
          <w:sz w:val="24"/>
          <w:szCs w:val="24"/>
          <w:u w:val="single"/>
        </w:rPr>
        <w:t>Children’s Social Care Statutory Complaints</w:t>
      </w:r>
    </w:p>
    <w:p w:rsidR="00EC2963" w:rsidRPr="00BA3E01" w:rsidRDefault="00EC2963" w:rsidP="0008707F">
      <w:pPr>
        <w:pStyle w:val="Numberedbody"/>
        <w:ind w:left="851" w:hanging="851"/>
        <w:contextualSpacing/>
        <w:rPr>
          <w:rFonts w:cs="Arial"/>
          <w:sz w:val="24"/>
          <w:szCs w:val="24"/>
          <w:u w:val="single"/>
        </w:rPr>
      </w:pPr>
    </w:p>
    <w:p w:rsidR="00CC748A" w:rsidRDefault="0008707F" w:rsidP="0008707F">
      <w:pPr>
        <w:pStyle w:val="Numberedbody"/>
        <w:ind w:left="720" w:hanging="720"/>
        <w:contextualSpacing/>
        <w:rPr>
          <w:rFonts w:cs="Arial"/>
          <w:sz w:val="24"/>
          <w:szCs w:val="24"/>
        </w:rPr>
      </w:pPr>
      <w:r w:rsidRPr="00BA3E01">
        <w:rPr>
          <w:rFonts w:cs="Arial"/>
          <w:sz w:val="24"/>
          <w:szCs w:val="24"/>
        </w:rPr>
        <w:t>3.3</w:t>
      </w:r>
      <w:r w:rsidRPr="00BA3E01">
        <w:rPr>
          <w:rFonts w:cs="Arial"/>
          <w:sz w:val="24"/>
          <w:szCs w:val="24"/>
        </w:rPr>
        <w:tab/>
      </w:r>
      <w:r w:rsidR="00EC2963" w:rsidRPr="00BA3E01">
        <w:rPr>
          <w:rFonts w:cs="Arial"/>
          <w:sz w:val="24"/>
          <w:szCs w:val="24"/>
        </w:rPr>
        <w:t>The Children’s Act 1989 Representation Procedure (England) Regulations 2006 requires local authorities have a formal complaints handling procedure in place for children and young people who wish to make a representation or complaint about social care. The regulations set out three stages: Stage One – Local Resolution; Stage Two – Independent Investigation, and Stage three – Review Panel.</w:t>
      </w:r>
    </w:p>
    <w:p w:rsidR="00C2441C" w:rsidRDefault="00C2441C" w:rsidP="0008707F">
      <w:pPr>
        <w:pStyle w:val="Numberedbody"/>
        <w:ind w:left="720" w:hanging="720"/>
        <w:contextualSpacing/>
        <w:rPr>
          <w:rFonts w:cs="Arial"/>
          <w:sz w:val="24"/>
          <w:szCs w:val="24"/>
        </w:rPr>
      </w:pPr>
    </w:p>
    <w:p w:rsidR="00C2441C" w:rsidRPr="00BA3E01" w:rsidRDefault="00C2441C" w:rsidP="0008707F">
      <w:pPr>
        <w:pStyle w:val="Numberedbody"/>
        <w:ind w:left="720" w:hanging="720"/>
        <w:contextualSpacing/>
        <w:rPr>
          <w:rFonts w:cs="Arial"/>
          <w:sz w:val="24"/>
          <w:szCs w:val="24"/>
        </w:rPr>
      </w:pPr>
      <w:r>
        <w:rPr>
          <w:rFonts w:cs="Arial"/>
          <w:sz w:val="24"/>
          <w:szCs w:val="24"/>
        </w:rPr>
        <w:t>3.3.1</w:t>
      </w:r>
      <w:r>
        <w:rPr>
          <w:rFonts w:cs="Arial"/>
          <w:sz w:val="24"/>
          <w:szCs w:val="24"/>
        </w:rPr>
        <w:tab/>
      </w:r>
      <w:r w:rsidR="00290963" w:rsidRPr="00EC4F94">
        <w:rPr>
          <w:rFonts w:cs="Arial"/>
          <w:sz w:val="24"/>
          <w:szCs w:val="24"/>
        </w:rPr>
        <w:t>The Council received a total of 286 cases of complaints and casework in 2020/21.  This</w:t>
      </w:r>
      <w:r w:rsidR="00EC4F94" w:rsidRPr="00EC4F94">
        <w:rPr>
          <w:rFonts w:cs="Arial"/>
          <w:sz w:val="24"/>
          <w:szCs w:val="24"/>
        </w:rPr>
        <w:t xml:space="preserve"> is a</w:t>
      </w:r>
      <w:r w:rsidR="00290963" w:rsidRPr="00EC4F94">
        <w:rPr>
          <w:rFonts w:cs="Arial"/>
          <w:sz w:val="24"/>
          <w:szCs w:val="24"/>
        </w:rPr>
        <w:t xml:space="preserve"> decrease of 39 cases compared to the previous year.  </w:t>
      </w:r>
      <w:r w:rsidR="00EC4F94" w:rsidRPr="00EC4F94">
        <w:rPr>
          <w:rFonts w:cs="Arial"/>
          <w:sz w:val="24"/>
          <w:szCs w:val="24"/>
        </w:rPr>
        <w:t>The top 3 areas of complaints relate to a delay in doing something, a failure to do something or a request for a service</w:t>
      </w:r>
      <w:r w:rsidR="00EC4F94">
        <w:rPr>
          <w:rFonts w:cs="Arial"/>
          <w:sz w:val="24"/>
          <w:szCs w:val="24"/>
        </w:rPr>
        <w:t xml:space="preserve">.  </w:t>
      </w:r>
      <w:r w:rsidR="00290963">
        <w:rPr>
          <w:rFonts w:cs="Arial"/>
          <w:sz w:val="24"/>
          <w:szCs w:val="24"/>
        </w:rPr>
        <w:t>Details of overall performance and root cause analysis can be found in Appendix 3.</w:t>
      </w:r>
    </w:p>
    <w:p w:rsidR="00EC2963" w:rsidRPr="004E681B" w:rsidRDefault="00EC2963" w:rsidP="004E681B">
      <w:pPr>
        <w:pStyle w:val="Heading1"/>
        <w:numPr>
          <w:ilvl w:val="0"/>
          <w:numId w:val="42"/>
        </w:numPr>
        <w:rPr>
          <w:rFonts w:ascii="Arial" w:hAnsi="Arial" w:cs="Arial"/>
          <w:b/>
          <w:color w:val="auto"/>
          <w:sz w:val="24"/>
          <w:szCs w:val="24"/>
        </w:rPr>
      </w:pPr>
      <w:bookmarkStart w:id="3" w:name="_Toc89854178"/>
      <w:r w:rsidRPr="004E681B">
        <w:rPr>
          <w:rFonts w:ascii="Arial" w:hAnsi="Arial" w:cs="Arial"/>
          <w:b/>
          <w:color w:val="auto"/>
          <w:sz w:val="24"/>
          <w:szCs w:val="24"/>
        </w:rPr>
        <w:t>Background</w:t>
      </w:r>
      <w:bookmarkEnd w:id="3"/>
      <w:r w:rsidRPr="004E681B">
        <w:rPr>
          <w:rFonts w:ascii="Arial" w:hAnsi="Arial" w:cs="Arial"/>
          <w:b/>
          <w:color w:val="auto"/>
          <w:sz w:val="24"/>
          <w:szCs w:val="24"/>
        </w:rPr>
        <w:t xml:space="preserve"> </w:t>
      </w:r>
    </w:p>
    <w:p w:rsidR="00CC748A" w:rsidRPr="00BA3E01" w:rsidRDefault="00CC748A" w:rsidP="0008707F">
      <w:pPr>
        <w:pStyle w:val="Numberedbody"/>
        <w:contextualSpacing/>
        <w:rPr>
          <w:rFonts w:cs="Arial"/>
          <w:sz w:val="24"/>
          <w:szCs w:val="24"/>
        </w:rPr>
      </w:pPr>
    </w:p>
    <w:p w:rsidR="00EC2963" w:rsidRPr="00BA3E01" w:rsidRDefault="0008707F" w:rsidP="0008707F">
      <w:pPr>
        <w:pStyle w:val="Numberedbody"/>
        <w:ind w:left="720" w:hanging="720"/>
        <w:contextualSpacing/>
        <w:rPr>
          <w:rFonts w:cs="Arial"/>
          <w:sz w:val="24"/>
          <w:szCs w:val="24"/>
        </w:rPr>
      </w:pPr>
      <w:r w:rsidRPr="00BA3E01">
        <w:rPr>
          <w:rFonts w:cs="Arial"/>
          <w:sz w:val="24"/>
          <w:szCs w:val="24"/>
        </w:rPr>
        <w:t>4.1</w:t>
      </w:r>
      <w:r w:rsidRPr="00BA3E01">
        <w:rPr>
          <w:rFonts w:cs="Arial"/>
          <w:sz w:val="24"/>
          <w:szCs w:val="24"/>
        </w:rPr>
        <w:tab/>
      </w:r>
      <w:r w:rsidR="00EC2963" w:rsidRPr="00BA3E01">
        <w:rPr>
          <w:rFonts w:cs="Arial"/>
          <w:sz w:val="24"/>
          <w:szCs w:val="24"/>
        </w:rPr>
        <w:t>This report provides an overview of corporate complaints and casework handling performance by the Council and its housing partners in 2020/21.  A summary of the Independent Adjudicator’s report and a summary of the Local Government and Social Care Ombudsman (LGSCO’s) Annual Review is included with the full reports attached as appendices.</w:t>
      </w:r>
    </w:p>
    <w:p w:rsidR="00EC2963" w:rsidRPr="00BA3E01" w:rsidRDefault="00EC2963" w:rsidP="0008707F">
      <w:pPr>
        <w:pStyle w:val="Numberedbody"/>
        <w:ind w:left="851" w:hanging="851"/>
        <w:contextualSpacing/>
        <w:rPr>
          <w:rFonts w:cs="Arial"/>
          <w:sz w:val="24"/>
          <w:szCs w:val="24"/>
        </w:rPr>
      </w:pPr>
    </w:p>
    <w:p w:rsidR="00EC2963" w:rsidRPr="00BA3E01" w:rsidRDefault="0008707F" w:rsidP="0008707F">
      <w:pPr>
        <w:pStyle w:val="Numberedbody"/>
        <w:ind w:left="720" w:hanging="720"/>
        <w:contextualSpacing/>
        <w:rPr>
          <w:rFonts w:cs="Arial"/>
          <w:sz w:val="24"/>
          <w:szCs w:val="24"/>
        </w:rPr>
      </w:pPr>
      <w:r w:rsidRPr="00BA3E01">
        <w:rPr>
          <w:rFonts w:cs="Arial"/>
          <w:sz w:val="24"/>
          <w:szCs w:val="24"/>
        </w:rPr>
        <w:t>4.2</w:t>
      </w:r>
      <w:r w:rsidRPr="00BA3E01">
        <w:rPr>
          <w:rFonts w:cs="Arial"/>
          <w:sz w:val="24"/>
          <w:szCs w:val="24"/>
        </w:rPr>
        <w:tab/>
      </w:r>
      <w:r w:rsidR="00EC2963" w:rsidRPr="00BA3E01">
        <w:rPr>
          <w:rFonts w:cs="Arial"/>
          <w:sz w:val="24"/>
          <w:szCs w:val="24"/>
        </w:rPr>
        <w:t>Complaints concerning Adult and Children’s social care come under separate statutory complaints procedures and separate reports have been provided in Appendix 3 and Appendix 4 respectively.</w:t>
      </w:r>
    </w:p>
    <w:p w:rsidR="00EC2963" w:rsidRPr="00BA3E01" w:rsidRDefault="00EC2963" w:rsidP="0008707F">
      <w:pPr>
        <w:pStyle w:val="Numberedbody"/>
        <w:ind w:left="709" w:hanging="709"/>
        <w:contextualSpacing/>
        <w:rPr>
          <w:rFonts w:cs="Arial"/>
          <w:sz w:val="24"/>
          <w:szCs w:val="24"/>
        </w:rPr>
      </w:pPr>
    </w:p>
    <w:p w:rsidR="00EC2963" w:rsidRPr="00BA3E01" w:rsidRDefault="0008707F" w:rsidP="0008707F">
      <w:pPr>
        <w:pStyle w:val="Numberedbody"/>
        <w:ind w:left="720" w:hanging="720"/>
        <w:contextualSpacing/>
        <w:rPr>
          <w:rFonts w:cs="Arial"/>
          <w:sz w:val="24"/>
          <w:szCs w:val="24"/>
        </w:rPr>
      </w:pPr>
      <w:r w:rsidRPr="00BA3E01">
        <w:rPr>
          <w:rFonts w:cs="Arial"/>
          <w:sz w:val="24"/>
          <w:szCs w:val="24"/>
        </w:rPr>
        <w:t>4.3</w:t>
      </w:r>
      <w:r w:rsidRPr="00BA3E01">
        <w:rPr>
          <w:rFonts w:cs="Arial"/>
          <w:sz w:val="24"/>
          <w:szCs w:val="24"/>
        </w:rPr>
        <w:tab/>
      </w:r>
      <w:r w:rsidR="00EC2963" w:rsidRPr="00BA3E01">
        <w:rPr>
          <w:rFonts w:cs="Arial"/>
          <w:sz w:val="24"/>
          <w:szCs w:val="24"/>
        </w:rPr>
        <w:t xml:space="preserve">Data from 2019/20 (and other previous years where available) has been provided in this report for comparison.  The data was extracted from the </w:t>
      </w:r>
      <w:proofErr w:type="spellStart"/>
      <w:r w:rsidR="00EC2963" w:rsidRPr="00BA3E01">
        <w:rPr>
          <w:rFonts w:cs="Arial"/>
          <w:sz w:val="24"/>
          <w:szCs w:val="24"/>
        </w:rPr>
        <w:t>iCasework</w:t>
      </w:r>
      <w:proofErr w:type="spellEnd"/>
      <w:r w:rsidR="00EC2963" w:rsidRPr="00BA3E01">
        <w:rPr>
          <w:rFonts w:cs="Arial"/>
          <w:sz w:val="24"/>
          <w:szCs w:val="24"/>
        </w:rPr>
        <w:t xml:space="preserve"> system and is based on how cases have been recorded on the system by officers.</w:t>
      </w:r>
    </w:p>
    <w:p w:rsidR="00EC2963" w:rsidRPr="00BA3E01" w:rsidRDefault="00EC2963" w:rsidP="0008707F">
      <w:pPr>
        <w:pStyle w:val="Numberedbody"/>
        <w:ind w:left="851" w:hanging="851"/>
        <w:contextualSpacing/>
        <w:rPr>
          <w:rFonts w:cs="Arial"/>
          <w:sz w:val="24"/>
          <w:szCs w:val="24"/>
        </w:rPr>
      </w:pPr>
    </w:p>
    <w:p w:rsidR="00EC2963" w:rsidRPr="00BA3E01" w:rsidRDefault="0008707F" w:rsidP="0008707F">
      <w:pPr>
        <w:pStyle w:val="Numberedbody"/>
        <w:ind w:left="720" w:hanging="720"/>
        <w:contextualSpacing/>
        <w:rPr>
          <w:rFonts w:cs="Arial"/>
          <w:sz w:val="24"/>
          <w:szCs w:val="24"/>
        </w:rPr>
      </w:pPr>
      <w:r w:rsidRPr="00BA3E01">
        <w:rPr>
          <w:rFonts w:cs="Arial"/>
          <w:sz w:val="24"/>
          <w:szCs w:val="24"/>
        </w:rPr>
        <w:t>4.4</w:t>
      </w:r>
      <w:r w:rsidRPr="00BA3E01">
        <w:rPr>
          <w:rFonts w:cs="Arial"/>
          <w:sz w:val="24"/>
          <w:szCs w:val="24"/>
        </w:rPr>
        <w:tab/>
      </w:r>
      <w:r w:rsidR="00EC2963" w:rsidRPr="00BA3E01">
        <w:rPr>
          <w:rFonts w:cs="Arial"/>
          <w:sz w:val="24"/>
          <w:szCs w:val="24"/>
        </w:rPr>
        <w:t xml:space="preserve">Directorate level analysis of performance is not available for 2020/21 as there have been significant directorate changes in the Council.  This has recently been updated in the system and will be available for next year’s annual report. </w:t>
      </w:r>
    </w:p>
    <w:p w:rsidR="00A035DC" w:rsidRPr="00BA3E01" w:rsidRDefault="00A035DC" w:rsidP="00C70C5D">
      <w:pPr>
        <w:spacing w:after="120" w:line="240" w:lineRule="auto"/>
        <w:contextualSpacing/>
        <w:jc w:val="both"/>
        <w:rPr>
          <w:rFonts w:ascii="Arial" w:hAnsi="Arial" w:cs="Arial"/>
          <w:sz w:val="24"/>
          <w:szCs w:val="24"/>
          <w:u w:val="single"/>
        </w:rPr>
      </w:pPr>
    </w:p>
    <w:p w:rsidR="00EC2963" w:rsidRPr="00BA3E01" w:rsidRDefault="00EC2963" w:rsidP="0008707F">
      <w:pPr>
        <w:spacing w:after="120" w:line="240" w:lineRule="auto"/>
        <w:ind w:firstLine="720"/>
        <w:contextualSpacing/>
        <w:jc w:val="both"/>
        <w:rPr>
          <w:rFonts w:ascii="Arial" w:hAnsi="Arial" w:cs="Arial"/>
          <w:sz w:val="24"/>
          <w:szCs w:val="24"/>
          <w:u w:val="single"/>
        </w:rPr>
      </w:pPr>
      <w:r w:rsidRPr="00BA3E01">
        <w:rPr>
          <w:rFonts w:ascii="Arial" w:hAnsi="Arial" w:cs="Arial"/>
          <w:sz w:val="24"/>
          <w:szCs w:val="24"/>
          <w:u w:val="single"/>
        </w:rPr>
        <w:t>Corporate Timescales &amp; Responsibilities</w:t>
      </w:r>
    </w:p>
    <w:p w:rsidR="00EC2963" w:rsidRPr="00BA3E01" w:rsidRDefault="00EC2963" w:rsidP="0008707F">
      <w:pPr>
        <w:spacing w:after="120" w:line="240" w:lineRule="auto"/>
        <w:ind w:left="709" w:hanging="709"/>
        <w:contextualSpacing/>
        <w:jc w:val="both"/>
        <w:rPr>
          <w:rFonts w:ascii="Arial" w:hAnsi="Arial" w:cs="Arial"/>
          <w:sz w:val="24"/>
          <w:szCs w:val="24"/>
          <w:u w:val="single"/>
        </w:rPr>
      </w:pPr>
    </w:p>
    <w:p w:rsidR="00EC2963" w:rsidRPr="00BA3E01" w:rsidRDefault="0008707F" w:rsidP="0008707F">
      <w:pPr>
        <w:pStyle w:val="Numberedbody"/>
        <w:ind w:left="720" w:hanging="720"/>
        <w:contextualSpacing/>
        <w:rPr>
          <w:rFonts w:cs="Arial"/>
          <w:sz w:val="24"/>
          <w:szCs w:val="24"/>
        </w:rPr>
      </w:pPr>
      <w:r w:rsidRPr="00BA3E01">
        <w:rPr>
          <w:rFonts w:cs="Arial"/>
          <w:sz w:val="24"/>
          <w:szCs w:val="24"/>
        </w:rPr>
        <w:t>4.5</w:t>
      </w:r>
      <w:r w:rsidRPr="00BA3E01">
        <w:rPr>
          <w:rFonts w:cs="Arial"/>
          <w:sz w:val="24"/>
          <w:szCs w:val="24"/>
        </w:rPr>
        <w:tab/>
      </w:r>
      <w:r w:rsidR="00EC2963" w:rsidRPr="00BA3E01">
        <w:rPr>
          <w:rFonts w:cs="Arial"/>
          <w:sz w:val="24"/>
          <w:szCs w:val="24"/>
        </w:rPr>
        <w:t>The standard response times and responsibilities (in 2020/21) for responding to complaints at each stage are shown in Table 1 below.</w:t>
      </w:r>
    </w:p>
    <w:p w:rsidR="00EC2963" w:rsidRPr="00BA3E01" w:rsidRDefault="00EC2963" w:rsidP="0008707F">
      <w:pPr>
        <w:pStyle w:val="Numberedbody"/>
        <w:ind w:left="851" w:hanging="851"/>
        <w:contextualSpacing/>
        <w:rPr>
          <w:rFonts w:cs="Arial"/>
          <w:sz w:val="24"/>
          <w:szCs w:val="24"/>
        </w:rPr>
      </w:pPr>
    </w:p>
    <w:p w:rsidR="00EC2963" w:rsidRPr="00BA3E01" w:rsidRDefault="00AA3000" w:rsidP="00AA3000">
      <w:pPr>
        <w:pStyle w:val="Numberedbody"/>
        <w:ind w:left="720" w:hanging="720"/>
        <w:contextualSpacing/>
        <w:rPr>
          <w:rFonts w:cs="Arial"/>
          <w:sz w:val="24"/>
          <w:szCs w:val="24"/>
        </w:rPr>
      </w:pPr>
      <w:r w:rsidRPr="00BA3E01">
        <w:rPr>
          <w:rFonts w:cs="Arial"/>
          <w:sz w:val="24"/>
          <w:szCs w:val="24"/>
        </w:rPr>
        <w:t>4.6</w:t>
      </w:r>
      <w:r w:rsidRPr="00BA3E01">
        <w:rPr>
          <w:rFonts w:cs="Arial"/>
          <w:sz w:val="24"/>
          <w:szCs w:val="24"/>
        </w:rPr>
        <w:tab/>
      </w:r>
      <w:r w:rsidR="00EC2963" w:rsidRPr="00BA3E01">
        <w:rPr>
          <w:rFonts w:cs="Arial"/>
          <w:sz w:val="24"/>
          <w:szCs w:val="24"/>
        </w:rPr>
        <w:t xml:space="preserve">The corporate complaints timescales were revised because of the significant operational pressures faced by the Council in dealing with the Covid-19 outbreak.  The changes took effect from 9 November 2020.  </w:t>
      </w:r>
    </w:p>
    <w:p w:rsidR="00EC2963" w:rsidRPr="00BA3E01" w:rsidRDefault="00EC2963" w:rsidP="0008707F">
      <w:pPr>
        <w:pStyle w:val="Numberedbody"/>
        <w:ind w:left="851" w:hanging="851"/>
        <w:contextualSpacing/>
        <w:rPr>
          <w:rFonts w:cs="Arial"/>
          <w:sz w:val="24"/>
          <w:szCs w:val="24"/>
        </w:rPr>
      </w:pPr>
    </w:p>
    <w:p w:rsidR="00EC2963" w:rsidRPr="00BA3E01" w:rsidRDefault="00AA3000" w:rsidP="00AA3000">
      <w:pPr>
        <w:pStyle w:val="Numberedbody"/>
        <w:ind w:left="720" w:hanging="720"/>
        <w:contextualSpacing/>
        <w:rPr>
          <w:rFonts w:cs="Arial"/>
          <w:sz w:val="24"/>
          <w:szCs w:val="24"/>
        </w:rPr>
      </w:pPr>
      <w:r w:rsidRPr="00BA3E01">
        <w:rPr>
          <w:rFonts w:cs="Arial"/>
          <w:sz w:val="24"/>
          <w:szCs w:val="24"/>
        </w:rPr>
        <w:t>4.7</w:t>
      </w:r>
      <w:r w:rsidRPr="00BA3E01">
        <w:rPr>
          <w:rFonts w:cs="Arial"/>
          <w:sz w:val="24"/>
          <w:szCs w:val="24"/>
        </w:rPr>
        <w:tab/>
      </w:r>
      <w:r w:rsidR="00CF3B53" w:rsidRPr="00BA3E01">
        <w:rPr>
          <w:rFonts w:cs="Arial"/>
          <w:sz w:val="24"/>
          <w:szCs w:val="24"/>
        </w:rPr>
        <w:t>T</w:t>
      </w:r>
      <w:r w:rsidR="00EC2963" w:rsidRPr="00BA3E01">
        <w:rPr>
          <w:rFonts w:cs="Arial"/>
          <w:sz w:val="24"/>
          <w:szCs w:val="24"/>
        </w:rPr>
        <w:t>imescales to be revised back to targets set pre Covid-19 as we move towards normal working practices and staff have no longer been relocated to other teams in the Council to deal with pressures of Covid-19 from Dec 2021.</w:t>
      </w:r>
    </w:p>
    <w:p w:rsidR="00EC2963" w:rsidRPr="00BA3E01" w:rsidRDefault="00EC2963" w:rsidP="00EC2963">
      <w:pPr>
        <w:pStyle w:val="Numberedbody"/>
        <w:contextualSpacing/>
        <w:rPr>
          <w:rFonts w:cs="Arial"/>
          <w:sz w:val="24"/>
          <w:szCs w:val="24"/>
        </w:rPr>
      </w:pPr>
    </w:p>
    <w:p w:rsidR="00EC2963" w:rsidRPr="00BA3E01" w:rsidRDefault="00EC2963" w:rsidP="00EC2963">
      <w:pPr>
        <w:spacing w:after="120"/>
        <w:ind w:left="720"/>
        <w:contextualSpacing/>
        <w:jc w:val="both"/>
        <w:rPr>
          <w:rFonts w:ascii="Arial" w:hAnsi="Arial" w:cs="Arial"/>
          <w:i/>
          <w:sz w:val="24"/>
          <w:szCs w:val="24"/>
        </w:rPr>
      </w:pPr>
      <w:r w:rsidRPr="00BA3E01">
        <w:rPr>
          <w:rFonts w:ascii="Arial" w:hAnsi="Arial" w:cs="Arial"/>
          <w:i/>
          <w:sz w:val="24"/>
          <w:szCs w:val="24"/>
        </w:rPr>
        <w:t>Table 1 – Standard Response Times &amp; Responsibilities</w:t>
      </w:r>
    </w:p>
    <w:p w:rsidR="00EC2963" w:rsidRPr="00BA3E01" w:rsidRDefault="00EC2963" w:rsidP="00EC2963">
      <w:pPr>
        <w:spacing w:after="120"/>
        <w:ind w:left="720"/>
        <w:contextualSpacing/>
        <w:jc w:val="both"/>
        <w:rPr>
          <w:rFonts w:ascii="Arial" w:hAnsi="Arial" w:cs="Arial"/>
          <w:i/>
          <w:sz w:val="24"/>
          <w:szCs w:val="24"/>
        </w:rPr>
      </w:pPr>
    </w:p>
    <w:tbl>
      <w:tblPr>
        <w:tblStyle w:val="TableGrid"/>
        <w:tblW w:w="8505"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74"/>
        <w:gridCol w:w="2171"/>
        <w:gridCol w:w="3260"/>
      </w:tblGrid>
      <w:tr w:rsidR="00EC2963" w:rsidRPr="00B30A71" w:rsidTr="00A035DC">
        <w:trPr>
          <w:trHeight w:hRule="exact" w:val="1384"/>
        </w:trPr>
        <w:tc>
          <w:tcPr>
            <w:tcW w:w="3074" w:type="dxa"/>
            <w:shd w:val="clear" w:color="auto" w:fill="BDD6EE" w:themeFill="accent1" w:themeFillTint="66"/>
            <w:vAlign w:val="center"/>
          </w:tcPr>
          <w:p w:rsidR="00EC2963" w:rsidRPr="00B30A71" w:rsidRDefault="00EC2963" w:rsidP="00A035DC">
            <w:pPr>
              <w:contextualSpacing/>
              <w:jc w:val="both"/>
              <w:rPr>
                <w:rFonts w:ascii="Arial" w:hAnsi="Arial" w:cs="Arial"/>
                <w:b/>
                <w:sz w:val="20"/>
                <w:szCs w:val="24"/>
              </w:rPr>
            </w:pPr>
            <w:r w:rsidRPr="00B30A71">
              <w:rPr>
                <w:rFonts w:ascii="Arial" w:hAnsi="Arial" w:cs="Arial"/>
                <w:b/>
                <w:sz w:val="20"/>
                <w:szCs w:val="24"/>
              </w:rPr>
              <w:t xml:space="preserve">Complaint / Casework </w:t>
            </w:r>
          </w:p>
        </w:tc>
        <w:tc>
          <w:tcPr>
            <w:tcW w:w="2171" w:type="dxa"/>
            <w:shd w:val="clear" w:color="auto" w:fill="BDD6EE" w:themeFill="accent1" w:themeFillTint="66"/>
            <w:vAlign w:val="center"/>
          </w:tcPr>
          <w:p w:rsidR="00EC2963" w:rsidRPr="00B30A71" w:rsidRDefault="00EC2963" w:rsidP="00A035DC">
            <w:pPr>
              <w:contextualSpacing/>
              <w:jc w:val="both"/>
              <w:rPr>
                <w:rFonts w:ascii="Arial" w:hAnsi="Arial" w:cs="Arial"/>
                <w:b/>
                <w:sz w:val="20"/>
                <w:szCs w:val="24"/>
                <w:lang w:eastAsia="en-GB"/>
              </w:rPr>
            </w:pPr>
            <w:r w:rsidRPr="00B30A71">
              <w:rPr>
                <w:rFonts w:ascii="Arial" w:hAnsi="Arial" w:cs="Arial"/>
                <w:b/>
                <w:sz w:val="20"/>
                <w:szCs w:val="24"/>
                <w:lang w:eastAsia="en-GB"/>
              </w:rPr>
              <w:t>Revised Timescales</w:t>
            </w:r>
          </w:p>
          <w:p w:rsidR="00EC2963" w:rsidRPr="00B30A71" w:rsidRDefault="00E55125" w:rsidP="00A035DC">
            <w:pPr>
              <w:contextualSpacing/>
              <w:jc w:val="center"/>
              <w:rPr>
                <w:rFonts w:ascii="Arial" w:hAnsi="Arial" w:cs="Arial"/>
                <w:color w:val="FF33CC"/>
                <w:sz w:val="20"/>
                <w:szCs w:val="24"/>
                <w:lang w:eastAsia="en-GB"/>
              </w:rPr>
            </w:pPr>
            <w:r w:rsidRPr="00B30A71">
              <w:rPr>
                <w:rFonts w:ascii="Arial" w:hAnsi="Arial" w:cs="Arial"/>
                <w:sz w:val="20"/>
                <w:szCs w:val="24"/>
                <w:lang w:eastAsia="en-GB"/>
              </w:rPr>
              <w:t>with effect from 01/02/22</w:t>
            </w:r>
          </w:p>
        </w:tc>
        <w:tc>
          <w:tcPr>
            <w:tcW w:w="3260" w:type="dxa"/>
            <w:shd w:val="clear" w:color="auto" w:fill="BDD6EE" w:themeFill="accent1" w:themeFillTint="66"/>
            <w:vAlign w:val="center"/>
          </w:tcPr>
          <w:p w:rsidR="00EC2963" w:rsidRPr="00B30A71" w:rsidRDefault="00EC2963" w:rsidP="00A035DC">
            <w:pPr>
              <w:contextualSpacing/>
              <w:jc w:val="both"/>
              <w:rPr>
                <w:rFonts w:ascii="Arial" w:hAnsi="Arial" w:cs="Arial"/>
                <w:b/>
                <w:sz w:val="20"/>
                <w:szCs w:val="24"/>
              </w:rPr>
            </w:pPr>
            <w:r w:rsidRPr="00B30A71">
              <w:rPr>
                <w:rFonts w:ascii="Arial" w:hAnsi="Arial" w:cs="Arial"/>
                <w:b/>
                <w:sz w:val="20"/>
                <w:szCs w:val="24"/>
              </w:rPr>
              <w:t>Responsibility</w:t>
            </w:r>
          </w:p>
        </w:tc>
      </w:tr>
      <w:tr w:rsidR="00EC2963" w:rsidRPr="00B30A71" w:rsidTr="00A035DC">
        <w:trPr>
          <w:trHeight w:hRule="exact" w:val="1134"/>
        </w:trPr>
        <w:tc>
          <w:tcPr>
            <w:tcW w:w="3074" w:type="dxa"/>
            <w:vAlign w:val="center"/>
          </w:tcPr>
          <w:p w:rsidR="00EC2963" w:rsidRPr="00B30A71" w:rsidRDefault="00EC2963" w:rsidP="00A035DC">
            <w:pPr>
              <w:contextualSpacing/>
              <w:rPr>
                <w:rFonts w:ascii="Arial" w:hAnsi="Arial" w:cs="Arial"/>
                <w:sz w:val="20"/>
                <w:szCs w:val="24"/>
              </w:rPr>
            </w:pPr>
            <w:r w:rsidRPr="00B30A71">
              <w:rPr>
                <w:rFonts w:ascii="Arial" w:hAnsi="Arial" w:cs="Arial"/>
                <w:sz w:val="20"/>
                <w:szCs w:val="24"/>
              </w:rPr>
              <w:t>Stage 1 Corporate Complaint</w:t>
            </w:r>
          </w:p>
        </w:tc>
        <w:tc>
          <w:tcPr>
            <w:tcW w:w="2171" w:type="dxa"/>
            <w:vAlign w:val="center"/>
          </w:tcPr>
          <w:p w:rsidR="00EC2963" w:rsidRPr="00B30A71" w:rsidRDefault="00EC2963" w:rsidP="00A035DC">
            <w:pPr>
              <w:contextualSpacing/>
              <w:jc w:val="center"/>
              <w:rPr>
                <w:rFonts w:ascii="Arial" w:hAnsi="Arial" w:cs="Arial"/>
                <w:sz w:val="20"/>
                <w:szCs w:val="24"/>
              </w:rPr>
            </w:pPr>
            <w:r w:rsidRPr="00B30A71">
              <w:rPr>
                <w:rFonts w:ascii="Arial" w:hAnsi="Arial" w:cs="Arial"/>
                <w:b/>
                <w:sz w:val="20"/>
                <w:szCs w:val="24"/>
              </w:rPr>
              <w:t>10</w:t>
            </w:r>
            <w:r w:rsidRPr="00B30A71">
              <w:rPr>
                <w:rFonts w:ascii="Arial" w:hAnsi="Arial" w:cs="Arial"/>
                <w:sz w:val="20"/>
                <w:szCs w:val="24"/>
              </w:rPr>
              <w:t xml:space="preserve"> working days</w:t>
            </w:r>
          </w:p>
          <w:p w:rsidR="00EC2963" w:rsidRPr="00B30A71" w:rsidRDefault="00EC2963" w:rsidP="00A035DC">
            <w:pPr>
              <w:contextualSpacing/>
              <w:jc w:val="center"/>
              <w:rPr>
                <w:rFonts w:ascii="Arial" w:hAnsi="Arial" w:cs="Arial"/>
                <w:sz w:val="20"/>
                <w:szCs w:val="24"/>
              </w:rPr>
            </w:pPr>
            <w:r w:rsidRPr="00B30A71">
              <w:rPr>
                <w:rFonts w:ascii="Arial" w:hAnsi="Arial" w:cs="Arial"/>
                <w:sz w:val="20"/>
                <w:szCs w:val="24"/>
              </w:rPr>
              <w:t>(previously 20 working days)</w:t>
            </w:r>
          </w:p>
        </w:tc>
        <w:tc>
          <w:tcPr>
            <w:tcW w:w="3260" w:type="dxa"/>
            <w:vAlign w:val="center"/>
          </w:tcPr>
          <w:p w:rsidR="00EC2963" w:rsidRPr="00B30A71" w:rsidRDefault="00EC2963" w:rsidP="00A035DC">
            <w:pPr>
              <w:contextualSpacing/>
              <w:rPr>
                <w:rFonts w:ascii="Arial" w:hAnsi="Arial" w:cs="Arial"/>
                <w:sz w:val="20"/>
                <w:szCs w:val="24"/>
              </w:rPr>
            </w:pPr>
            <w:r w:rsidRPr="00B30A71">
              <w:rPr>
                <w:rFonts w:ascii="Arial" w:hAnsi="Arial" w:cs="Arial"/>
                <w:sz w:val="20"/>
                <w:szCs w:val="24"/>
              </w:rPr>
              <w:t>Service Manager</w:t>
            </w:r>
          </w:p>
        </w:tc>
      </w:tr>
      <w:tr w:rsidR="00EC2963" w:rsidRPr="00B30A71" w:rsidTr="00A035DC">
        <w:trPr>
          <w:trHeight w:hRule="exact" w:val="1278"/>
        </w:trPr>
        <w:tc>
          <w:tcPr>
            <w:tcW w:w="3074" w:type="dxa"/>
            <w:vAlign w:val="center"/>
          </w:tcPr>
          <w:p w:rsidR="00EC2963" w:rsidRPr="00B30A71" w:rsidRDefault="00EC2963" w:rsidP="00A035DC">
            <w:pPr>
              <w:contextualSpacing/>
              <w:rPr>
                <w:rFonts w:ascii="Arial" w:hAnsi="Arial" w:cs="Arial"/>
                <w:sz w:val="20"/>
                <w:szCs w:val="24"/>
              </w:rPr>
            </w:pPr>
            <w:r w:rsidRPr="00B30A71">
              <w:rPr>
                <w:rFonts w:ascii="Arial" w:hAnsi="Arial" w:cs="Arial"/>
                <w:sz w:val="20"/>
                <w:szCs w:val="24"/>
              </w:rPr>
              <w:t>Stage 2 Corporate Complaint</w:t>
            </w:r>
          </w:p>
        </w:tc>
        <w:tc>
          <w:tcPr>
            <w:tcW w:w="2171" w:type="dxa"/>
            <w:vAlign w:val="center"/>
          </w:tcPr>
          <w:p w:rsidR="00EC2963" w:rsidRPr="00B30A71" w:rsidRDefault="00EC2963" w:rsidP="00A035DC">
            <w:pPr>
              <w:contextualSpacing/>
              <w:jc w:val="center"/>
              <w:rPr>
                <w:rFonts w:ascii="Arial" w:hAnsi="Arial" w:cs="Arial"/>
                <w:sz w:val="20"/>
                <w:szCs w:val="24"/>
              </w:rPr>
            </w:pPr>
            <w:r w:rsidRPr="00B30A71">
              <w:rPr>
                <w:rFonts w:ascii="Arial" w:hAnsi="Arial" w:cs="Arial"/>
                <w:b/>
                <w:sz w:val="20"/>
                <w:szCs w:val="24"/>
              </w:rPr>
              <w:t xml:space="preserve">20 </w:t>
            </w:r>
            <w:r w:rsidRPr="00B30A71">
              <w:rPr>
                <w:rFonts w:ascii="Arial" w:hAnsi="Arial" w:cs="Arial"/>
                <w:sz w:val="20"/>
                <w:szCs w:val="24"/>
              </w:rPr>
              <w:t>working days</w:t>
            </w:r>
          </w:p>
          <w:p w:rsidR="00EC2963" w:rsidRPr="00B30A71" w:rsidRDefault="00EC2963" w:rsidP="00A035DC">
            <w:pPr>
              <w:contextualSpacing/>
              <w:jc w:val="center"/>
              <w:rPr>
                <w:rFonts w:ascii="Arial" w:hAnsi="Arial" w:cs="Arial"/>
                <w:sz w:val="20"/>
                <w:szCs w:val="24"/>
                <w:lang w:eastAsia="en-GB"/>
              </w:rPr>
            </w:pPr>
            <w:r w:rsidRPr="00B30A71">
              <w:rPr>
                <w:rFonts w:ascii="Arial" w:hAnsi="Arial" w:cs="Arial"/>
                <w:sz w:val="20"/>
                <w:szCs w:val="24"/>
              </w:rPr>
              <w:t>(previously 25 working days)</w:t>
            </w:r>
          </w:p>
        </w:tc>
        <w:tc>
          <w:tcPr>
            <w:tcW w:w="3260" w:type="dxa"/>
            <w:vAlign w:val="center"/>
          </w:tcPr>
          <w:p w:rsidR="00EC2963" w:rsidRPr="00B30A71" w:rsidRDefault="00EC2963" w:rsidP="00A035DC">
            <w:pPr>
              <w:contextualSpacing/>
              <w:rPr>
                <w:rFonts w:ascii="Arial" w:hAnsi="Arial" w:cs="Arial"/>
                <w:sz w:val="20"/>
                <w:szCs w:val="24"/>
              </w:rPr>
            </w:pPr>
            <w:r w:rsidRPr="00B30A71">
              <w:rPr>
                <w:rFonts w:ascii="Arial" w:hAnsi="Arial" w:cs="Arial"/>
                <w:sz w:val="20"/>
                <w:szCs w:val="24"/>
              </w:rPr>
              <w:t>Corporate Complaints &amp; Casework Team</w:t>
            </w:r>
          </w:p>
        </w:tc>
      </w:tr>
      <w:tr w:rsidR="00EC2963" w:rsidRPr="00B30A71" w:rsidTr="00A035DC">
        <w:trPr>
          <w:trHeight w:hRule="exact" w:val="1281"/>
        </w:trPr>
        <w:tc>
          <w:tcPr>
            <w:tcW w:w="3074" w:type="dxa"/>
            <w:vAlign w:val="center"/>
          </w:tcPr>
          <w:p w:rsidR="00EC2963" w:rsidRPr="00B30A71" w:rsidRDefault="00EC2963" w:rsidP="00A035DC">
            <w:pPr>
              <w:contextualSpacing/>
              <w:rPr>
                <w:rFonts w:ascii="Arial" w:hAnsi="Arial" w:cs="Arial"/>
                <w:sz w:val="20"/>
                <w:szCs w:val="24"/>
              </w:rPr>
            </w:pPr>
            <w:r w:rsidRPr="00B30A71">
              <w:rPr>
                <w:rFonts w:ascii="Arial" w:hAnsi="Arial" w:cs="Arial"/>
                <w:sz w:val="20"/>
                <w:szCs w:val="24"/>
              </w:rPr>
              <w:t>Stage 3 Corporate Complaint</w:t>
            </w:r>
          </w:p>
        </w:tc>
        <w:tc>
          <w:tcPr>
            <w:tcW w:w="2171" w:type="dxa"/>
            <w:vAlign w:val="center"/>
          </w:tcPr>
          <w:p w:rsidR="00EC2963" w:rsidRPr="00B30A71" w:rsidRDefault="00EC2963" w:rsidP="00A035DC">
            <w:pPr>
              <w:contextualSpacing/>
              <w:jc w:val="center"/>
              <w:rPr>
                <w:rFonts w:ascii="Arial" w:hAnsi="Arial" w:cs="Arial"/>
                <w:sz w:val="20"/>
                <w:szCs w:val="24"/>
              </w:rPr>
            </w:pPr>
            <w:r w:rsidRPr="00B30A71">
              <w:rPr>
                <w:rFonts w:ascii="Arial" w:hAnsi="Arial" w:cs="Arial"/>
                <w:b/>
                <w:sz w:val="20"/>
                <w:szCs w:val="24"/>
              </w:rPr>
              <w:t>30</w:t>
            </w:r>
            <w:r w:rsidRPr="00B30A71">
              <w:rPr>
                <w:rFonts w:ascii="Arial" w:hAnsi="Arial" w:cs="Arial"/>
                <w:sz w:val="20"/>
                <w:szCs w:val="24"/>
              </w:rPr>
              <w:t xml:space="preserve"> working days</w:t>
            </w:r>
          </w:p>
          <w:p w:rsidR="00EC2963" w:rsidRPr="00B30A71" w:rsidRDefault="00EC2963" w:rsidP="00A035DC">
            <w:pPr>
              <w:contextualSpacing/>
              <w:jc w:val="center"/>
              <w:rPr>
                <w:rFonts w:ascii="Arial" w:hAnsi="Arial" w:cs="Arial"/>
                <w:sz w:val="20"/>
                <w:szCs w:val="24"/>
                <w:lang w:eastAsia="en-GB"/>
              </w:rPr>
            </w:pPr>
            <w:r w:rsidRPr="00B30A71">
              <w:rPr>
                <w:rFonts w:ascii="Arial" w:hAnsi="Arial" w:cs="Arial"/>
                <w:sz w:val="20"/>
                <w:szCs w:val="24"/>
              </w:rPr>
              <w:t>(previously 35 working days)</w:t>
            </w:r>
          </w:p>
        </w:tc>
        <w:tc>
          <w:tcPr>
            <w:tcW w:w="3260" w:type="dxa"/>
            <w:vAlign w:val="center"/>
          </w:tcPr>
          <w:p w:rsidR="00EC2963" w:rsidRPr="00B30A71" w:rsidRDefault="00EC2963" w:rsidP="00A035DC">
            <w:pPr>
              <w:contextualSpacing/>
              <w:rPr>
                <w:rFonts w:ascii="Arial" w:hAnsi="Arial" w:cs="Arial"/>
                <w:sz w:val="20"/>
                <w:szCs w:val="24"/>
              </w:rPr>
            </w:pPr>
            <w:r w:rsidRPr="00B30A71">
              <w:rPr>
                <w:rFonts w:ascii="Arial" w:hAnsi="Arial" w:cs="Arial"/>
                <w:sz w:val="20"/>
                <w:szCs w:val="24"/>
              </w:rPr>
              <w:t>Independent Adjudicator</w:t>
            </w:r>
          </w:p>
        </w:tc>
      </w:tr>
      <w:tr w:rsidR="00EC2963" w:rsidRPr="00B30A71" w:rsidTr="00A035DC">
        <w:trPr>
          <w:trHeight w:hRule="exact" w:val="838"/>
        </w:trPr>
        <w:tc>
          <w:tcPr>
            <w:tcW w:w="3074" w:type="dxa"/>
            <w:vAlign w:val="center"/>
          </w:tcPr>
          <w:p w:rsidR="00EC2963" w:rsidRPr="00B30A71" w:rsidRDefault="00EC2963" w:rsidP="00A035DC">
            <w:pPr>
              <w:contextualSpacing/>
              <w:rPr>
                <w:rFonts w:ascii="Arial" w:hAnsi="Arial" w:cs="Arial"/>
                <w:sz w:val="20"/>
                <w:szCs w:val="24"/>
              </w:rPr>
            </w:pPr>
            <w:r w:rsidRPr="00B30A71">
              <w:rPr>
                <w:rFonts w:ascii="Arial" w:hAnsi="Arial" w:cs="Arial"/>
                <w:sz w:val="20"/>
                <w:szCs w:val="24"/>
              </w:rPr>
              <w:t>MP / Mayor / Councillor / CEO / General Enquiries</w:t>
            </w:r>
          </w:p>
        </w:tc>
        <w:tc>
          <w:tcPr>
            <w:tcW w:w="2171" w:type="dxa"/>
          </w:tcPr>
          <w:p w:rsidR="00EC2963" w:rsidRPr="00B30A71" w:rsidRDefault="00EC2963" w:rsidP="00A035DC">
            <w:pPr>
              <w:contextualSpacing/>
              <w:jc w:val="center"/>
              <w:rPr>
                <w:rFonts w:ascii="Arial" w:hAnsi="Arial" w:cs="Arial"/>
                <w:sz w:val="20"/>
                <w:szCs w:val="24"/>
              </w:rPr>
            </w:pPr>
            <w:r w:rsidRPr="00B30A71">
              <w:rPr>
                <w:rFonts w:ascii="Arial" w:hAnsi="Arial" w:cs="Arial"/>
                <w:b/>
                <w:sz w:val="20"/>
                <w:szCs w:val="24"/>
              </w:rPr>
              <w:t xml:space="preserve">10 </w:t>
            </w:r>
            <w:r w:rsidRPr="00B30A71">
              <w:rPr>
                <w:rFonts w:ascii="Arial" w:hAnsi="Arial" w:cs="Arial"/>
                <w:sz w:val="20"/>
                <w:szCs w:val="24"/>
              </w:rPr>
              <w:t>working days</w:t>
            </w:r>
          </w:p>
          <w:p w:rsidR="00EC2963" w:rsidRPr="00B30A71" w:rsidRDefault="00EC2963" w:rsidP="00A035DC">
            <w:pPr>
              <w:contextualSpacing/>
              <w:jc w:val="center"/>
              <w:rPr>
                <w:rFonts w:ascii="Arial" w:hAnsi="Arial" w:cs="Arial"/>
                <w:sz w:val="20"/>
                <w:szCs w:val="24"/>
              </w:rPr>
            </w:pPr>
            <w:r w:rsidRPr="00B30A71">
              <w:rPr>
                <w:rFonts w:ascii="Arial" w:hAnsi="Arial" w:cs="Arial"/>
                <w:sz w:val="20"/>
                <w:szCs w:val="24"/>
              </w:rPr>
              <w:t>(previously 20 working days)</w:t>
            </w:r>
          </w:p>
        </w:tc>
        <w:tc>
          <w:tcPr>
            <w:tcW w:w="3260" w:type="dxa"/>
            <w:vAlign w:val="center"/>
          </w:tcPr>
          <w:p w:rsidR="00EC2963" w:rsidRPr="00B30A71" w:rsidRDefault="00EC2963" w:rsidP="00A035DC">
            <w:pPr>
              <w:contextualSpacing/>
              <w:rPr>
                <w:rFonts w:ascii="Arial" w:hAnsi="Arial" w:cs="Arial"/>
                <w:sz w:val="20"/>
                <w:szCs w:val="24"/>
              </w:rPr>
            </w:pPr>
            <w:r w:rsidRPr="00B30A71">
              <w:rPr>
                <w:rFonts w:ascii="Arial" w:hAnsi="Arial" w:cs="Arial"/>
                <w:sz w:val="20"/>
                <w:szCs w:val="24"/>
              </w:rPr>
              <w:t>Corporate Complaints and Casework Team/Executive Directors</w:t>
            </w:r>
          </w:p>
        </w:tc>
      </w:tr>
    </w:tbl>
    <w:p w:rsidR="00EC2963" w:rsidRPr="00BA3E01" w:rsidRDefault="00EC2963" w:rsidP="00EC2963">
      <w:pPr>
        <w:pStyle w:val="Numberedbody"/>
        <w:ind w:left="567"/>
        <w:contextualSpacing/>
        <w:rPr>
          <w:rFonts w:cs="Arial"/>
          <w:sz w:val="24"/>
          <w:szCs w:val="24"/>
        </w:rPr>
      </w:pPr>
    </w:p>
    <w:p w:rsidR="00EC2963" w:rsidRPr="00BA3E01" w:rsidRDefault="00AA3000" w:rsidP="00AA3000">
      <w:pPr>
        <w:pStyle w:val="Numberedbody"/>
        <w:ind w:left="720" w:hanging="720"/>
        <w:contextualSpacing/>
        <w:rPr>
          <w:rFonts w:cs="Arial"/>
          <w:sz w:val="24"/>
          <w:szCs w:val="24"/>
        </w:rPr>
      </w:pPr>
      <w:r w:rsidRPr="00BA3E01">
        <w:rPr>
          <w:rFonts w:cs="Arial"/>
          <w:sz w:val="24"/>
          <w:szCs w:val="24"/>
        </w:rPr>
        <w:t>4.8</w:t>
      </w:r>
      <w:r w:rsidRPr="00BA3E01">
        <w:rPr>
          <w:rFonts w:cs="Arial"/>
          <w:sz w:val="24"/>
          <w:szCs w:val="24"/>
        </w:rPr>
        <w:tab/>
      </w:r>
      <w:r w:rsidR="00EC2963" w:rsidRPr="00BA3E01">
        <w:rPr>
          <w:rFonts w:cs="Arial"/>
          <w:sz w:val="24"/>
          <w:szCs w:val="24"/>
        </w:rPr>
        <w:t>The revised timescales will be subject to review as the country comes out of lockdown and the role of Lewisham officers in prioritising the emergency response changes.</w:t>
      </w:r>
    </w:p>
    <w:p w:rsidR="00EC2963" w:rsidRPr="00BA3E01" w:rsidRDefault="00EC2963" w:rsidP="0008707F">
      <w:pPr>
        <w:pStyle w:val="Numberedbody"/>
        <w:ind w:left="851" w:hanging="851"/>
        <w:contextualSpacing/>
        <w:rPr>
          <w:rFonts w:cs="Arial"/>
          <w:sz w:val="24"/>
          <w:szCs w:val="24"/>
        </w:rPr>
      </w:pPr>
    </w:p>
    <w:p w:rsidR="00EC2963" w:rsidRPr="00BA3E01" w:rsidRDefault="00AA3000" w:rsidP="00AA3000">
      <w:pPr>
        <w:pStyle w:val="Numberedbody"/>
        <w:ind w:left="720" w:hanging="720"/>
        <w:contextualSpacing/>
        <w:rPr>
          <w:rFonts w:cs="Arial"/>
          <w:sz w:val="24"/>
          <w:szCs w:val="24"/>
        </w:rPr>
      </w:pPr>
      <w:r w:rsidRPr="00BA3E01">
        <w:rPr>
          <w:rFonts w:cs="Arial"/>
          <w:sz w:val="24"/>
          <w:szCs w:val="24"/>
        </w:rPr>
        <w:t>4.9</w:t>
      </w:r>
      <w:r w:rsidRPr="00BA3E01">
        <w:rPr>
          <w:rFonts w:cs="Arial"/>
          <w:sz w:val="24"/>
          <w:szCs w:val="24"/>
        </w:rPr>
        <w:tab/>
      </w:r>
      <w:r w:rsidR="00EC2963" w:rsidRPr="00BA3E01">
        <w:rPr>
          <w:rFonts w:cs="Arial"/>
          <w:sz w:val="24"/>
          <w:szCs w:val="24"/>
        </w:rPr>
        <w:t>The Corporate Complaints &amp; Casework team carry out Stage 2 investigations and administer the enquiries on behalf of the Director of Corporate Resources or Executive Director in the Council.</w:t>
      </w:r>
    </w:p>
    <w:p w:rsidR="00CF3B53" w:rsidRPr="004E681B" w:rsidRDefault="00CF3B53" w:rsidP="004E681B">
      <w:pPr>
        <w:pStyle w:val="Heading1"/>
        <w:numPr>
          <w:ilvl w:val="0"/>
          <w:numId w:val="42"/>
        </w:numPr>
        <w:rPr>
          <w:rFonts w:ascii="Arial" w:hAnsi="Arial" w:cs="Arial"/>
          <w:b/>
          <w:color w:val="auto"/>
          <w:sz w:val="24"/>
          <w:szCs w:val="24"/>
        </w:rPr>
      </w:pPr>
      <w:bookmarkStart w:id="4" w:name="_Toc89854179"/>
      <w:r w:rsidRPr="004E681B">
        <w:rPr>
          <w:rFonts w:ascii="Arial" w:hAnsi="Arial" w:cs="Arial"/>
          <w:b/>
          <w:color w:val="auto"/>
          <w:sz w:val="24"/>
          <w:szCs w:val="24"/>
        </w:rPr>
        <w:t>Volume of Complaints &amp; Enquires Received</w:t>
      </w:r>
      <w:bookmarkEnd w:id="4"/>
    </w:p>
    <w:p w:rsidR="00CF3B53" w:rsidRPr="00BA3E01" w:rsidRDefault="00CF3B53" w:rsidP="0008707F">
      <w:pPr>
        <w:pStyle w:val="Numberedbody"/>
        <w:ind w:left="709" w:hanging="709"/>
        <w:contextualSpacing/>
        <w:rPr>
          <w:rFonts w:cs="Arial"/>
          <w:b/>
          <w:sz w:val="24"/>
          <w:szCs w:val="24"/>
        </w:rPr>
      </w:pPr>
    </w:p>
    <w:p w:rsidR="00CF3B53" w:rsidRPr="00BA3E01" w:rsidRDefault="00AA3000" w:rsidP="00AA3000">
      <w:pPr>
        <w:pStyle w:val="Numberedbody"/>
        <w:ind w:left="720" w:hanging="720"/>
        <w:contextualSpacing/>
        <w:rPr>
          <w:rFonts w:cs="Arial"/>
          <w:sz w:val="24"/>
          <w:szCs w:val="24"/>
        </w:rPr>
      </w:pPr>
      <w:r w:rsidRPr="00BA3E01">
        <w:rPr>
          <w:rFonts w:cs="Arial"/>
          <w:sz w:val="24"/>
          <w:szCs w:val="24"/>
        </w:rPr>
        <w:t>5.1</w:t>
      </w:r>
      <w:r w:rsidRPr="00BA3E01">
        <w:rPr>
          <w:rFonts w:cs="Arial"/>
          <w:sz w:val="24"/>
          <w:szCs w:val="24"/>
        </w:rPr>
        <w:tab/>
      </w:r>
      <w:r w:rsidR="00CF3B53" w:rsidRPr="00BA3E01">
        <w:rPr>
          <w:rFonts w:cs="Arial"/>
          <w:sz w:val="24"/>
          <w:szCs w:val="24"/>
        </w:rPr>
        <w:t xml:space="preserve">The total number of new complaints and enquiries received by Lewisham Council and Lewisham Homes in 2020/21 was </w:t>
      </w:r>
      <w:r w:rsidR="00CF3B53" w:rsidRPr="00BA3E01">
        <w:rPr>
          <w:rFonts w:cs="Arial"/>
          <w:color w:val="000000" w:themeColor="text1"/>
          <w:sz w:val="24"/>
          <w:szCs w:val="24"/>
        </w:rPr>
        <w:t xml:space="preserve">7,868 </w:t>
      </w:r>
      <w:r w:rsidR="00CF3B53" w:rsidRPr="00BA3E01">
        <w:rPr>
          <w:rFonts w:cs="Arial"/>
          <w:sz w:val="24"/>
          <w:szCs w:val="24"/>
        </w:rPr>
        <w:t xml:space="preserve">cases as shown in Table 2 below.  </w:t>
      </w:r>
    </w:p>
    <w:p w:rsidR="00CF3B53" w:rsidRPr="00BA3E01" w:rsidRDefault="00CF3B53" w:rsidP="0008707F">
      <w:pPr>
        <w:pStyle w:val="Numberedbody"/>
        <w:ind w:left="851" w:hanging="851"/>
        <w:contextualSpacing/>
        <w:rPr>
          <w:rFonts w:cs="Arial"/>
          <w:sz w:val="24"/>
          <w:szCs w:val="24"/>
        </w:rPr>
      </w:pPr>
    </w:p>
    <w:p w:rsidR="00CF3B53" w:rsidRPr="00BA3E01" w:rsidRDefault="00AA3000" w:rsidP="00AA3000">
      <w:pPr>
        <w:pStyle w:val="Numberedbody"/>
        <w:ind w:left="720" w:hanging="720"/>
        <w:contextualSpacing/>
        <w:rPr>
          <w:rFonts w:cs="Arial"/>
          <w:sz w:val="24"/>
          <w:szCs w:val="24"/>
        </w:rPr>
      </w:pPr>
      <w:r w:rsidRPr="00BA3E01">
        <w:rPr>
          <w:rFonts w:cs="Arial"/>
          <w:sz w:val="24"/>
          <w:szCs w:val="24"/>
        </w:rPr>
        <w:t>5.2</w:t>
      </w:r>
      <w:r w:rsidRPr="00BA3E01">
        <w:rPr>
          <w:rFonts w:cs="Arial"/>
          <w:sz w:val="24"/>
          <w:szCs w:val="24"/>
        </w:rPr>
        <w:tab/>
      </w:r>
      <w:r w:rsidR="00CF3B53" w:rsidRPr="00BA3E01">
        <w:rPr>
          <w:rFonts w:cs="Arial"/>
          <w:sz w:val="24"/>
          <w:szCs w:val="24"/>
        </w:rPr>
        <w:t>Of the 2,307 new Stage 1 complaints received in 2020/21, there were 165 complaints escalated to Stage 2; 48</w:t>
      </w:r>
      <w:r w:rsidR="00CF3B53" w:rsidRPr="00BA3E01">
        <w:rPr>
          <w:rFonts w:cs="Arial"/>
          <w:color w:val="FF0000"/>
          <w:sz w:val="24"/>
          <w:szCs w:val="24"/>
        </w:rPr>
        <w:t xml:space="preserve"> </w:t>
      </w:r>
      <w:r w:rsidR="00CF3B53" w:rsidRPr="00BA3E01">
        <w:rPr>
          <w:rFonts w:cs="Arial"/>
          <w:sz w:val="24"/>
          <w:szCs w:val="24"/>
        </w:rPr>
        <w:t>complaints escalated to Stage 3; and 13</w:t>
      </w:r>
      <w:r w:rsidR="00CF3B53" w:rsidRPr="00BA3E01">
        <w:rPr>
          <w:rFonts w:cs="Arial"/>
          <w:color w:val="FF0000"/>
          <w:sz w:val="24"/>
          <w:szCs w:val="24"/>
        </w:rPr>
        <w:t xml:space="preserve"> </w:t>
      </w:r>
      <w:r w:rsidR="00CF3B53" w:rsidRPr="00BA3E01">
        <w:rPr>
          <w:rFonts w:cs="Arial"/>
          <w:sz w:val="24"/>
          <w:szCs w:val="24"/>
        </w:rPr>
        <w:t>cases referred to the Local Government &amp; Social Care Ombudsman (LGSCO).</w:t>
      </w:r>
    </w:p>
    <w:p w:rsidR="00CF3B53" w:rsidRPr="00BA3E01" w:rsidRDefault="00CF3B53" w:rsidP="0008707F">
      <w:pPr>
        <w:pStyle w:val="Numberedbody"/>
        <w:ind w:left="851" w:hanging="851"/>
        <w:contextualSpacing/>
        <w:rPr>
          <w:rFonts w:cs="Arial"/>
          <w:sz w:val="24"/>
          <w:szCs w:val="24"/>
        </w:rPr>
      </w:pPr>
    </w:p>
    <w:p w:rsidR="00CF3B53" w:rsidRPr="00BA3E01" w:rsidRDefault="00AA3000" w:rsidP="00AA3000">
      <w:pPr>
        <w:pStyle w:val="Numberedbody"/>
        <w:ind w:left="720" w:hanging="720"/>
        <w:contextualSpacing/>
        <w:rPr>
          <w:rFonts w:cs="Arial"/>
          <w:sz w:val="24"/>
          <w:szCs w:val="24"/>
        </w:rPr>
      </w:pPr>
      <w:r w:rsidRPr="00BA3E01">
        <w:rPr>
          <w:rFonts w:cs="Arial"/>
          <w:sz w:val="24"/>
          <w:szCs w:val="24"/>
        </w:rPr>
        <w:t>5.3</w:t>
      </w:r>
      <w:r w:rsidRPr="00BA3E01">
        <w:rPr>
          <w:rFonts w:cs="Arial"/>
          <w:sz w:val="24"/>
          <w:szCs w:val="24"/>
        </w:rPr>
        <w:tab/>
      </w:r>
      <w:r w:rsidR="00CF3B53" w:rsidRPr="00BA3E01">
        <w:rPr>
          <w:rFonts w:cs="Arial"/>
          <w:sz w:val="24"/>
          <w:szCs w:val="24"/>
        </w:rPr>
        <w:t>The volume of overall complaints remained similar to the previous year with a modest reduction from 7,969 in 19/20 to 7,868 in 20/21. This however could be down to the Covid 19 outbreak which remained in situ for the majority of the year and therefore it could be argued cases may well have increased in a normal year.</w:t>
      </w:r>
    </w:p>
    <w:p w:rsidR="00CF3B53" w:rsidRPr="00BA3E01" w:rsidRDefault="00CF3B53" w:rsidP="0008707F">
      <w:pPr>
        <w:pStyle w:val="Numberedbody"/>
        <w:ind w:left="851" w:hanging="851"/>
        <w:contextualSpacing/>
        <w:rPr>
          <w:rFonts w:cs="Arial"/>
          <w:sz w:val="24"/>
          <w:szCs w:val="24"/>
        </w:rPr>
      </w:pPr>
    </w:p>
    <w:p w:rsidR="00CF3B53" w:rsidRPr="00BA3E01" w:rsidRDefault="00AA3000" w:rsidP="00AA3000">
      <w:pPr>
        <w:pStyle w:val="Numberedbody"/>
        <w:ind w:left="720" w:hanging="720"/>
        <w:contextualSpacing/>
        <w:rPr>
          <w:rFonts w:cs="Arial"/>
          <w:sz w:val="24"/>
          <w:szCs w:val="24"/>
        </w:rPr>
      </w:pPr>
      <w:r w:rsidRPr="00BA3E01">
        <w:rPr>
          <w:rFonts w:cs="Arial"/>
          <w:sz w:val="24"/>
          <w:szCs w:val="24"/>
        </w:rPr>
        <w:t>5.4</w:t>
      </w:r>
      <w:r w:rsidRPr="00BA3E01">
        <w:rPr>
          <w:rFonts w:cs="Arial"/>
          <w:sz w:val="24"/>
          <w:szCs w:val="24"/>
        </w:rPr>
        <w:tab/>
      </w:r>
      <w:r w:rsidR="00CF3B53" w:rsidRPr="00BA3E01">
        <w:rPr>
          <w:rFonts w:cs="Arial"/>
          <w:sz w:val="24"/>
          <w:szCs w:val="24"/>
        </w:rPr>
        <w:t xml:space="preserve">New first stage complaints accounted for just over </w:t>
      </w:r>
      <w:r w:rsidR="00CF3B53" w:rsidRPr="00BA3E01">
        <w:rPr>
          <w:rFonts w:cs="Arial"/>
          <w:color w:val="000000" w:themeColor="text1"/>
          <w:sz w:val="24"/>
          <w:szCs w:val="24"/>
        </w:rPr>
        <w:t>29%</w:t>
      </w:r>
      <w:r w:rsidR="00CF3B53" w:rsidRPr="00BA3E01">
        <w:rPr>
          <w:rFonts w:cs="Arial"/>
          <w:sz w:val="24"/>
          <w:szCs w:val="24"/>
        </w:rPr>
        <w:t xml:space="preserve"> of all casework received in 2020/21.</w:t>
      </w:r>
    </w:p>
    <w:p w:rsidR="00CF3B53" w:rsidRPr="00BA3E01" w:rsidRDefault="00CF3B53" w:rsidP="0008707F">
      <w:pPr>
        <w:pStyle w:val="Numberedbody"/>
        <w:ind w:left="851" w:hanging="851"/>
        <w:contextualSpacing/>
        <w:rPr>
          <w:rFonts w:cs="Arial"/>
          <w:sz w:val="24"/>
          <w:szCs w:val="24"/>
        </w:rPr>
      </w:pPr>
    </w:p>
    <w:p w:rsidR="00CF3B53" w:rsidRPr="00BA3E01" w:rsidRDefault="00AA3000" w:rsidP="00AA3000">
      <w:pPr>
        <w:pStyle w:val="Numberedbody"/>
        <w:ind w:left="709" w:hanging="709"/>
        <w:contextualSpacing/>
        <w:rPr>
          <w:rFonts w:cs="Arial"/>
          <w:sz w:val="24"/>
          <w:szCs w:val="24"/>
        </w:rPr>
      </w:pPr>
      <w:r w:rsidRPr="00BA3E01">
        <w:rPr>
          <w:rFonts w:cs="Arial"/>
          <w:sz w:val="24"/>
          <w:szCs w:val="24"/>
        </w:rPr>
        <w:t>5.5</w:t>
      </w:r>
      <w:r w:rsidRPr="00BA3E01">
        <w:rPr>
          <w:rFonts w:cs="Arial"/>
          <w:sz w:val="24"/>
          <w:szCs w:val="24"/>
        </w:rPr>
        <w:tab/>
      </w:r>
      <w:r w:rsidR="00CF3B53" w:rsidRPr="00BA3E01">
        <w:rPr>
          <w:rFonts w:cs="Arial"/>
          <w:sz w:val="24"/>
          <w:szCs w:val="24"/>
        </w:rPr>
        <w:t>There were 5,561 new enquiries received in 2020/21. 2,964 (53%) of these cases were general enquiries and the remainder were MP / Mayor / Member / CEO enquiries.  The nature of general enquiries varies but can include a request for a service or advice and information.</w:t>
      </w:r>
    </w:p>
    <w:p w:rsidR="00A035DC" w:rsidRPr="00BA3E01" w:rsidRDefault="00A035DC" w:rsidP="00A035DC">
      <w:pPr>
        <w:pStyle w:val="Numberedbody"/>
        <w:ind w:left="851"/>
        <w:contextualSpacing/>
        <w:rPr>
          <w:rFonts w:cs="Arial"/>
          <w:sz w:val="24"/>
          <w:szCs w:val="24"/>
        </w:rPr>
      </w:pPr>
    </w:p>
    <w:p w:rsidR="00CF3B53" w:rsidRDefault="00CF3B53" w:rsidP="00CF3B53">
      <w:pPr>
        <w:ind w:left="709"/>
        <w:contextualSpacing/>
        <w:jc w:val="both"/>
        <w:rPr>
          <w:rFonts w:ascii="Arial" w:hAnsi="Arial" w:cs="Arial"/>
          <w:i/>
          <w:sz w:val="24"/>
          <w:szCs w:val="24"/>
        </w:rPr>
      </w:pPr>
      <w:r w:rsidRPr="00BA3E01">
        <w:rPr>
          <w:rFonts w:ascii="Arial" w:hAnsi="Arial" w:cs="Arial"/>
          <w:i/>
          <w:sz w:val="24"/>
          <w:szCs w:val="24"/>
        </w:rPr>
        <w:t xml:space="preserve">Table </w:t>
      </w:r>
      <w:r w:rsidR="00A73EA4">
        <w:rPr>
          <w:rFonts w:ascii="Arial" w:hAnsi="Arial" w:cs="Arial"/>
          <w:i/>
          <w:sz w:val="24"/>
          <w:szCs w:val="24"/>
        </w:rPr>
        <w:t>2</w:t>
      </w:r>
      <w:r w:rsidRPr="00BA3E01">
        <w:rPr>
          <w:rFonts w:ascii="Arial" w:hAnsi="Arial" w:cs="Arial"/>
          <w:i/>
          <w:sz w:val="24"/>
          <w:szCs w:val="24"/>
        </w:rPr>
        <w:t>– Volume of New Stage 1 Corporate Complaints Received by Lewisham Council &amp; Lewisham Homes</w:t>
      </w:r>
    </w:p>
    <w:p w:rsidR="005E2671" w:rsidRPr="00BA3E01" w:rsidRDefault="005E2671" w:rsidP="00CF3B53">
      <w:pPr>
        <w:ind w:left="709"/>
        <w:contextualSpacing/>
        <w:jc w:val="both"/>
        <w:rPr>
          <w:rFonts w:ascii="Arial" w:hAnsi="Arial" w:cs="Arial"/>
          <w:i/>
          <w:sz w:val="24"/>
          <w:szCs w:val="24"/>
        </w:rPr>
      </w:pPr>
    </w:p>
    <w:p w:rsidR="00CF3B53" w:rsidRPr="00BA3E01" w:rsidRDefault="00CF3B53" w:rsidP="00CF3B53">
      <w:pPr>
        <w:ind w:left="709"/>
        <w:contextualSpacing/>
        <w:jc w:val="both"/>
        <w:rPr>
          <w:rFonts w:ascii="Arial" w:hAnsi="Arial" w:cs="Arial"/>
          <w:i/>
          <w:sz w:val="24"/>
          <w:szCs w:val="24"/>
        </w:rPr>
      </w:pPr>
    </w:p>
    <w:tbl>
      <w:tblPr>
        <w:tblStyle w:val="TableGrid"/>
        <w:tblW w:w="8642"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256"/>
        <w:gridCol w:w="1701"/>
        <w:gridCol w:w="1701"/>
        <w:gridCol w:w="1984"/>
      </w:tblGrid>
      <w:tr w:rsidR="00CF3B53" w:rsidRPr="00BA3E01" w:rsidTr="00A035DC">
        <w:trPr>
          <w:trHeight w:hRule="exact" w:val="619"/>
        </w:trPr>
        <w:tc>
          <w:tcPr>
            <w:tcW w:w="8642" w:type="dxa"/>
            <w:gridSpan w:val="4"/>
            <w:shd w:val="clear" w:color="auto" w:fill="BDD6EE" w:themeFill="accent1" w:themeFillTint="66"/>
            <w:vAlign w:val="center"/>
          </w:tcPr>
          <w:p w:rsidR="00CF3B53" w:rsidRPr="00BA3E01" w:rsidRDefault="00CF3B53" w:rsidP="00A035DC">
            <w:pPr>
              <w:contextualSpacing/>
              <w:jc w:val="center"/>
              <w:rPr>
                <w:rFonts w:ascii="Arial" w:hAnsi="Arial" w:cs="Arial"/>
                <w:b/>
                <w:sz w:val="24"/>
                <w:szCs w:val="24"/>
              </w:rPr>
            </w:pPr>
            <w:r w:rsidRPr="00BA3E01">
              <w:rPr>
                <w:rFonts w:ascii="Arial" w:hAnsi="Arial" w:cs="Arial"/>
                <w:b/>
                <w:sz w:val="24"/>
                <w:szCs w:val="24"/>
                <w:lang w:eastAsia="en-GB"/>
              </w:rPr>
              <w:t>Stage 1 Corporate Complaints Received – Lewisham Council &amp; Lewisham Homes</w:t>
            </w:r>
          </w:p>
        </w:tc>
      </w:tr>
      <w:tr w:rsidR="00CF3B53" w:rsidRPr="00B30A71" w:rsidTr="00A035DC">
        <w:trPr>
          <w:trHeight w:hRule="exact" w:val="996"/>
        </w:trPr>
        <w:tc>
          <w:tcPr>
            <w:tcW w:w="3256" w:type="dxa"/>
            <w:shd w:val="clear" w:color="auto" w:fill="DEEAF6" w:themeFill="accent1" w:themeFillTint="33"/>
            <w:vAlign w:val="center"/>
          </w:tcPr>
          <w:p w:rsidR="00CF3B53" w:rsidRPr="00B30A71" w:rsidRDefault="00CF3B53" w:rsidP="00A035DC">
            <w:pPr>
              <w:contextualSpacing/>
              <w:jc w:val="both"/>
              <w:rPr>
                <w:rFonts w:ascii="Arial" w:hAnsi="Arial" w:cs="Arial"/>
                <w:sz w:val="20"/>
                <w:szCs w:val="24"/>
              </w:rPr>
            </w:pPr>
            <w:r w:rsidRPr="00B30A71">
              <w:rPr>
                <w:rFonts w:ascii="Arial" w:hAnsi="Arial" w:cs="Arial"/>
                <w:b/>
                <w:sz w:val="20"/>
                <w:szCs w:val="24"/>
              </w:rPr>
              <w:t>Organisation</w:t>
            </w:r>
          </w:p>
        </w:tc>
        <w:tc>
          <w:tcPr>
            <w:tcW w:w="1701" w:type="dxa"/>
            <w:shd w:val="clear" w:color="auto" w:fill="DEEAF6" w:themeFill="accent1" w:themeFillTint="33"/>
            <w:vAlign w:val="center"/>
          </w:tcPr>
          <w:p w:rsidR="00CF3B53" w:rsidRPr="00B30A71" w:rsidRDefault="00CF3B53" w:rsidP="00A035DC">
            <w:pPr>
              <w:contextualSpacing/>
              <w:jc w:val="center"/>
              <w:rPr>
                <w:rFonts w:ascii="Arial" w:hAnsi="Arial" w:cs="Arial"/>
                <w:b/>
                <w:sz w:val="20"/>
                <w:szCs w:val="24"/>
              </w:rPr>
            </w:pPr>
            <w:r w:rsidRPr="00B30A71">
              <w:rPr>
                <w:rFonts w:ascii="Arial" w:hAnsi="Arial" w:cs="Arial"/>
                <w:b/>
                <w:sz w:val="20"/>
                <w:szCs w:val="24"/>
              </w:rPr>
              <w:t>2019/20</w:t>
            </w:r>
          </w:p>
        </w:tc>
        <w:tc>
          <w:tcPr>
            <w:tcW w:w="1701" w:type="dxa"/>
            <w:shd w:val="clear" w:color="auto" w:fill="DEEAF6" w:themeFill="accent1" w:themeFillTint="33"/>
            <w:vAlign w:val="center"/>
          </w:tcPr>
          <w:p w:rsidR="00CF3B53" w:rsidRPr="00B30A71" w:rsidRDefault="00CF3B53" w:rsidP="00A035DC">
            <w:pPr>
              <w:contextualSpacing/>
              <w:jc w:val="center"/>
              <w:rPr>
                <w:rFonts w:ascii="Arial" w:hAnsi="Arial" w:cs="Arial"/>
                <w:b/>
                <w:sz w:val="20"/>
                <w:szCs w:val="24"/>
              </w:rPr>
            </w:pPr>
            <w:r w:rsidRPr="00B30A71">
              <w:rPr>
                <w:rFonts w:ascii="Arial" w:hAnsi="Arial" w:cs="Arial"/>
                <w:b/>
                <w:sz w:val="20"/>
                <w:szCs w:val="24"/>
              </w:rPr>
              <w:t>2020/21</w:t>
            </w:r>
          </w:p>
        </w:tc>
        <w:tc>
          <w:tcPr>
            <w:tcW w:w="1984" w:type="dxa"/>
            <w:shd w:val="clear" w:color="auto" w:fill="DEEAF6" w:themeFill="accent1" w:themeFillTint="33"/>
            <w:vAlign w:val="center"/>
          </w:tcPr>
          <w:p w:rsidR="00CF3B53" w:rsidRPr="00B30A71" w:rsidRDefault="00CF3B53" w:rsidP="00A035DC">
            <w:pPr>
              <w:contextualSpacing/>
              <w:jc w:val="center"/>
              <w:rPr>
                <w:rFonts w:ascii="Arial" w:hAnsi="Arial" w:cs="Arial"/>
                <w:b/>
                <w:sz w:val="20"/>
                <w:szCs w:val="24"/>
              </w:rPr>
            </w:pPr>
            <w:r w:rsidRPr="00B30A71">
              <w:rPr>
                <w:rFonts w:ascii="Arial" w:hAnsi="Arial" w:cs="Arial"/>
                <w:b/>
                <w:sz w:val="20"/>
                <w:szCs w:val="24"/>
              </w:rPr>
              <w:t>% increase / decrease from previous year</w:t>
            </w:r>
          </w:p>
        </w:tc>
      </w:tr>
      <w:tr w:rsidR="00CF3B53" w:rsidRPr="00B30A71" w:rsidTr="00A035DC">
        <w:trPr>
          <w:trHeight w:hRule="exact" w:val="454"/>
        </w:trPr>
        <w:tc>
          <w:tcPr>
            <w:tcW w:w="3256" w:type="dxa"/>
            <w:vAlign w:val="center"/>
          </w:tcPr>
          <w:p w:rsidR="00CF3B53" w:rsidRPr="00B30A71" w:rsidRDefault="00CF3B53" w:rsidP="00A035DC">
            <w:pPr>
              <w:contextualSpacing/>
              <w:jc w:val="both"/>
              <w:rPr>
                <w:rFonts w:ascii="Arial" w:hAnsi="Arial" w:cs="Arial"/>
                <w:sz w:val="20"/>
                <w:szCs w:val="24"/>
              </w:rPr>
            </w:pPr>
            <w:r w:rsidRPr="00B30A71">
              <w:rPr>
                <w:rFonts w:ascii="Arial" w:hAnsi="Arial" w:cs="Arial"/>
                <w:sz w:val="20"/>
                <w:szCs w:val="24"/>
              </w:rPr>
              <w:t>Lewisham Council</w:t>
            </w:r>
          </w:p>
        </w:tc>
        <w:tc>
          <w:tcPr>
            <w:tcW w:w="1701" w:type="dxa"/>
            <w:vAlign w:val="center"/>
          </w:tcPr>
          <w:p w:rsidR="00CF3B53" w:rsidRPr="00B30A71" w:rsidRDefault="00CF3B53" w:rsidP="00A035DC">
            <w:pPr>
              <w:contextualSpacing/>
              <w:jc w:val="center"/>
              <w:rPr>
                <w:rFonts w:ascii="Arial" w:hAnsi="Arial" w:cs="Arial"/>
                <w:sz w:val="20"/>
                <w:szCs w:val="24"/>
                <w:lang w:eastAsia="en-GB"/>
              </w:rPr>
            </w:pPr>
            <w:r w:rsidRPr="00B30A71">
              <w:rPr>
                <w:rFonts w:ascii="Arial" w:hAnsi="Arial" w:cs="Arial"/>
                <w:sz w:val="20"/>
                <w:szCs w:val="24"/>
                <w:lang w:eastAsia="en-GB"/>
              </w:rPr>
              <w:t>2236</w:t>
            </w:r>
          </w:p>
        </w:tc>
        <w:tc>
          <w:tcPr>
            <w:tcW w:w="1701" w:type="dxa"/>
            <w:vAlign w:val="center"/>
          </w:tcPr>
          <w:p w:rsidR="00CF3B53" w:rsidRPr="00B30A71" w:rsidRDefault="00CF3B53" w:rsidP="00A035DC">
            <w:pPr>
              <w:contextualSpacing/>
              <w:jc w:val="center"/>
              <w:rPr>
                <w:rFonts w:ascii="Arial" w:hAnsi="Arial" w:cs="Arial"/>
                <w:b/>
                <w:sz w:val="20"/>
                <w:szCs w:val="24"/>
                <w:lang w:eastAsia="en-GB"/>
              </w:rPr>
            </w:pPr>
            <w:r w:rsidRPr="00B30A71">
              <w:rPr>
                <w:rFonts w:ascii="Arial" w:hAnsi="Arial" w:cs="Arial"/>
                <w:b/>
                <w:sz w:val="20"/>
                <w:szCs w:val="24"/>
                <w:lang w:eastAsia="en-GB"/>
              </w:rPr>
              <w:t>1926</w:t>
            </w:r>
          </w:p>
        </w:tc>
        <w:tc>
          <w:tcPr>
            <w:tcW w:w="1984" w:type="dxa"/>
            <w:vAlign w:val="center"/>
          </w:tcPr>
          <w:p w:rsidR="00CF3B53" w:rsidRPr="00B30A71" w:rsidRDefault="00CF3B53" w:rsidP="00A035DC">
            <w:pPr>
              <w:contextualSpacing/>
              <w:jc w:val="center"/>
              <w:rPr>
                <w:rFonts w:ascii="Arial" w:hAnsi="Arial" w:cs="Arial"/>
                <w:b/>
                <w:color w:val="00B050"/>
                <w:sz w:val="20"/>
                <w:szCs w:val="24"/>
                <w:highlight w:val="yellow"/>
                <w:lang w:eastAsia="en-GB"/>
              </w:rPr>
            </w:pPr>
            <w:r w:rsidRPr="00B30A71">
              <w:rPr>
                <w:rFonts w:ascii="Arial" w:hAnsi="Arial" w:cs="Arial"/>
                <w:b/>
                <w:color w:val="00B050"/>
                <w:sz w:val="20"/>
                <w:szCs w:val="24"/>
                <w:lang w:eastAsia="en-GB"/>
              </w:rPr>
              <w:sym w:font="Wingdings" w:char="F0E2"/>
            </w:r>
            <w:r w:rsidRPr="00B30A71">
              <w:rPr>
                <w:rFonts w:ascii="Arial" w:hAnsi="Arial" w:cs="Arial"/>
                <w:b/>
                <w:color w:val="00B050"/>
                <w:sz w:val="20"/>
                <w:szCs w:val="24"/>
                <w:lang w:eastAsia="en-GB"/>
              </w:rPr>
              <w:t>14%</w:t>
            </w:r>
          </w:p>
        </w:tc>
      </w:tr>
      <w:tr w:rsidR="00CF3B53" w:rsidRPr="00B30A71" w:rsidTr="00A035DC">
        <w:trPr>
          <w:trHeight w:hRule="exact" w:val="454"/>
        </w:trPr>
        <w:tc>
          <w:tcPr>
            <w:tcW w:w="3256" w:type="dxa"/>
            <w:vAlign w:val="center"/>
          </w:tcPr>
          <w:p w:rsidR="00CF3B53" w:rsidRPr="00B30A71" w:rsidRDefault="00CF3B53" w:rsidP="00A035DC">
            <w:pPr>
              <w:contextualSpacing/>
              <w:jc w:val="both"/>
              <w:rPr>
                <w:rFonts w:ascii="Arial" w:hAnsi="Arial" w:cs="Arial"/>
                <w:sz w:val="20"/>
                <w:szCs w:val="24"/>
              </w:rPr>
            </w:pPr>
            <w:r w:rsidRPr="00B30A71">
              <w:rPr>
                <w:rFonts w:ascii="Arial" w:hAnsi="Arial" w:cs="Arial"/>
                <w:sz w:val="20"/>
                <w:szCs w:val="24"/>
              </w:rPr>
              <w:t>Lewisham Homes</w:t>
            </w:r>
          </w:p>
        </w:tc>
        <w:tc>
          <w:tcPr>
            <w:tcW w:w="1701" w:type="dxa"/>
            <w:vAlign w:val="center"/>
          </w:tcPr>
          <w:p w:rsidR="00CF3B53" w:rsidRPr="00B30A71" w:rsidRDefault="00CF3B53" w:rsidP="00A035DC">
            <w:pPr>
              <w:contextualSpacing/>
              <w:jc w:val="center"/>
              <w:rPr>
                <w:rFonts w:ascii="Arial" w:hAnsi="Arial" w:cs="Arial"/>
                <w:sz w:val="20"/>
                <w:szCs w:val="24"/>
                <w:lang w:eastAsia="en-GB"/>
              </w:rPr>
            </w:pPr>
            <w:r w:rsidRPr="00B30A71">
              <w:rPr>
                <w:rFonts w:ascii="Arial" w:hAnsi="Arial" w:cs="Arial"/>
                <w:sz w:val="20"/>
                <w:szCs w:val="24"/>
                <w:lang w:eastAsia="en-GB"/>
              </w:rPr>
              <w:t>399</w:t>
            </w:r>
          </w:p>
        </w:tc>
        <w:tc>
          <w:tcPr>
            <w:tcW w:w="1701" w:type="dxa"/>
            <w:vAlign w:val="center"/>
          </w:tcPr>
          <w:p w:rsidR="00CF3B53" w:rsidRPr="00B30A71" w:rsidRDefault="00CF3B53" w:rsidP="00A035DC">
            <w:pPr>
              <w:contextualSpacing/>
              <w:jc w:val="center"/>
              <w:rPr>
                <w:rFonts w:ascii="Arial" w:hAnsi="Arial" w:cs="Arial"/>
                <w:b/>
                <w:sz w:val="20"/>
                <w:szCs w:val="24"/>
                <w:lang w:eastAsia="en-GB"/>
              </w:rPr>
            </w:pPr>
            <w:r w:rsidRPr="00B30A71">
              <w:rPr>
                <w:rFonts w:ascii="Arial" w:hAnsi="Arial" w:cs="Arial"/>
                <w:b/>
                <w:sz w:val="20"/>
                <w:szCs w:val="24"/>
                <w:lang w:eastAsia="en-GB"/>
              </w:rPr>
              <w:t>381</w:t>
            </w:r>
          </w:p>
        </w:tc>
        <w:tc>
          <w:tcPr>
            <w:tcW w:w="1984" w:type="dxa"/>
            <w:vAlign w:val="center"/>
          </w:tcPr>
          <w:p w:rsidR="00CF3B53" w:rsidRPr="00B30A71" w:rsidRDefault="00CF3B53" w:rsidP="00A035DC">
            <w:pPr>
              <w:contextualSpacing/>
              <w:jc w:val="center"/>
              <w:rPr>
                <w:rFonts w:ascii="Arial" w:hAnsi="Arial" w:cs="Arial"/>
                <w:b/>
                <w:color w:val="00B050"/>
                <w:sz w:val="20"/>
                <w:szCs w:val="24"/>
                <w:lang w:eastAsia="en-GB"/>
              </w:rPr>
            </w:pPr>
            <w:r w:rsidRPr="00B30A71">
              <w:rPr>
                <w:rFonts w:ascii="Arial" w:hAnsi="Arial" w:cs="Arial"/>
                <w:b/>
                <w:color w:val="00B050"/>
                <w:sz w:val="20"/>
                <w:szCs w:val="24"/>
                <w:lang w:eastAsia="en-GB"/>
              </w:rPr>
              <w:sym w:font="Wingdings" w:char="F0E2"/>
            </w:r>
            <w:r w:rsidRPr="00B30A71">
              <w:rPr>
                <w:rFonts w:ascii="Arial" w:hAnsi="Arial" w:cs="Arial"/>
                <w:b/>
                <w:color w:val="00B050"/>
                <w:sz w:val="20"/>
                <w:szCs w:val="24"/>
                <w:lang w:eastAsia="en-GB"/>
              </w:rPr>
              <w:t>5%</w:t>
            </w:r>
          </w:p>
        </w:tc>
      </w:tr>
      <w:tr w:rsidR="00CF3B53" w:rsidRPr="00B30A71" w:rsidTr="00A035DC">
        <w:trPr>
          <w:trHeight w:hRule="exact" w:val="454"/>
        </w:trPr>
        <w:tc>
          <w:tcPr>
            <w:tcW w:w="3256" w:type="dxa"/>
            <w:vAlign w:val="center"/>
          </w:tcPr>
          <w:p w:rsidR="00CF3B53" w:rsidRPr="00B30A71" w:rsidRDefault="00CF3B53" w:rsidP="00A035DC">
            <w:pPr>
              <w:contextualSpacing/>
              <w:jc w:val="both"/>
              <w:rPr>
                <w:rFonts w:ascii="Arial" w:hAnsi="Arial" w:cs="Arial"/>
                <w:b/>
                <w:sz w:val="20"/>
                <w:szCs w:val="24"/>
              </w:rPr>
            </w:pPr>
            <w:r w:rsidRPr="00B30A71">
              <w:rPr>
                <w:rFonts w:ascii="Arial" w:hAnsi="Arial" w:cs="Arial"/>
                <w:b/>
                <w:sz w:val="20"/>
                <w:szCs w:val="24"/>
              </w:rPr>
              <w:t xml:space="preserve">Total </w:t>
            </w:r>
          </w:p>
        </w:tc>
        <w:tc>
          <w:tcPr>
            <w:tcW w:w="1701" w:type="dxa"/>
            <w:vAlign w:val="center"/>
          </w:tcPr>
          <w:p w:rsidR="00CF3B53" w:rsidRPr="00B30A71" w:rsidRDefault="00CF3B53" w:rsidP="00A035DC">
            <w:pPr>
              <w:contextualSpacing/>
              <w:jc w:val="center"/>
              <w:rPr>
                <w:rFonts w:ascii="Arial" w:hAnsi="Arial" w:cs="Arial"/>
                <w:b/>
                <w:sz w:val="20"/>
                <w:szCs w:val="24"/>
                <w:lang w:eastAsia="en-GB"/>
              </w:rPr>
            </w:pPr>
            <w:r w:rsidRPr="00B30A71">
              <w:rPr>
                <w:rFonts w:ascii="Arial" w:hAnsi="Arial" w:cs="Arial"/>
                <w:b/>
                <w:sz w:val="20"/>
                <w:szCs w:val="24"/>
                <w:lang w:eastAsia="en-GB"/>
              </w:rPr>
              <w:t>2635</w:t>
            </w:r>
          </w:p>
        </w:tc>
        <w:tc>
          <w:tcPr>
            <w:tcW w:w="1701" w:type="dxa"/>
            <w:shd w:val="clear" w:color="auto" w:fill="FFFFCC"/>
            <w:vAlign w:val="center"/>
          </w:tcPr>
          <w:p w:rsidR="00CF3B53" w:rsidRPr="00B30A71" w:rsidRDefault="00CF3B53" w:rsidP="00A035DC">
            <w:pPr>
              <w:contextualSpacing/>
              <w:jc w:val="center"/>
              <w:rPr>
                <w:rFonts w:ascii="Arial" w:hAnsi="Arial" w:cs="Arial"/>
                <w:b/>
                <w:sz w:val="20"/>
                <w:szCs w:val="24"/>
                <w:lang w:eastAsia="en-GB"/>
              </w:rPr>
            </w:pPr>
            <w:r w:rsidRPr="00B30A71">
              <w:rPr>
                <w:rFonts w:ascii="Arial" w:hAnsi="Arial" w:cs="Arial"/>
                <w:b/>
                <w:sz w:val="20"/>
                <w:szCs w:val="24"/>
                <w:lang w:eastAsia="en-GB"/>
              </w:rPr>
              <w:t>2307</w:t>
            </w:r>
          </w:p>
        </w:tc>
        <w:tc>
          <w:tcPr>
            <w:tcW w:w="1984" w:type="dxa"/>
            <w:vAlign w:val="center"/>
          </w:tcPr>
          <w:p w:rsidR="00CF3B53" w:rsidRPr="00B30A71" w:rsidRDefault="00CF3B53" w:rsidP="00A035DC">
            <w:pPr>
              <w:contextualSpacing/>
              <w:jc w:val="center"/>
              <w:rPr>
                <w:rFonts w:ascii="Arial" w:hAnsi="Arial" w:cs="Arial"/>
                <w:b/>
                <w:sz w:val="20"/>
                <w:szCs w:val="24"/>
                <w:lang w:eastAsia="en-GB"/>
              </w:rPr>
            </w:pPr>
            <w:r w:rsidRPr="00B30A71">
              <w:rPr>
                <w:rFonts w:ascii="Arial" w:hAnsi="Arial" w:cs="Arial"/>
                <w:b/>
                <w:sz w:val="20"/>
                <w:szCs w:val="24"/>
                <w:lang w:eastAsia="en-GB"/>
              </w:rPr>
              <w:sym w:font="Wingdings" w:char="F0E2"/>
            </w:r>
            <w:r w:rsidRPr="00B30A71">
              <w:rPr>
                <w:rFonts w:ascii="Arial" w:hAnsi="Arial" w:cs="Arial"/>
                <w:b/>
                <w:sz w:val="20"/>
                <w:szCs w:val="24"/>
                <w:lang w:eastAsia="en-GB"/>
              </w:rPr>
              <w:t>13%</w:t>
            </w:r>
          </w:p>
        </w:tc>
      </w:tr>
    </w:tbl>
    <w:p w:rsidR="00CF3B53" w:rsidRPr="00B30A71" w:rsidRDefault="00CF3B53" w:rsidP="00CF3B53">
      <w:pPr>
        <w:pStyle w:val="Numberedbody"/>
        <w:ind w:left="567"/>
        <w:contextualSpacing/>
        <w:rPr>
          <w:rFonts w:cs="Arial"/>
          <w:sz w:val="20"/>
          <w:szCs w:val="24"/>
        </w:rPr>
      </w:pPr>
    </w:p>
    <w:p w:rsidR="00CF3B53" w:rsidRPr="00B30A71" w:rsidRDefault="00AA3000" w:rsidP="00AA3000">
      <w:pPr>
        <w:pStyle w:val="Numberedbody"/>
        <w:ind w:left="709" w:hanging="709"/>
        <w:contextualSpacing/>
        <w:rPr>
          <w:rFonts w:cs="Arial"/>
          <w:sz w:val="20"/>
          <w:szCs w:val="24"/>
        </w:rPr>
      </w:pPr>
      <w:r w:rsidRPr="00B30A71">
        <w:rPr>
          <w:rFonts w:cs="Arial"/>
          <w:sz w:val="20"/>
          <w:szCs w:val="24"/>
        </w:rPr>
        <w:t>5.6</w:t>
      </w:r>
      <w:r w:rsidRPr="00B30A71">
        <w:rPr>
          <w:rFonts w:cs="Arial"/>
          <w:sz w:val="20"/>
          <w:szCs w:val="24"/>
        </w:rPr>
        <w:tab/>
      </w:r>
      <w:r w:rsidR="00CF3B53" w:rsidRPr="00B30A71">
        <w:rPr>
          <w:rFonts w:cs="Arial"/>
          <w:sz w:val="20"/>
          <w:szCs w:val="24"/>
        </w:rPr>
        <w:t>The direction of travel for above shows a significant decrease overall for Stage 1 complaints compared to last year. However, this could be due to the Covid-19 Pandemic.</w:t>
      </w:r>
    </w:p>
    <w:p w:rsidR="00CF3B53" w:rsidRPr="00B30A71" w:rsidRDefault="00CF3B53" w:rsidP="00CF3B53">
      <w:pPr>
        <w:pStyle w:val="Numberedbody"/>
        <w:ind w:left="709"/>
        <w:contextualSpacing/>
        <w:rPr>
          <w:rFonts w:cs="Arial"/>
          <w:sz w:val="20"/>
          <w:szCs w:val="24"/>
        </w:rPr>
      </w:pPr>
    </w:p>
    <w:p w:rsidR="00CF3B53" w:rsidRPr="00B30A71" w:rsidRDefault="00CF3B53" w:rsidP="00CF3B53">
      <w:pPr>
        <w:ind w:left="709"/>
        <w:contextualSpacing/>
        <w:jc w:val="both"/>
        <w:rPr>
          <w:rFonts w:ascii="Arial" w:hAnsi="Arial" w:cs="Arial"/>
          <w:i/>
          <w:sz w:val="20"/>
          <w:szCs w:val="24"/>
        </w:rPr>
      </w:pPr>
      <w:r w:rsidRPr="00B30A71">
        <w:rPr>
          <w:rFonts w:ascii="Arial" w:hAnsi="Arial" w:cs="Arial"/>
          <w:i/>
          <w:sz w:val="20"/>
          <w:szCs w:val="24"/>
        </w:rPr>
        <w:t xml:space="preserve">Table </w:t>
      </w:r>
      <w:r w:rsidR="00A73EA4" w:rsidRPr="00B30A71">
        <w:rPr>
          <w:rFonts w:ascii="Arial" w:hAnsi="Arial" w:cs="Arial"/>
          <w:i/>
          <w:sz w:val="20"/>
          <w:szCs w:val="24"/>
        </w:rPr>
        <w:t>3</w:t>
      </w:r>
      <w:r w:rsidRPr="00B30A71">
        <w:rPr>
          <w:rFonts w:ascii="Arial" w:hAnsi="Arial" w:cs="Arial"/>
          <w:i/>
          <w:sz w:val="20"/>
          <w:szCs w:val="24"/>
        </w:rPr>
        <w:t xml:space="preserve"> – Volume of New Enquiries by Lewisham Council &amp; Lewisham Homes</w:t>
      </w:r>
    </w:p>
    <w:p w:rsidR="00A035DC" w:rsidRPr="00B30A71" w:rsidRDefault="00A035DC" w:rsidP="00CF3B53">
      <w:pPr>
        <w:ind w:left="709"/>
        <w:contextualSpacing/>
        <w:jc w:val="both"/>
        <w:rPr>
          <w:rFonts w:ascii="Arial" w:hAnsi="Arial" w:cs="Arial"/>
          <w:i/>
          <w:sz w:val="20"/>
          <w:szCs w:val="24"/>
        </w:rPr>
      </w:pPr>
    </w:p>
    <w:tbl>
      <w:tblPr>
        <w:tblStyle w:val="TableGrid"/>
        <w:tblW w:w="8642"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256"/>
        <w:gridCol w:w="1701"/>
        <w:gridCol w:w="1701"/>
        <w:gridCol w:w="1984"/>
      </w:tblGrid>
      <w:tr w:rsidR="00CF3B53" w:rsidRPr="00B30A71" w:rsidTr="00A035DC">
        <w:trPr>
          <w:trHeight w:hRule="exact" w:val="619"/>
        </w:trPr>
        <w:tc>
          <w:tcPr>
            <w:tcW w:w="8642" w:type="dxa"/>
            <w:gridSpan w:val="4"/>
            <w:shd w:val="clear" w:color="auto" w:fill="BDD6EE" w:themeFill="accent1" w:themeFillTint="66"/>
            <w:vAlign w:val="center"/>
          </w:tcPr>
          <w:p w:rsidR="00CF3B53" w:rsidRPr="00B30A71" w:rsidRDefault="00CF3B53" w:rsidP="00A035DC">
            <w:pPr>
              <w:contextualSpacing/>
              <w:jc w:val="center"/>
              <w:rPr>
                <w:rFonts w:ascii="Arial" w:hAnsi="Arial" w:cs="Arial"/>
                <w:b/>
                <w:sz w:val="20"/>
                <w:szCs w:val="24"/>
              </w:rPr>
            </w:pPr>
            <w:r w:rsidRPr="00B30A71">
              <w:rPr>
                <w:rFonts w:ascii="Arial" w:hAnsi="Arial" w:cs="Arial"/>
                <w:b/>
                <w:sz w:val="20"/>
                <w:szCs w:val="24"/>
                <w:lang w:eastAsia="en-GB"/>
              </w:rPr>
              <w:t>Enquiries Received – Lewisham Council &amp; Lewisham Homes</w:t>
            </w:r>
          </w:p>
        </w:tc>
      </w:tr>
      <w:tr w:rsidR="00CF3B53" w:rsidRPr="00B30A71" w:rsidTr="00A035DC">
        <w:trPr>
          <w:trHeight w:hRule="exact" w:val="996"/>
        </w:trPr>
        <w:tc>
          <w:tcPr>
            <w:tcW w:w="3256" w:type="dxa"/>
            <w:shd w:val="clear" w:color="auto" w:fill="DEEAF6" w:themeFill="accent1" w:themeFillTint="33"/>
            <w:vAlign w:val="center"/>
          </w:tcPr>
          <w:p w:rsidR="00CF3B53" w:rsidRPr="00B30A71" w:rsidRDefault="00CF3B53" w:rsidP="00A035DC">
            <w:pPr>
              <w:contextualSpacing/>
              <w:jc w:val="both"/>
              <w:rPr>
                <w:rFonts w:ascii="Arial" w:hAnsi="Arial" w:cs="Arial"/>
                <w:sz w:val="20"/>
                <w:szCs w:val="24"/>
              </w:rPr>
            </w:pPr>
            <w:r w:rsidRPr="00B30A71">
              <w:rPr>
                <w:rFonts w:ascii="Arial" w:hAnsi="Arial" w:cs="Arial"/>
                <w:b/>
                <w:sz w:val="20"/>
                <w:szCs w:val="24"/>
              </w:rPr>
              <w:t>Organisation</w:t>
            </w:r>
          </w:p>
        </w:tc>
        <w:tc>
          <w:tcPr>
            <w:tcW w:w="1701" w:type="dxa"/>
            <w:shd w:val="clear" w:color="auto" w:fill="DEEAF6" w:themeFill="accent1" w:themeFillTint="33"/>
            <w:vAlign w:val="center"/>
          </w:tcPr>
          <w:p w:rsidR="00CF3B53" w:rsidRPr="00B30A71" w:rsidRDefault="00CF3B53" w:rsidP="00A035DC">
            <w:pPr>
              <w:contextualSpacing/>
              <w:jc w:val="center"/>
              <w:rPr>
                <w:rFonts w:ascii="Arial" w:hAnsi="Arial" w:cs="Arial"/>
                <w:b/>
                <w:sz w:val="20"/>
                <w:szCs w:val="24"/>
              </w:rPr>
            </w:pPr>
            <w:r w:rsidRPr="00B30A71">
              <w:rPr>
                <w:rFonts w:ascii="Arial" w:hAnsi="Arial" w:cs="Arial"/>
                <w:b/>
                <w:sz w:val="20"/>
                <w:szCs w:val="24"/>
              </w:rPr>
              <w:t>2019/20</w:t>
            </w:r>
          </w:p>
        </w:tc>
        <w:tc>
          <w:tcPr>
            <w:tcW w:w="1701" w:type="dxa"/>
            <w:shd w:val="clear" w:color="auto" w:fill="DEEAF6" w:themeFill="accent1" w:themeFillTint="33"/>
            <w:vAlign w:val="center"/>
          </w:tcPr>
          <w:p w:rsidR="00CF3B53" w:rsidRPr="00B30A71" w:rsidRDefault="00CF3B53" w:rsidP="00A035DC">
            <w:pPr>
              <w:contextualSpacing/>
              <w:jc w:val="center"/>
              <w:rPr>
                <w:rFonts w:ascii="Arial" w:hAnsi="Arial" w:cs="Arial"/>
                <w:b/>
                <w:sz w:val="20"/>
                <w:szCs w:val="24"/>
              </w:rPr>
            </w:pPr>
            <w:r w:rsidRPr="00B30A71">
              <w:rPr>
                <w:rFonts w:ascii="Arial" w:hAnsi="Arial" w:cs="Arial"/>
                <w:b/>
                <w:sz w:val="20"/>
                <w:szCs w:val="24"/>
              </w:rPr>
              <w:t>2020/21</w:t>
            </w:r>
          </w:p>
        </w:tc>
        <w:tc>
          <w:tcPr>
            <w:tcW w:w="1984" w:type="dxa"/>
            <w:shd w:val="clear" w:color="auto" w:fill="DEEAF6" w:themeFill="accent1" w:themeFillTint="33"/>
            <w:vAlign w:val="center"/>
          </w:tcPr>
          <w:p w:rsidR="00CF3B53" w:rsidRPr="00B30A71" w:rsidRDefault="00CF3B53" w:rsidP="00A035DC">
            <w:pPr>
              <w:contextualSpacing/>
              <w:jc w:val="center"/>
              <w:rPr>
                <w:rFonts w:ascii="Arial" w:hAnsi="Arial" w:cs="Arial"/>
                <w:b/>
                <w:sz w:val="20"/>
                <w:szCs w:val="24"/>
              </w:rPr>
            </w:pPr>
            <w:r w:rsidRPr="00B30A71">
              <w:rPr>
                <w:rFonts w:ascii="Arial" w:hAnsi="Arial" w:cs="Arial"/>
                <w:b/>
                <w:sz w:val="20"/>
                <w:szCs w:val="24"/>
              </w:rPr>
              <w:t>% increase / decrease from previous year</w:t>
            </w:r>
          </w:p>
        </w:tc>
      </w:tr>
      <w:tr w:rsidR="00CF3B53" w:rsidRPr="00B30A71" w:rsidTr="00A035DC">
        <w:trPr>
          <w:trHeight w:hRule="exact" w:val="454"/>
        </w:trPr>
        <w:tc>
          <w:tcPr>
            <w:tcW w:w="3256" w:type="dxa"/>
            <w:vAlign w:val="center"/>
          </w:tcPr>
          <w:p w:rsidR="00CF3B53" w:rsidRPr="00B30A71" w:rsidRDefault="00CF3B53" w:rsidP="00A035DC">
            <w:pPr>
              <w:contextualSpacing/>
              <w:jc w:val="both"/>
              <w:rPr>
                <w:rFonts w:ascii="Arial" w:hAnsi="Arial" w:cs="Arial"/>
                <w:sz w:val="20"/>
                <w:szCs w:val="24"/>
              </w:rPr>
            </w:pPr>
            <w:r w:rsidRPr="00B30A71">
              <w:rPr>
                <w:rFonts w:ascii="Arial" w:hAnsi="Arial" w:cs="Arial"/>
                <w:sz w:val="20"/>
                <w:szCs w:val="24"/>
              </w:rPr>
              <w:t>Lewisham Council</w:t>
            </w:r>
          </w:p>
        </w:tc>
        <w:tc>
          <w:tcPr>
            <w:tcW w:w="1701" w:type="dxa"/>
            <w:vAlign w:val="center"/>
          </w:tcPr>
          <w:p w:rsidR="00CF3B53" w:rsidRPr="00B30A71" w:rsidRDefault="00CF3B53" w:rsidP="00A035DC">
            <w:pPr>
              <w:contextualSpacing/>
              <w:jc w:val="center"/>
              <w:rPr>
                <w:rFonts w:ascii="Arial" w:hAnsi="Arial" w:cs="Arial"/>
                <w:sz w:val="20"/>
                <w:szCs w:val="24"/>
                <w:lang w:eastAsia="en-GB"/>
              </w:rPr>
            </w:pPr>
            <w:r w:rsidRPr="00B30A71">
              <w:rPr>
                <w:rFonts w:ascii="Arial" w:hAnsi="Arial" w:cs="Arial"/>
                <w:sz w:val="20"/>
                <w:szCs w:val="24"/>
                <w:lang w:eastAsia="en-GB"/>
              </w:rPr>
              <w:t>4386</w:t>
            </w:r>
          </w:p>
        </w:tc>
        <w:tc>
          <w:tcPr>
            <w:tcW w:w="1701" w:type="dxa"/>
            <w:vAlign w:val="center"/>
          </w:tcPr>
          <w:p w:rsidR="00CF3B53" w:rsidRPr="00B30A71" w:rsidRDefault="00CF3B53" w:rsidP="00A035DC">
            <w:pPr>
              <w:contextualSpacing/>
              <w:jc w:val="center"/>
              <w:rPr>
                <w:rFonts w:ascii="Arial" w:hAnsi="Arial" w:cs="Arial"/>
                <w:b/>
                <w:sz w:val="20"/>
                <w:szCs w:val="24"/>
                <w:lang w:eastAsia="en-GB"/>
              </w:rPr>
            </w:pPr>
            <w:r w:rsidRPr="00B30A71">
              <w:rPr>
                <w:rFonts w:ascii="Arial" w:hAnsi="Arial" w:cs="Arial"/>
                <w:b/>
                <w:sz w:val="20"/>
                <w:szCs w:val="24"/>
                <w:lang w:eastAsia="en-GB"/>
              </w:rPr>
              <w:t>4492</w:t>
            </w:r>
          </w:p>
        </w:tc>
        <w:tc>
          <w:tcPr>
            <w:tcW w:w="1984" w:type="dxa"/>
            <w:vAlign w:val="center"/>
          </w:tcPr>
          <w:p w:rsidR="00CF3B53" w:rsidRPr="00B30A71" w:rsidRDefault="00CF3B53" w:rsidP="00A035DC">
            <w:pPr>
              <w:contextualSpacing/>
              <w:jc w:val="center"/>
              <w:rPr>
                <w:rFonts w:ascii="Arial" w:hAnsi="Arial" w:cs="Arial"/>
                <w:color w:val="FF0000"/>
                <w:sz w:val="20"/>
                <w:szCs w:val="24"/>
                <w:highlight w:val="yellow"/>
                <w:lang w:eastAsia="en-GB"/>
              </w:rPr>
            </w:pPr>
            <w:r w:rsidRPr="00B30A71">
              <w:rPr>
                <w:rFonts w:ascii="Arial" w:hAnsi="Arial" w:cs="Arial"/>
                <w:color w:val="FF0000"/>
                <w:sz w:val="20"/>
                <w:szCs w:val="24"/>
                <w:lang w:eastAsia="en-GB"/>
              </w:rPr>
              <w:sym w:font="Wingdings" w:char="F0E1"/>
            </w:r>
            <w:r w:rsidRPr="00B30A71">
              <w:rPr>
                <w:rFonts w:ascii="Arial" w:hAnsi="Arial" w:cs="Arial"/>
                <w:color w:val="FF0000"/>
                <w:sz w:val="20"/>
                <w:szCs w:val="24"/>
                <w:lang w:eastAsia="en-GB"/>
              </w:rPr>
              <w:t>2%</w:t>
            </w:r>
          </w:p>
        </w:tc>
      </w:tr>
      <w:tr w:rsidR="00CF3B53" w:rsidRPr="00B30A71" w:rsidTr="00A035DC">
        <w:trPr>
          <w:trHeight w:hRule="exact" w:val="454"/>
        </w:trPr>
        <w:tc>
          <w:tcPr>
            <w:tcW w:w="3256" w:type="dxa"/>
            <w:vAlign w:val="center"/>
          </w:tcPr>
          <w:p w:rsidR="00CF3B53" w:rsidRPr="00B30A71" w:rsidRDefault="00CF3B53" w:rsidP="00A035DC">
            <w:pPr>
              <w:contextualSpacing/>
              <w:jc w:val="both"/>
              <w:rPr>
                <w:rFonts w:ascii="Arial" w:hAnsi="Arial" w:cs="Arial"/>
                <w:sz w:val="20"/>
                <w:szCs w:val="24"/>
              </w:rPr>
            </w:pPr>
            <w:r w:rsidRPr="00B30A71">
              <w:rPr>
                <w:rFonts w:ascii="Arial" w:hAnsi="Arial" w:cs="Arial"/>
                <w:sz w:val="20"/>
                <w:szCs w:val="24"/>
              </w:rPr>
              <w:t>Lewisham Homes</w:t>
            </w:r>
          </w:p>
        </w:tc>
        <w:tc>
          <w:tcPr>
            <w:tcW w:w="1701" w:type="dxa"/>
            <w:vAlign w:val="center"/>
          </w:tcPr>
          <w:p w:rsidR="00CF3B53" w:rsidRPr="00B30A71" w:rsidRDefault="00CF3B53" w:rsidP="00A035DC">
            <w:pPr>
              <w:contextualSpacing/>
              <w:jc w:val="center"/>
              <w:rPr>
                <w:rFonts w:ascii="Arial" w:hAnsi="Arial" w:cs="Arial"/>
                <w:sz w:val="20"/>
                <w:szCs w:val="24"/>
                <w:lang w:eastAsia="en-GB"/>
              </w:rPr>
            </w:pPr>
            <w:r w:rsidRPr="00B30A71">
              <w:rPr>
                <w:rFonts w:ascii="Arial" w:hAnsi="Arial" w:cs="Arial"/>
                <w:sz w:val="20"/>
                <w:szCs w:val="24"/>
                <w:lang w:eastAsia="en-GB"/>
              </w:rPr>
              <w:t>1021</w:t>
            </w:r>
          </w:p>
        </w:tc>
        <w:tc>
          <w:tcPr>
            <w:tcW w:w="1701" w:type="dxa"/>
            <w:vAlign w:val="center"/>
          </w:tcPr>
          <w:p w:rsidR="00CF3B53" w:rsidRPr="00B30A71" w:rsidRDefault="00CF3B53" w:rsidP="00A035DC">
            <w:pPr>
              <w:contextualSpacing/>
              <w:jc w:val="center"/>
              <w:rPr>
                <w:rFonts w:ascii="Arial" w:hAnsi="Arial" w:cs="Arial"/>
                <w:b/>
                <w:sz w:val="20"/>
                <w:szCs w:val="24"/>
                <w:lang w:eastAsia="en-GB"/>
              </w:rPr>
            </w:pPr>
            <w:r w:rsidRPr="00B30A71">
              <w:rPr>
                <w:rFonts w:ascii="Arial" w:hAnsi="Arial" w:cs="Arial"/>
                <w:b/>
                <w:sz w:val="20"/>
                <w:szCs w:val="24"/>
                <w:lang w:eastAsia="en-GB"/>
              </w:rPr>
              <w:t>1069</w:t>
            </w:r>
          </w:p>
        </w:tc>
        <w:tc>
          <w:tcPr>
            <w:tcW w:w="1984" w:type="dxa"/>
            <w:vAlign w:val="center"/>
          </w:tcPr>
          <w:p w:rsidR="00CF3B53" w:rsidRPr="00B30A71" w:rsidRDefault="00CF3B53" w:rsidP="00A035DC">
            <w:pPr>
              <w:contextualSpacing/>
              <w:jc w:val="center"/>
              <w:rPr>
                <w:rFonts w:ascii="Arial" w:hAnsi="Arial" w:cs="Arial"/>
                <w:color w:val="FF0000"/>
                <w:sz w:val="20"/>
                <w:szCs w:val="24"/>
                <w:highlight w:val="yellow"/>
                <w:lang w:eastAsia="en-GB"/>
              </w:rPr>
            </w:pPr>
            <w:r w:rsidRPr="00B30A71">
              <w:rPr>
                <w:rFonts w:ascii="Arial" w:hAnsi="Arial" w:cs="Arial"/>
                <w:color w:val="FF0000"/>
                <w:sz w:val="20"/>
                <w:szCs w:val="24"/>
                <w:lang w:eastAsia="en-GB"/>
              </w:rPr>
              <w:sym w:font="Wingdings" w:char="F0E1"/>
            </w:r>
            <w:r w:rsidRPr="00B30A71">
              <w:rPr>
                <w:rFonts w:ascii="Arial" w:hAnsi="Arial" w:cs="Arial"/>
                <w:color w:val="FF0000"/>
                <w:sz w:val="20"/>
                <w:szCs w:val="24"/>
                <w:lang w:eastAsia="en-GB"/>
              </w:rPr>
              <w:t>4%</w:t>
            </w:r>
          </w:p>
        </w:tc>
      </w:tr>
      <w:tr w:rsidR="00CF3B53" w:rsidRPr="00B30A71" w:rsidTr="00A035DC">
        <w:trPr>
          <w:trHeight w:hRule="exact" w:val="454"/>
        </w:trPr>
        <w:tc>
          <w:tcPr>
            <w:tcW w:w="3256" w:type="dxa"/>
            <w:vAlign w:val="center"/>
          </w:tcPr>
          <w:p w:rsidR="00CF3B53" w:rsidRPr="00B30A71" w:rsidRDefault="00CF3B53" w:rsidP="00A035DC">
            <w:pPr>
              <w:contextualSpacing/>
              <w:jc w:val="both"/>
              <w:rPr>
                <w:rFonts w:ascii="Arial" w:hAnsi="Arial" w:cs="Arial"/>
                <w:b/>
                <w:sz w:val="20"/>
                <w:szCs w:val="24"/>
              </w:rPr>
            </w:pPr>
            <w:r w:rsidRPr="00B30A71">
              <w:rPr>
                <w:rFonts w:ascii="Arial" w:hAnsi="Arial" w:cs="Arial"/>
                <w:b/>
                <w:sz w:val="20"/>
                <w:szCs w:val="24"/>
              </w:rPr>
              <w:t xml:space="preserve">Total </w:t>
            </w:r>
          </w:p>
        </w:tc>
        <w:tc>
          <w:tcPr>
            <w:tcW w:w="1701" w:type="dxa"/>
            <w:vAlign w:val="center"/>
          </w:tcPr>
          <w:p w:rsidR="00CF3B53" w:rsidRPr="00B30A71" w:rsidRDefault="00CF3B53" w:rsidP="00A035DC">
            <w:pPr>
              <w:contextualSpacing/>
              <w:jc w:val="center"/>
              <w:rPr>
                <w:rFonts w:ascii="Arial" w:hAnsi="Arial" w:cs="Arial"/>
                <w:b/>
                <w:sz w:val="20"/>
                <w:szCs w:val="24"/>
                <w:lang w:eastAsia="en-GB"/>
              </w:rPr>
            </w:pPr>
            <w:r w:rsidRPr="00B30A71">
              <w:rPr>
                <w:rFonts w:ascii="Arial" w:hAnsi="Arial" w:cs="Arial"/>
                <w:b/>
                <w:sz w:val="20"/>
                <w:szCs w:val="24"/>
                <w:lang w:eastAsia="en-GB"/>
              </w:rPr>
              <w:t>5407</w:t>
            </w:r>
          </w:p>
        </w:tc>
        <w:tc>
          <w:tcPr>
            <w:tcW w:w="1701" w:type="dxa"/>
            <w:shd w:val="clear" w:color="auto" w:fill="FFFFCC"/>
            <w:vAlign w:val="center"/>
          </w:tcPr>
          <w:p w:rsidR="00CF3B53" w:rsidRPr="00B30A71" w:rsidRDefault="00CF3B53" w:rsidP="00A035DC">
            <w:pPr>
              <w:contextualSpacing/>
              <w:jc w:val="center"/>
              <w:rPr>
                <w:rFonts w:ascii="Arial" w:hAnsi="Arial" w:cs="Arial"/>
                <w:b/>
                <w:sz w:val="20"/>
                <w:szCs w:val="24"/>
                <w:lang w:eastAsia="en-GB"/>
              </w:rPr>
            </w:pPr>
            <w:r w:rsidRPr="00B30A71">
              <w:rPr>
                <w:rFonts w:ascii="Arial" w:hAnsi="Arial" w:cs="Arial"/>
                <w:b/>
                <w:sz w:val="20"/>
                <w:szCs w:val="24"/>
                <w:lang w:eastAsia="en-GB"/>
              </w:rPr>
              <w:t>5561</w:t>
            </w:r>
          </w:p>
        </w:tc>
        <w:tc>
          <w:tcPr>
            <w:tcW w:w="1984" w:type="dxa"/>
            <w:vAlign w:val="center"/>
          </w:tcPr>
          <w:p w:rsidR="00CF3B53" w:rsidRPr="00B30A71" w:rsidRDefault="00CF3B53" w:rsidP="00A035DC">
            <w:pPr>
              <w:contextualSpacing/>
              <w:jc w:val="center"/>
              <w:rPr>
                <w:rFonts w:ascii="Arial" w:hAnsi="Arial" w:cs="Arial"/>
                <w:b/>
                <w:sz w:val="20"/>
                <w:szCs w:val="24"/>
                <w:lang w:eastAsia="en-GB"/>
              </w:rPr>
            </w:pPr>
            <w:r w:rsidRPr="00B30A71">
              <w:rPr>
                <w:rFonts w:ascii="Arial" w:hAnsi="Arial" w:cs="Arial"/>
                <w:sz w:val="20"/>
                <w:szCs w:val="24"/>
                <w:lang w:eastAsia="en-GB"/>
              </w:rPr>
              <w:sym w:font="Wingdings" w:char="F0E1"/>
            </w:r>
            <w:r w:rsidRPr="00B30A71">
              <w:rPr>
                <w:rFonts w:ascii="Arial" w:hAnsi="Arial" w:cs="Arial"/>
                <w:sz w:val="20"/>
                <w:szCs w:val="24"/>
                <w:lang w:eastAsia="en-GB"/>
              </w:rPr>
              <w:t>3%</w:t>
            </w:r>
          </w:p>
        </w:tc>
      </w:tr>
    </w:tbl>
    <w:p w:rsidR="00CF3B53" w:rsidRPr="00BA3E01" w:rsidRDefault="00CF3B53" w:rsidP="00EC2963">
      <w:pPr>
        <w:pStyle w:val="Numberedbody"/>
        <w:ind w:left="851"/>
        <w:contextualSpacing/>
        <w:rPr>
          <w:rFonts w:cs="Arial"/>
          <w:sz w:val="24"/>
          <w:szCs w:val="24"/>
        </w:rPr>
      </w:pPr>
    </w:p>
    <w:p w:rsidR="004B7FD6" w:rsidRPr="00BA3E01" w:rsidRDefault="004B7FD6" w:rsidP="004B7FD6">
      <w:pPr>
        <w:pStyle w:val="Numberedbody"/>
        <w:contextualSpacing/>
        <w:rPr>
          <w:rFonts w:cs="Arial"/>
          <w:sz w:val="24"/>
          <w:szCs w:val="24"/>
        </w:rPr>
      </w:pPr>
    </w:p>
    <w:p w:rsidR="00347CE6" w:rsidRDefault="00AA3000" w:rsidP="00AB41CF">
      <w:pPr>
        <w:pStyle w:val="Numberedbody"/>
        <w:ind w:left="709" w:hanging="709"/>
        <w:contextualSpacing/>
        <w:rPr>
          <w:rFonts w:cs="Arial"/>
          <w:sz w:val="24"/>
          <w:szCs w:val="24"/>
        </w:rPr>
      </w:pPr>
      <w:r w:rsidRPr="00BA3E01">
        <w:rPr>
          <w:rFonts w:cs="Arial"/>
          <w:sz w:val="24"/>
          <w:szCs w:val="24"/>
        </w:rPr>
        <w:t>5.7</w:t>
      </w:r>
      <w:r w:rsidRPr="00BA3E01">
        <w:rPr>
          <w:rFonts w:cs="Arial"/>
          <w:sz w:val="24"/>
          <w:szCs w:val="24"/>
        </w:rPr>
        <w:tab/>
      </w:r>
      <w:r w:rsidR="004B7FD6" w:rsidRPr="00BA3E01">
        <w:rPr>
          <w:rFonts w:cs="Arial"/>
          <w:sz w:val="24"/>
          <w:szCs w:val="24"/>
        </w:rPr>
        <w:t>The direction of travel shows a slight increase of enquiries compared to last year.</w:t>
      </w:r>
    </w:p>
    <w:p w:rsidR="00347CE6" w:rsidRPr="00BA3E01" w:rsidRDefault="00347CE6" w:rsidP="005E2671">
      <w:pPr>
        <w:pStyle w:val="Numberedbody"/>
        <w:contextualSpacing/>
        <w:rPr>
          <w:rFonts w:cs="Arial"/>
          <w:sz w:val="24"/>
          <w:szCs w:val="24"/>
        </w:rPr>
      </w:pPr>
    </w:p>
    <w:p w:rsidR="004B7FD6" w:rsidRPr="00BA3E01" w:rsidRDefault="00A73EA4" w:rsidP="00AB41CF">
      <w:pPr>
        <w:ind w:left="709"/>
        <w:contextualSpacing/>
        <w:jc w:val="both"/>
        <w:rPr>
          <w:rFonts w:ascii="Arial" w:hAnsi="Arial" w:cs="Arial"/>
          <w:b/>
          <w:sz w:val="24"/>
          <w:szCs w:val="24"/>
        </w:rPr>
      </w:pPr>
      <w:r>
        <w:rPr>
          <w:rFonts w:ascii="Arial" w:hAnsi="Arial" w:cs="Arial"/>
          <w:i/>
          <w:sz w:val="24"/>
          <w:szCs w:val="24"/>
        </w:rPr>
        <w:t xml:space="preserve">Table </w:t>
      </w:r>
      <w:proofErr w:type="gramStart"/>
      <w:r>
        <w:rPr>
          <w:rFonts w:ascii="Arial" w:hAnsi="Arial" w:cs="Arial"/>
          <w:i/>
          <w:sz w:val="24"/>
          <w:szCs w:val="24"/>
        </w:rPr>
        <w:t xml:space="preserve">4 </w:t>
      </w:r>
      <w:r w:rsidR="004B7FD6" w:rsidRPr="00BA3E01">
        <w:rPr>
          <w:rFonts w:ascii="Arial" w:hAnsi="Arial" w:cs="Arial"/>
          <w:i/>
          <w:sz w:val="24"/>
          <w:szCs w:val="24"/>
        </w:rPr>
        <w:t xml:space="preserve"> –</w:t>
      </w:r>
      <w:proofErr w:type="gramEnd"/>
      <w:r w:rsidR="004B7FD6" w:rsidRPr="00BA3E01">
        <w:rPr>
          <w:rFonts w:ascii="Arial" w:hAnsi="Arial" w:cs="Arial"/>
          <w:i/>
          <w:sz w:val="24"/>
          <w:szCs w:val="24"/>
        </w:rPr>
        <w:t xml:space="preserve"> Volume of Complaints &amp; Enquiries Received (Lewisham Council &amp; Lewisham Homes)  </w:t>
      </w:r>
    </w:p>
    <w:p w:rsidR="004B7FD6" w:rsidRPr="00BA3E01" w:rsidRDefault="004B7FD6" w:rsidP="004B7FD6">
      <w:pPr>
        <w:pStyle w:val="Numberedbody"/>
        <w:ind w:left="709"/>
        <w:contextualSpacing/>
        <w:rPr>
          <w:rFonts w:cs="Arial"/>
          <w:sz w:val="24"/>
          <w:szCs w:val="24"/>
        </w:rPr>
      </w:pPr>
      <w:r w:rsidRPr="00BA3E01">
        <w:rPr>
          <w:rFonts w:cs="Arial"/>
          <w:noProof/>
          <w:sz w:val="24"/>
          <w:szCs w:val="24"/>
        </w:rPr>
        <w:drawing>
          <wp:inline distT="0" distB="0" distL="0" distR="0" wp14:anchorId="35A948BC" wp14:editId="3A5832BF">
            <wp:extent cx="5412105" cy="1950085"/>
            <wp:effectExtent l="0" t="0" r="17145" b="120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7FD6" w:rsidRDefault="004B7FD6" w:rsidP="004B7FD6">
      <w:pPr>
        <w:pStyle w:val="Numberedbody"/>
        <w:ind w:left="709"/>
        <w:contextualSpacing/>
        <w:rPr>
          <w:rFonts w:cs="Arial"/>
          <w:sz w:val="24"/>
          <w:szCs w:val="24"/>
        </w:rPr>
      </w:pPr>
    </w:p>
    <w:p w:rsidR="005E2671" w:rsidRDefault="005E2671" w:rsidP="004B7FD6">
      <w:pPr>
        <w:pStyle w:val="Numberedbody"/>
        <w:ind w:left="709"/>
        <w:contextualSpacing/>
        <w:rPr>
          <w:rFonts w:cs="Arial"/>
          <w:sz w:val="24"/>
          <w:szCs w:val="24"/>
        </w:rPr>
      </w:pPr>
    </w:p>
    <w:p w:rsidR="005E2671" w:rsidRPr="00BA3E01" w:rsidRDefault="005E2671" w:rsidP="004B7FD6">
      <w:pPr>
        <w:pStyle w:val="Numberedbody"/>
        <w:ind w:left="709"/>
        <w:contextualSpacing/>
        <w:rPr>
          <w:rFonts w:cs="Arial"/>
          <w:sz w:val="24"/>
          <w:szCs w:val="24"/>
        </w:rPr>
      </w:pPr>
    </w:p>
    <w:p w:rsidR="004B7FD6" w:rsidRPr="00BA3E01" w:rsidRDefault="004B7FD6" w:rsidP="00AA3000">
      <w:pPr>
        <w:pStyle w:val="Numberedbody"/>
        <w:ind w:firstLine="709"/>
        <w:contextualSpacing/>
        <w:rPr>
          <w:rFonts w:cs="Arial"/>
          <w:sz w:val="24"/>
          <w:szCs w:val="24"/>
          <w:u w:val="single"/>
        </w:rPr>
      </w:pPr>
      <w:r w:rsidRPr="00BA3E01">
        <w:rPr>
          <w:rFonts w:cs="Arial"/>
          <w:sz w:val="24"/>
          <w:szCs w:val="24"/>
          <w:u w:val="single"/>
        </w:rPr>
        <w:t>Improvement Actions – Case Volumes</w:t>
      </w:r>
    </w:p>
    <w:p w:rsidR="004B7FD6" w:rsidRPr="00BA3E01" w:rsidRDefault="004B7FD6" w:rsidP="0008707F">
      <w:pPr>
        <w:pStyle w:val="Numberedbody"/>
        <w:ind w:left="709"/>
        <w:contextualSpacing/>
        <w:rPr>
          <w:rFonts w:cs="Arial"/>
          <w:sz w:val="24"/>
          <w:szCs w:val="24"/>
          <w:u w:val="single"/>
        </w:rPr>
      </w:pPr>
    </w:p>
    <w:p w:rsidR="004B7FD6" w:rsidRPr="007438C0" w:rsidRDefault="00AA3000" w:rsidP="00AA3000">
      <w:pPr>
        <w:pStyle w:val="Numberedbody"/>
        <w:ind w:left="709" w:hanging="709"/>
        <w:contextualSpacing/>
        <w:rPr>
          <w:rFonts w:cs="Arial"/>
          <w:b/>
          <w:color w:val="FF0000"/>
          <w:sz w:val="24"/>
          <w:szCs w:val="24"/>
        </w:rPr>
      </w:pPr>
      <w:r w:rsidRPr="00BA3E01">
        <w:rPr>
          <w:rFonts w:cs="Arial"/>
          <w:sz w:val="24"/>
          <w:szCs w:val="24"/>
        </w:rPr>
        <w:t>5.8</w:t>
      </w:r>
      <w:r w:rsidRPr="00BA3E01">
        <w:rPr>
          <w:rFonts w:cs="Arial"/>
          <w:sz w:val="24"/>
          <w:szCs w:val="24"/>
        </w:rPr>
        <w:tab/>
      </w:r>
      <w:r w:rsidR="004B7FD6" w:rsidRPr="00BA3E01">
        <w:rPr>
          <w:rFonts w:cs="Arial"/>
          <w:sz w:val="24"/>
          <w:szCs w:val="24"/>
        </w:rPr>
        <w:t xml:space="preserve">Overall there is a slight decrease in complaints and enquiries compared to last year.  This could be due to a number of factors including Covid 19 pandemic.  However, there are still improvements required within Lewisham </w:t>
      </w:r>
      <w:r w:rsidR="005F321C" w:rsidRPr="005F321C">
        <w:rPr>
          <w:rFonts w:cs="Arial"/>
          <w:sz w:val="24"/>
          <w:szCs w:val="24"/>
        </w:rPr>
        <w:t xml:space="preserve">and this has been detailed in </w:t>
      </w:r>
      <w:r w:rsidR="005F321C" w:rsidRPr="005F321C">
        <w:rPr>
          <w:rFonts w:cs="Arial"/>
          <w:b/>
          <w:sz w:val="24"/>
          <w:szCs w:val="24"/>
        </w:rPr>
        <w:t>Appendix 5</w:t>
      </w:r>
      <w:r w:rsidR="005F321C" w:rsidRPr="005F321C">
        <w:rPr>
          <w:rFonts w:cs="Arial"/>
          <w:sz w:val="24"/>
          <w:szCs w:val="24"/>
        </w:rPr>
        <w:t xml:space="preserve"> Improvement Actions</w:t>
      </w:r>
    </w:p>
    <w:p w:rsidR="00AA3000" w:rsidRPr="00BA3E01" w:rsidRDefault="00AA3000" w:rsidP="00AA3000">
      <w:pPr>
        <w:pStyle w:val="Numberedbody"/>
        <w:ind w:left="709" w:hanging="709"/>
        <w:contextualSpacing/>
        <w:rPr>
          <w:rFonts w:cs="Arial"/>
          <w:sz w:val="24"/>
          <w:szCs w:val="24"/>
        </w:rPr>
      </w:pPr>
    </w:p>
    <w:p w:rsidR="004B7FD6" w:rsidRPr="004E681B" w:rsidRDefault="00AA3000" w:rsidP="00614C5A">
      <w:pPr>
        <w:pStyle w:val="Heading1"/>
        <w:numPr>
          <w:ilvl w:val="0"/>
          <w:numId w:val="42"/>
        </w:numPr>
        <w:rPr>
          <w:rFonts w:ascii="Arial" w:hAnsi="Arial" w:cs="Arial"/>
          <w:b/>
          <w:color w:val="auto"/>
          <w:sz w:val="24"/>
          <w:szCs w:val="24"/>
        </w:rPr>
      </w:pPr>
      <w:bookmarkStart w:id="5" w:name="_Toc89854180"/>
      <w:r w:rsidRPr="004E681B">
        <w:rPr>
          <w:rFonts w:ascii="Arial" w:hAnsi="Arial" w:cs="Arial"/>
          <w:b/>
          <w:color w:val="auto"/>
          <w:sz w:val="24"/>
          <w:szCs w:val="24"/>
        </w:rPr>
        <w:t>Root cause of complaints</w:t>
      </w:r>
      <w:bookmarkEnd w:id="5"/>
    </w:p>
    <w:p w:rsidR="00AA3000" w:rsidRPr="00BA3E01" w:rsidRDefault="00AA3000" w:rsidP="00AA3000">
      <w:pPr>
        <w:pStyle w:val="Numberedbody"/>
        <w:ind w:left="709" w:hanging="709"/>
        <w:contextualSpacing/>
        <w:rPr>
          <w:rFonts w:cs="Arial"/>
          <w:sz w:val="24"/>
          <w:szCs w:val="24"/>
        </w:rPr>
      </w:pPr>
    </w:p>
    <w:p w:rsidR="004B7FD6" w:rsidRDefault="00AA3000" w:rsidP="00AA3000">
      <w:pPr>
        <w:pStyle w:val="Numberedbody"/>
        <w:ind w:left="720" w:hanging="720"/>
        <w:contextualSpacing/>
        <w:rPr>
          <w:rFonts w:cs="Arial"/>
          <w:sz w:val="24"/>
          <w:szCs w:val="24"/>
        </w:rPr>
      </w:pPr>
      <w:r w:rsidRPr="00BA3E01">
        <w:rPr>
          <w:rFonts w:cs="Arial"/>
          <w:sz w:val="24"/>
          <w:szCs w:val="24"/>
        </w:rPr>
        <w:t>6.1</w:t>
      </w:r>
      <w:r w:rsidRPr="00BA3E01">
        <w:rPr>
          <w:rFonts w:cs="Arial"/>
          <w:sz w:val="24"/>
          <w:szCs w:val="24"/>
        </w:rPr>
        <w:tab/>
      </w:r>
      <w:r w:rsidR="004B7FD6" w:rsidRPr="00BA3E01">
        <w:rPr>
          <w:rFonts w:cs="Arial"/>
          <w:sz w:val="24"/>
          <w:szCs w:val="24"/>
        </w:rPr>
        <w:t xml:space="preserve">The top two issues for complaints relate to Revenues, and Environmental Services.   Although these have been highlighted as separate line items below, overall the </w:t>
      </w:r>
      <w:proofErr w:type="spellStart"/>
      <w:r w:rsidR="004B7FD6" w:rsidRPr="00BA3E01">
        <w:rPr>
          <w:rFonts w:cs="Arial"/>
          <w:sz w:val="24"/>
          <w:szCs w:val="24"/>
        </w:rPr>
        <w:t>Enviro</w:t>
      </w:r>
      <w:proofErr w:type="spellEnd"/>
      <w:r w:rsidR="004B7FD6" w:rsidRPr="00BA3E01">
        <w:rPr>
          <w:rFonts w:cs="Arial"/>
          <w:sz w:val="24"/>
          <w:szCs w:val="24"/>
        </w:rPr>
        <w:t xml:space="preserve"> services has the highest number of complaints which all relate to missed collections, disposal services, bin replacements and bins not being returned. Essentially they all relate to the same service so this is the top area of concern and needs to be addressed for the coming year.</w:t>
      </w:r>
    </w:p>
    <w:p w:rsidR="00673A9F" w:rsidRDefault="00673A9F" w:rsidP="00AA3000">
      <w:pPr>
        <w:pStyle w:val="Numberedbody"/>
        <w:ind w:left="720" w:hanging="720"/>
        <w:contextualSpacing/>
        <w:rPr>
          <w:rFonts w:cs="Arial"/>
          <w:sz w:val="24"/>
          <w:szCs w:val="24"/>
        </w:rPr>
      </w:pPr>
    </w:p>
    <w:p w:rsidR="00C40A21" w:rsidRPr="007438C0" w:rsidRDefault="00673A9F" w:rsidP="00AA3000">
      <w:pPr>
        <w:pStyle w:val="Numberedbody"/>
        <w:ind w:left="720" w:hanging="720"/>
        <w:contextualSpacing/>
        <w:rPr>
          <w:rFonts w:cs="Arial"/>
          <w:b/>
          <w:color w:val="FF0000"/>
          <w:sz w:val="24"/>
          <w:szCs w:val="24"/>
        </w:rPr>
      </w:pPr>
      <w:r w:rsidRPr="00FF3237">
        <w:rPr>
          <w:rFonts w:cs="Arial"/>
          <w:sz w:val="24"/>
          <w:szCs w:val="24"/>
        </w:rPr>
        <w:t>6.2</w:t>
      </w:r>
      <w:r w:rsidRPr="00FF3237">
        <w:rPr>
          <w:rFonts w:cs="Arial"/>
          <w:sz w:val="24"/>
          <w:szCs w:val="24"/>
        </w:rPr>
        <w:tab/>
        <w:t xml:space="preserve">Despite </w:t>
      </w:r>
      <w:r w:rsidR="00C40A21" w:rsidRPr="00FF3237">
        <w:rPr>
          <w:rFonts w:cs="Arial"/>
          <w:sz w:val="24"/>
          <w:szCs w:val="24"/>
        </w:rPr>
        <w:t xml:space="preserve">the </w:t>
      </w:r>
      <w:r w:rsidRPr="00FF3237">
        <w:rPr>
          <w:rFonts w:cs="Arial"/>
          <w:sz w:val="24"/>
          <w:szCs w:val="24"/>
        </w:rPr>
        <w:t>Enviro</w:t>
      </w:r>
      <w:r w:rsidR="00030C17" w:rsidRPr="00FF3237">
        <w:rPr>
          <w:rFonts w:cs="Arial"/>
          <w:sz w:val="24"/>
          <w:szCs w:val="24"/>
        </w:rPr>
        <w:t>nment</w:t>
      </w:r>
      <w:r w:rsidR="00C40A21" w:rsidRPr="00FF3237">
        <w:rPr>
          <w:rFonts w:cs="Arial"/>
          <w:sz w:val="24"/>
          <w:szCs w:val="24"/>
        </w:rPr>
        <w:t xml:space="preserve"> Directorate </w:t>
      </w:r>
      <w:r w:rsidRPr="00FF3237">
        <w:rPr>
          <w:rFonts w:cs="Arial"/>
          <w:sz w:val="24"/>
          <w:szCs w:val="24"/>
        </w:rPr>
        <w:t>having the highest number of complaints</w:t>
      </w:r>
      <w:r w:rsidR="00C40A21" w:rsidRPr="00FF3237">
        <w:rPr>
          <w:rFonts w:cs="Arial"/>
          <w:sz w:val="24"/>
          <w:szCs w:val="24"/>
        </w:rPr>
        <w:t xml:space="preserve"> noted below in tale 5</w:t>
      </w:r>
      <w:r w:rsidR="00030C17" w:rsidRPr="00FF3237">
        <w:rPr>
          <w:rFonts w:cs="Arial"/>
          <w:sz w:val="24"/>
          <w:szCs w:val="24"/>
        </w:rPr>
        <w:t>, it is worth noting that</w:t>
      </w:r>
      <w:r w:rsidR="00C40A21" w:rsidRPr="00FF3237">
        <w:rPr>
          <w:rFonts w:cs="Arial"/>
          <w:sz w:val="24"/>
          <w:szCs w:val="24"/>
        </w:rPr>
        <w:t xml:space="preserve"> the service collects 330,000 bins a week and 313 complaints </w:t>
      </w:r>
      <w:r w:rsidR="00C40A21" w:rsidRPr="005F321C">
        <w:rPr>
          <w:rFonts w:cs="Arial"/>
          <w:sz w:val="24"/>
          <w:szCs w:val="24"/>
        </w:rPr>
        <w:t xml:space="preserve">equates </w:t>
      </w:r>
      <w:r w:rsidR="007438C0" w:rsidRPr="005F321C">
        <w:rPr>
          <w:rFonts w:cs="Arial"/>
          <w:sz w:val="24"/>
          <w:szCs w:val="24"/>
        </w:rPr>
        <w:t xml:space="preserve">to  the service failing on </w:t>
      </w:r>
      <w:r w:rsidR="00C40A21" w:rsidRPr="005F321C">
        <w:rPr>
          <w:rFonts w:cs="Arial"/>
          <w:sz w:val="24"/>
          <w:szCs w:val="24"/>
        </w:rPr>
        <w:t xml:space="preserve">0.00017% </w:t>
      </w:r>
      <w:r w:rsidR="007438C0" w:rsidRPr="005F321C">
        <w:rPr>
          <w:rFonts w:cs="Arial"/>
          <w:sz w:val="24"/>
          <w:szCs w:val="24"/>
        </w:rPr>
        <w:t xml:space="preserve">of occasions. </w:t>
      </w:r>
    </w:p>
    <w:p w:rsidR="00C40A21" w:rsidRPr="00FF3237" w:rsidRDefault="00C40A21" w:rsidP="00AA3000">
      <w:pPr>
        <w:pStyle w:val="Numberedbody"/>
        <w:ind w:left="720" w:hanging="720"/>
        <w:contextualSpacing/>
        <w:rPr>
          <w:rFonts w:cs="Arial"/>
          <w:sz w:val="24"/>
          <w:szCs w:val="24"/>
        </w:rPr>
      </w:pPr>
    </w:p>
    <w:p w:rsidR="00673A9F" w:rsidRPr="007438C0" w:rsidRDefault="00C40A21" w:rsidP="00AA3000">
      <w:pPr>
        <w:pStyle w:val="Numberedbody"/>
        <w:ind w:left="720" w:hanging="720"/>
        <w:contextualSpacing/>
        <w:rPr>
          <w:rFonts w:cs="Arial"/>
          <w:b/>
          <w:color w:val="FF0000"/>
          <w:sz w:val="24"/>
          <w:szCs w:val="24"/>
        </w:rPr>
      </w:pPr>
      <w:r w:rsidRPr="00FF3237">
        <w:rPr>
          <w:rFonts w:cs="Arial"/>
          <w:sz w:val="24"/>
          <w:szCs w:val="24"/>
        </w:rPr>
        <w:t>6.3</w:t>
      </w:r>
      <w:r w:rsidRPr="00FF3237">
        <w:rPr>
          <w:rFonts w:cs="Arial"/>
          <w:sz w:val="24"/>
          <w:szCs w:val="24"/>
        </w:rPr>
        <w:tab/>
      </w:r>
      <w:r w:rsidR="00FF3237" w:rsidRPr="00FF3237">
        <w:rPr>
          <w:rFonts w:cs="Arial"/>
          <w:sz w:val="24"/>
          <w:szCs w:val="24"/>
        </w:rPr>
        <w:t xml:space="preserve">Revenues issue 130,000 </w:t>
      </w:r>
      <w:r w:rsidRPr="00FF3237">
        <w:rPr>
          <w:rFonts w:cs="Arial"/>
          <w:sz w:val="24"/>
          <w:szCs w:val="24"/>
        </w:rPr>
        <w:t>Council tax notices</w:t>
      </w:r>
      <w:r w:rsidR="00FF3237" w:rsidRPr="00FF3237">
        <w:rPr>
          <w:rFonts w:cs="Arial"/>
          <w:sz w:val="24"/>
          <w:szCs w:val="24"/>
        </w:rPr>
        <w:t xml:space="preserve"> to domestic properties</w:t>
      </w:r>
      <w:r w:rsidRPr="00FF3237">
        <w:rPr>
          <w:rFonts w:cs="Arial"/>
          <w:sz w:val="24"/>
          <w:szCs w:val="24"/>
        </w:rPr>
        <w:t xml:space="preserve">. With 98 complaints for 20/21 this </w:t>
      </w:r>
      <w:r w:rsidR="00FF3237" w:rsidRPr="00FF3237">
        <w:rPr>
          <w:rFonts w:cs="Arial"/>
          <w:sz w:val="24"/>
          <w:szCs w:val="24"/>
        </w:rPr>
        <w:t xml:space="preserve">equates to less than 0.0001% residents </w:t>
      </w:r>
      <w:r w:rsidR="007438C0" w:rsidRPr="005F321C">
        <w:rPr>
          <w:rFonts w:cs="Arial"/>
          <w:sz w:val="24"/>
          <w:szCs w:val="24"/>
        </w:rPr>
        <w:t>being dissatisfied with the service</w:t>
      </w:r>
      <w:r w:rsidR="00FF3237" w:rsidRPr="005F321C">
        <w:rPr>
          <w:rFonts w:cs="Arial"/>
          <w:sz w:val="24"/>
          <w:szCs w:val="24"/>
        </w:rPr>
        <w:t>.</w:t>
      </w:r>
      <w:r w:rsidR="00030C17" w:rsidRPr="005F321C">
        <w:rPr>
          <w:rFonts w:cs="Arial"/>
          <w:sz w:val="24"/>
          <w:szCs w:val="24"/>
        </w:rPr>
        <w:t xml:space="preserve"> </w:t>
      </w:r>
    </w:p>
    <w:p w:rsidR="00A73EA4" w:rsidRPr="00BA3E01" w:rsidRDefault="00A73EA4" w:rsidP="00AA3000">
      <w:pPr>
        <w:pStyle w:val="Numberedbody"/>
        <w:ind w:left="720" w:hanging="720"/>
        <w:contextualSpacing/>
        <w:rPr>
          <w:rFonts w:cs="Arial"/>
          <w:sz w:val="24"/>
          <w:szCs w:val="24"/>
        </w:rPr>
      </w:pPr>
    </w:p>
    <w:p w:rsidR="004B7FD6" w:rsidRPr="00A73EA4" w:rsidRDefault="00A73EA4" w:rsidP="004B7FD6">
      <w:pPr>
        <w:pStyle w:val="Numberedbody"/>
        <w:ind w:left="709"/>
        <w:contextualSpacing/>
        <w:rPr>
          <w:rFonts w:cs="Arial"/>
          <w:i/>
          <w:sz w:val="24"/>
          <w:szCs w:val="24"/>
        </w:rPr>
      </w:pPr>
      <w:r w:rsidRPr="00A73EA4">
        <w:rPr>
          <w:rFonts w:cs="Arial"/>
          <w:i/>
          <w:sz w:val="24"/>
          <w:szCs w:val="24"/>
        </w:rPr>
        <w:t>Table 5 – Top 5 Complaint Issues</w:t>
      </w:r>
    </w:p>
    <w:tbl>
      <w:tblPr>
        <w:tblStyle w:val="TableGrid"/>
        <w:tblW w:w="9067" w:type="dxa"/>
        <w:tblInd w:w="6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3"/>
        <w:gridCol w:w="1276"/>
        <w:gridCol w:w="1382"/>
        <w:gridCol w:w="1453"/>
        <w:gridCol w:w="1311"/>
        <w:gridCol w:w="1382"/>
      </w:tblGrid>
      <w:tr w:rsidR="004B7FD6" w:rsidRPr="00175085" w:rsidTr="00A035DC">
        <w:trPr>
          <w:trHeight w:val="465"/>
        </w:trPr>
        <w:tc>
          <w:tcPr>
            <w:tcW w:w="9067" w:type="dxa"/>
            <w:gridSpan w:val="6"/>
            <w:shd w:val="clear" w:color="auto" w:fill="8EAADB" w:themeFill="accent5" w:themeFillTint="99"/>
            <w:vAlign w:val="center"/>
          </w:tcPr>
          <w:p w:rsidR="004B7FD6" w:rsidRPr="00175085" w:rsidRDefault="004B7FD6" w:rsidP="00A035DC">
            <w:pPr>
              <w:contextualSpacing/>
              <w:jc w:val="center"/>
              <w:rPr>
                <w:rFonts w:ascii="Arial" w:hAnsi="Arial" w:cs="Arial"/>
                <w:b/>
                <w:color w:val="000000"/>
                <w:sz w:val="20"/>
                <w:szCs w:val="24"/>
                <w:lang w:eastAsia="en-GB"/>
              </w:rPr>
            </w:pPr>
            <w:r w:rsidRPr="00175085">
              <w:rPr>
                <w:rFonts w:ascii="Arial" w:hAnsi="Arial" w:cs="Arial"/>
                <w:b/>
                <w:sz w:val="20"/>
                <w:szCs w:val="24"/>
              </w:rPr>
              <w:t>Outcome of Top 5 Complaint Issues in 2020/21</w:t>
            </w:r>
          </w:p>
        </w:tc>
      </w:tr>
      <w:tr w:rsidR="004B7FD6" w:rsidRPr="00175085" w:rsidTr="00A035DC">
        <w:trPr>
          <w:trHeight w:val="377"/>
        </w:trPr>
        <w:tc>
          <w:tcPr>
            <w:tcW w:w="9067" w:type="dxa"/>
            <w:gridSpan w:val="6"/>
            <w:shd w:val="clear" w:color="auto" w:fill="BDD6EE" w:themeFill="accent1" w:themeFillTint="66"/>
            <w:vAlign w:val="center"/>
          </w:tcPr>
          <w:p w:rsidR="004B7FD6" w:rsidRPr="00175085" w:rsidRDefault="004B7FD6" w:rsidP="00A035DC">
            <w:pPr>
              <w:contextualSpacing/>
              <w:jc w:val="center"/>
              <w:rPr>
                <w:rFonts w:ascii="Arial" w:hAnsi="Arial" w:cs="Arial"/>
                <w:b/>
                <w:sz w:val="20"/>
                <w:szCs w:val="24"/>
              </w:rPr>
            </w:pPr>
            <w:r w:rsidRPr="00175085">
              <w:rPr>
                <w:rFonts w:ascii="Arial" w:hAnsi="Arial" w:cs="Arial"/>
                <w:b/>
                <w:sz w:val="20"/>
                <w:szCs w:val="24"/>
              </w:rPr>
              <w:t>Lewisham Council</w:t>
            </w:r>
          </w:p>
        </w:tc>
      </w:tr>
      <w:tr w:rsidR="004B7FD6" w:rsidRPr="00175085" w:rsidTr="00A035DC">
        <w:trPr>
          <w:trHeight w:val="284"/>
        </w:trPr>
        <w:tc>
          <w:tcPr>
            <w:tcW w:w="2263" w:type="dxa"/>
            <w:shd w:val="clear" w:color="auto" w:fill="DEEAF6" w:themeFill="accent1" w:themeFillTint="33"/>
            <w:vAlign w:val="center"/>
          </w:tcPr>
          <w:p w:rsidR="004B7FD6" w:rsidRPr="00175085" w:rsidRDefault="004B7FD6" w:rsidP="00A035DC">
            <w:pPr>
              <w:contextualSpacing/>
              <w:jc w:val="both"/>
              <w:rPr>
                <w:rFonts w:ascii="Arial" w:hAnsi="Arial" w:cs="Arial"/>
                <w:b/>
                <w:sz w:val="20"/>
              </w:rPr>
            </w:pPr>
            <w:r w:rsidRPr="00175085">
              <w:rPr>
                <w:rFonts w:ascii="Arial" w:hAnsi="Arial" w:cs="Arial"/>
                <w:b/>
                <w:sz w:val="20"/>
              </w:rPr>
              <w:t>Complaints Issue</w:t>
            </w:r>
          </w:p>
        </w:tc>
        <w:tc>
          <w:tcPr>
            <w:tcW w:w="1276"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20"/>
                <w:lang w:eastAsia="en-GB"/>
              </w:rPr>
            </w:pPr>
            <w:r w:rsidRPr="00175085">
              <w:rPr>
                <w:rFonts w:ascii="Arial" w:hAnsi="Arial" w:cs="Arial"/>
                <w:b/>
                <w:color w:val="000000"/>
                <w:sz w:val="20"/>
                <w:lang w:eastAsia="en-GB"/>
              </w:rPr>
              <w:t>No. of Cases</w:t>
            </w:r>
          </w:p>
        </w:tc>
        <w:tc>
          <w:tcPr>
            <w:tcW w:w="1382"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20"/>
                <w:lang w:eastAsia="en-GB"/>
              </w:rPr>
            </w:pPr>
            <w:r w:rsidRPr="00175085">
              <w:rPr>
                <w:rFonts w:ascii="Arial" w:hAnsi="Arial" w:cs="Arial"/>
                <w:b/>
                <w:color w:val="000000"/>
                <w:sz w:val="20"/>
                <w:lang w:eastAsia="en-GB"/>
              </w:rPr>
              <w:t>Resolved upon Receipt</w:t>
            </w:r>
          </w:p>
        </w:tc>
        <w:tc>
          <w:tcPr>
            <w:tcW w:w="1453"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20"/>
                <w:lang w:eastAsia="en-GB"/>
              </w:rPr>
            </w:pPr>
            <w:r w:rsidRPr="00175085">
              <w:rPr>
                <w:rFonts w:ascii="Arial" w:hAnsi="Arial" w:cs="Arial"/>
                <w:b/>
                <w:color w:val="000000"/>
                <w:sz w:val="20"/>
                <w:lang w:eastAsia="en-GB"/>
              </w:rPr>
              <w:t>Not Upheld</w:t>
            </w:r>
          </w:p>
        </w:tc>
        <w:tc>
          <w:tcPr>
            <w:tcW w:w="1311"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20"/>
                <w:lang w:eastAsia="en-GB"/>
              </w:rPr>
            </w:pPr>
            <w:r w:rsidRPr="00175085">
              <w:rPr>
                <w:rFonts w:ascii="Arial" w:hAnsi="Arial" w:cs="Arial"/>
                <w:b/>
                <w:color w:val="000000"/>
                <w:sz w:val="20"/>
                <w:lang w:eastAsia="en-GB"/>
              </w:rPr>
              <w:t>Partly Upheld</w:t>
            </w:r>
          </w:p>
        </w:tc>
        <w:tc>
          <w:tcPr>
            <w:tcW w:w="1382"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20"/>
                <w:lang w:eastAsia="en-GB"/>
              </w:rPr>
            </w:pPr>
            <w:r w:rsidRPr="00175085">
              <w:rPr>
                <w:rFonts w:ascii="Arial" w:hAnsi="Arial" w:cs="Arial"/>
                <w:b/>
                <w:color w:val="000000"/>
                <w:sz w:val="20"/>
                <w:lang w:eastAsia="en-GB"/>
              </w:rPr>
              <w:t>Upheld</w:t>
            </w:r>
          </w:p>
        </w:tc>
      </w:tr>
      <w:tr w:rsidR="004B7FD6" w:rsidRPr="00175085" w:rsidTr="00A035DC">
        <w:trPr>
          <w:trHeight w:val="502"/>
        </w:trPr>
        <w:tc>
          <w:tcPr>
            <w:tcW w:w="2263" w:type="dxa"/>
            <w:vAlign w:val="center"/>
          </w:tcPr>
          <w:p w:rsidR="004B7FD6" w:rsidRPr="00175085" w:rsidRDefault="004B7FD6" w:rsidP="00A035DC">
            <w:pPr>
              <w:contextualSpacing/>
              <w:rPr>
                <w:rFonts w:ascii="Arial" w:hAnsi="Arial" w:cs="Arial"/>
                <w:b/>
                <w:sz w:val="20"/>
                <w:szCs w:val="24"/>
              </w:rPr>
            </w:pPr>
            <w:r w:rsidRPr="00175085">
              <w:rPr>
                <w:rFonts w:ascii="Arial" w:hAnsi="Arial" w:cs="Arial"/>
                <w:b/>
                <w:sz w:val="20"/>
                <w:szCs w:val="24"/>
              </w:rPr>
              <w:t>Account Query (Revenues)</w:t>
            </w:r>
          </w:p>
        </w:tc>
        <w:tc>
          <w:tcPr>
            <w:tcW w:w="1276" w:type="dxa"/>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98</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8</w:t>
            </w:r>
          </w:p>
        </w:tc>
        <w:tc>
          <w:tcPr>
            <w:tcW w:w="1453"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79</w:t>
            </w:r>
          </w:p>
        </w:tc>
        <w:tc>
          <w:tcPr>
            <w:tcW w:w="1311"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6</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5</w:t>
            </w:r>
          </w:p>
        </w:tc>
      </w:tr>
      <w:tr w:rsidR="004B7FD6" w:rsidRPr="00175085" w:rsidTr="00A035DC">
        <w:trPr>
          <w:trHeight w:val="367"/>
        </w:trPr>
        <w:tc>
          <w:tcPr>
            <w:tcW w:w="2263" w:type="dxa"/>
            <w:vAlign w:val="center"/>
          </w:tcPr>
          <w:p w:rsidR="004B7FD6" w:rsidRPr="00175085" w:rsidRDefault="004B7FD6" w:rsidP="00A035DC">
            <w:pPr>
              <w:contextualSpacing/>
              <w:rPr>
                <w:rFonts w:ascii="Arial" w:hAnsi="Arial" w:cs="Arial"/>
                <w:b/>
                <w:sz w:val="20"/>
                <w:szCs w:val="24"/>
              </w:rPr>
            </w:pPr>
            <w:r w:rsidRPr="00175085">
              <w:rPr>
                <w:rFonts w:ascii="Arial" w:hAnsi="Arial" w:cs="Arial"/>
                <w:b/>
                <w:sz w:val="20"/>
                <w:szCs w:val="24"/>
              </w:rPr>
              <w:t>Missed Collection (</w:t>
            </w:r>
            <w:proofErr w:type="spellStart"/>
            <w:r w:rsidRPr="00175085">
              <w:rPr>
                <w:rFonts w:ascii="Arial" w:hAnsi="Arial" w:cs="Arial"/>
                <w:b/>
                <w:sz w:val="20"/>
                <w:szCs w:val="24"/>
              </w:rPr>
              <w:t>Enviro</w:t>
            </w:r>
            <w:proofErr w:type="spellEnd"/>
            <w:r w:rsidRPr="00175085">
              <w:rPr>
                <w:rFonts w:ascii="Arial" w:hAnsi="Arial" w:cs="Arial"/>
                <w:b/>
                <w:sz w:val="20"/>
                <w:szCs w:val="24"/>
              </w:rPr>
              <w:t xml:space="preserve"> Services)</w:t>
            </w:r>
          </w:p>
        </w:tc>
        <w:tc>
          <w:tcPr>
            <w:tcW w:w="1276" w:type="dxa"/>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91</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w:t>
            </w:r>
          </w:p>
        </w:tc>
        <w:tc>
          <w:tcPr>
            <w:tcW w:w="1453"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25</w:t>
            </w:r>
          </w:p>
        </w:tc>
        <w:tc>
          <w:tcPr>
            <w:tcW w:w="1311"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3</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62</w:t>
            </w:r>
          </w:p>
        </w:tc>
      </w:tr>
      <w:tr w:rsidR="004B7FD6" w:rsidRPr="00175085" w:rsidTr="00A035DC">
        <w:trPr>
          <w:trHeight w:val="741"/>
        </w:trPr>
        <w:tc>
          <w:tcPr>
            <w:tcW w:w="2263" w:type="dxa"/>
            <w:vAlign w:val="center"/>
          </w:tcPr>
          <w:p w:rsidR="004B7FD6" w:rsidRPr="00175085" w:rsidRDefault="004B7FD6" w:rsidP="00A035DC">
            <w:pPr>
              <w:contextualSpacing/>
              <w:rPr>
                <w:rFonts w:ascii="Arial" w:hAnsi="Arial" w:cs="Arial"/>
                <w:b/>
                <w:sz w:val="20"/>
                <w:szCs w:val="24"/>
              </w:rPr>
            </w:pPr>
            <w:r w:rsidRPr="00175085">
              <w:rPr>
                <w:rFonts w:ascii="Arial" w:hAnsi="Arial" w:cs="Arial"/>
                <w:b/>
                <w:sz w:val="20"/>
                <w:szCs w:val="24"/>
              </w:rPr>
              <w:t>Disposal (</w:t>
            </w:r>
            <w:proofErr w:type="spellStart"/>
            <w:r w:rsidRPr="00175085">
              <w:rPr>
                <w:rFonts w:ascii="Arial" w:hAnsi="Arial" w:cs="Arial"/>
                <w:b/>
                <w:sz w:val="20"/>
                <w:szCs w:val="24"/>
              </w:rPr>
              <w:t>Enviro</w:t>
            </w:r>
            <w:proofErr w:type="spellEnd"/>
            <w:r w:rsidRPr="00175085">
              <w:rPr>
                <w:rFonts w:ascii="Arial" w:hAnsi="Arial" w:cs="Arial"/>
                <w:b/>
                <w:sz w:val="20"/>
                <w:szCs w:val="24"/>
              </w:rPr>
              <w:t xml:space="preserve"> Services)</w:t>
            </w:r>
          </w:p>
        </w:tc>
        <w:tc>
          <w:tcPr>
            <w:tcW w:w="1276" w:type="dxa"/>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78</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10</w:t>
            </w:r>
          </w:p>
        </w:tc>
        <w:tc>
          <w:tcPr>
            <w:tcW w:w="1453"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21</w:t>
            </w:r>
          </w:p>
        </w:tc>
        <w:tc>
          <w:tcPr>
            <w:tcW w:w="1311"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11</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36</w:t>
            </w:r>
          </w:p>
        </w:tc>
      </w:tr>
      <w:tr w:rsidR="004B7FD6" w:rsidRPr="00175085" w:rsidTr="00A035DC">
        <w:trPr>
          <w:trHeight w:val="502"/>
        </w:trPr>
        <w:tc>
          <w:tcPr>
            <w:tcW w:w="2263" w:type="dxa"/>
            <w:vAlign w:val="center"/>
          </w:tcPr>
          <w:p w:rsidR="004B7FD6" w:rsidRPr="00175085" w:rsidRDefault="004B7FD6" w:rsidP="00A035DC">
            <w:pPr>
              <w:contextualSpacing/>
              <w:rPr>
                <w:rFonts w:ascii="Arial" w:hAnsi="Arial" w:cs="Arial"/>
                <w:b/>
                <w:sz w:val="20"/>
                <w:szCs w:val="24"/>
              </w:rPr>
            </w:pPr>
            <w:r w:rsidRPr="00175085">
              <w:rPr>
                <w:rFonts w:ascii="Arial" w:hAnsi="Arial" w:cs="Arial"/>
                <w:b/>
                <w:sz w:val="20"/>
                <w:szCs w:val="24"/>
              </w:rPr>
              <w:t>Request New/</w:t>
            </w:r>
            <w:r w:rsidR="005E2671" w:rsidRPr="00175085">
              <w:rPr>
                <w:rFonts w:ascii="Arial" w:hAnsi="Arial" w:cs="Arial"/>
                <w:b/>
                <w:sz w:val="20"/>
                <w:szCs w:val="24"/>
              </w:rPr>
              <w:t xml:space="preserve"> </w:t>
            </w:r>
            <w:r w:rsidRPr="00175085">
              <w:rPr>
                <w:rFonts w:ascii="Arial" w:hAnsi="Arial" w:cs="Arial"/>
                <w:b/>
                <w:sz w:val="20"/>
                <w:szCs w:val="24"/>
              </w:rPr>
              <w:t>Replacement Bin</w:t>
            </w:r>
          </w:p>
        </w:tc>
        <w:tc>
          <w:tcPr>
            <w:tcW w:w="1276" w:type="dxa"/>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77</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3</w:t>
            </w:r>
          </w:p>
        </w:tc>
        <w:tc>
          <w:tcPr>
            <w:tcW w:w="1453"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17</w:t>
            </w:r>
          </w:p>
        </w:tc>
        <w:tc>
          <w:tcPr>
            <w:tcW w:w="1311"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56</w:t>
            </w:r>
          </w:p>
        </w:tc>
      </w:tr>
      <w:tr w:rsidR="004B7FD6" w:rsidRPr="00175085" w:rsidTr="00175085">
        <w:trPr>
          <w:trHeight w:val="529"/>
        </w:trPr>
        <w:tc>
          <w:tcPr>
            <w:tcW w:w="2263" w:type="dxa"/>
            <w:vAlign w:val="center"/>
          </w:tcPr>
          <w:p w:rsidR="004B7FD6" w:rsidRPr="00175085" w:rsidRDefault="004B7FD6" w:rsidP="00A035DC">
            <w:pPr>
              <w:contextualSpacing/>
              <w:rPr>
                <w:rFonts w:ascii="Arial" w:hAnsi="Arial" w:cs="Arial"/>
                <w:b/>
                <w:sz w:val="20"/>
                <w:szCs w:val="24"/>
              </w:rPr>
            </w:pPr>
            <w:r w:rsidRPr="00175085">
              <w:rPr>
                <w:rFonts w:ascii="Arial" w:hAnsi="Arial" w:cs="Arial"/>
                <w:b/>
                <w:sz w:val="20"/>
                <w:szCs w:val="24"/>
              </w:rPr>
              <w:t>Bin not returned</w:t>
            </w:r>
          </w:p>
        </w:tc>
        <w:tc>
          <w:tcPr>
            <w:tcW w:w="1276" w:type="dxa"/>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67</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3</w:t>
            </w:r>
          </w:p>
        </w:tc>
        <w:tc>
          <w:tcPr>
            <w:tcW w:w="1453"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14</w:t>
            </w:r>
          </w:p>
        </w:tc>
        <w:tc>
          <w:tcPr>
            <w:tcW w:w="1311"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3</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47</w:t>
            </w:r>
          </w:p>
        </w:tc>
      </w:tr>
      <w:tr w:rsidR="004B7FD6" w:rsidRPr="00175085" w:rsidTr="00A035DC">
        <w:trPr>
          <w:trHeight w:val="465"/>
        </w:trPr>
        <w:tc>
          <w:tcPr>
            <w:tcW w:w="9067" w:type="dxa"/>
            <w:gridSpan w:val="6"/>
            <w:shd w:val="clear" w:color="auto" w:fill="BDD6EE" w:themeFill="accent1" w:themeFillTint="66"/>
            <w:vAlign w:val="center"/>
          </w:tcPr>
          <w:p w:rsidR="004B7FD6" w:rsidRPr="00175085" w:rsidRDefault="004B7FD6" w:rsidP="00A035DC">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Lewisham Homes</w:t>
            </w:r>
          </w:p>
        </w:tc>
      </w:tr>
      <w:tr w:rsidR="004B7FD6" w:rsidRPr="00175085" w:rsidTr="00A035DC">
        <w:trPr>
          <w:trHeight w:val="502"/>
        </w:trPr>
        <w:tc>
          <w:tcPr>
            <w:tcW w:w="2263" w:type="dxa"/>
            <w:shd w:val="clear" w:color="auto" w:fill="DEEAF6" w:themeFill="accent1" w:themeFillTint="33"/>
            <w:vAlign w:val="center"/>
          </w:tcPr>
          <w:p w:rsidR="004B7FD6" w:rsidRPr="00175085" w:rsidRDefault="004B7FD6" w:rsidP="00A035DC">
            <w:pPr>
              <w:contextualSpacing/>
              <w:jc w:val="both"/>
              <w:rPr>
                <w:rFonts w:ascii="Arial" w:hAnsi="Arial" w:cs="Arial"/>
                <w:b/>
                <w:sz w:val="20"/>
              </w:rPr>
            </w:pPr>
            <w:r w:rsidRPr="00175085">
              <w:rPr>
                <w:rFonts w:ascii="Arial" w:hAnsi="Arial" w:cs="Arial"/>
                <w:b/>
                <w:sz w:val="20"/>
              </w:rPr>
              <w:t>Complaints Issue</w:t>
            </w:r>
          </w:p>
        </w:tc>
        <w:tc>
          <w:tcPr>
            <w:tcW w:w="1276" w:type="dxa"/>
            <w:shd w:val="clear" w:color="auto" w:fill="DEEAF6" w:themeFill="accent1" w:themeFillTint="33"/>
            <w:vAlign w:val="center"/>
          </w:tcPr>
          <w:p w:rsidR="004B7FD6" w:rsidRPr="00175085" w:rsidRDefault="004B7FD6" w:rsidP="00A035DC">
            <w:pPr>
              <w:contextualSpacing/>
              <w:jc w:val="center"/>
              <w:rPr>
                <w:rFonts w:ascii="Arial" w:hAnsi="Arial" w:cs="Arial"/>
                <w:color w:val="000000"/>
                <w:sz w:val="20"/>
                <w:lang w:eastAsia="en-GB"/>
              </w:rPr>
            </w:pPr>
            <w:r w:rsidRPr="00175085">
              <w:rPr>
                <w:rFonts w:ascii="Arial" w:hAnsi="Arial" w:cs="Arial"/>
                <w:b/>
                <w:color w:val="000000"/>
                <w:sz w:val="20"/>
                <w:lang w:eastAsia="en-GB"/>
              </w:rPr>
              <w:t>No. of Cases</w:t>
            </w:r>
          </w:p>
        </w:tc>
        <w:tc>
          <w:tcPr>
            <w:tcW w:w="1382" w:type="dxa"/>
            <w:shd w:val="clear" w:color="auto" w:fill="DEEAF6" w:themeFill="accent1" w:themeFillTint="33"/>
            <w:vAlign w:val="center"/>
          </w:tcPr>
          <w:p w:rsidR="004B7FD6" w:rsidRPr="00175085" w:rsidRDefault="004B7FD6" w:rsidP="00A035DC">
            <w:pPr>
              <w:contextualSpacing/>
              <w:jc w:val="center"/>
              <w:rPr>
                <w:rFonts w:ascii="Arial" w:hAnsi="Arial" w:cs="Arial"/>
                <w:color w:val="000000"/>
                <w:sz w:val="20"/>
                <w:lang w:eastAsia="en-GB"/>
              </w:rPr>
            </w:pPr>
            <w:r w:rsidRPr="00175085">
              <w:rPr>
                <w:rFonts w:ascii="Arial" w:hAnsi="Arial" w:cs="Arial"/>
                <w:b/>
                <w:color w:val="000000"/>
                <w:sz w:val="20"/>
                <w:lang w:eastAsia="en-GB"/>
              </w:rPr>
              <w:t>Resolved upon Receipt*</w:t>
            </w:r>
          </w:p>
        </w:tc>
        <w:tc>
          <w:tcPr>
            <w:tcW w:w="1453" w:type="dxa"/>
            <w:shd w:val="clear" w:color="auto" w:fill="DEEAF6" w:themeFill="accent1" w:themeFillTint="33"/>
            <w:vAlign w:val="center"/>
          </w:tcPr>
          <w:p w:rsidR="004B7FD6" w:rsidRPr="00175085" w:rsidRDefault="004B7FD6" w:rsidP="00A035DC">
            <w:pPr>
              <w:contextualSpacing/>
              <w:jc w:val="center"/>
              <w:rPr>
                <w:rFonts w:ascii="Arial" w:hAnsi="Arial" w:cs="Arial"/>
                <w:color w:val="000000"/>
                <w:sz w:val="20"/>
                <w:lang w:eastAsia="en-GB"/>
              </w:rPr>
            </w:pPr>
            <w:r w:rsidRPr="00175085">
              <w:rPr>
                <w:rFonts w:ascii="Arial" w:hAnsi="Arial" w:cs="Arial"/>
                <w:b/>
                <w:color w:val="000000"/>
                <w:sz w:val="20"/>
                <w:lang w:eastAsia="en-GB"/>
              </w:rPr>
              <w:t>Not Upheld</w:t>
            </w:r>
          </w:p>
        </w:tc>
        <w:tc>
          <w:tcPr>
            <w:tcW w:w="1311" w:type="dxa"/>
            <w:shd w:val="clear" w:color="auto" w:fill="DEEAF6" w:themeFill="accent1" w:themeFillTint="33"/>
            <w:vAlign w:val="center"/>
          </w:tcPr>
          <w:p w:rsidR="004B7FD6" w:rsidRPr="00175085" w:rsidRDefault="004B7FD6" w:rsidP="00A035DC">
            <w:pPr>
              <w:contextualSpacing/>
              <w:jc w:val="center"/>
              <w:rPr>
                <w:rFonts w:ascii="Arial" w:hAnsi="Arial" w:cs="Arial"/>
                <w:color w:val="000000"/>
                <w:sz w:val="20"/>
                <w:lang w:eastAsia="en-GB"/>
              </w:rPr>
            </w:pPr>
            <w:r w:rsidRPr="00175085">
              <w:rPr>
                <w:rFonts w:ascii="Arial" w:hAnsi="Arial" w:cs="Arial"/>
                <w:b/>
                <w:color w:val="000000"/>
                <w:sz w:val="20"/>
                <w:lang w:eastAsia="en-GB"/>
              </w:rPr>
              <w:t>Partly Upheld</w:t>
            </w:r>
          </w:p>
        </w:tc>
        <w:tc>
          <w:tcPr>
            <w:tcW w:w="1382" w:type="dxa"/>
            <w:shd w:val="clear" w:color="auto" w:fill="DEEAF6" w:themeFill="accent1" w:themeFillTint="33"/>
            <w:vAlign w:val="center"/>
          </w:tcPr>
          <w:p w:rsidR="004B7FD6" w:rsidRPr="00175085" w:rsidRDefault="004B7FD6" w:rsidP="00A035DC">
            <w:pPr>
              <w:contextualSpacing/>
              <w:jc w:val="center"/>
              <w:rPr>
                <w:rFonts w:ascii="Arial" w:hAnsi="Arial" w:cs="Arial"/>
                <w:color w:val="000000"/>
                <w:sz w:val="20"/>
                <w:lang w:eastAsia="en-GB"/>
              </w:rPr>
            </w:pPr>
            <w:r w:rsidRPr="00175085">
              <w:rPr>
                <w:rFonts w:ascii="Arial" w:hAnsi="Arial" w:cs="Arial"/>
                <w:b/>
                <w:color w:val="000000"/>
                <w:sz w:val="20"/>
                <w:lang w:eastAsia="en-GB"/>
              </w:rPr>
              <w:t>Upheld</w:t>
            </w:r>
          </w:p>
        </w:tc>
      </w:tr>
      <w:tr w:rsidR="004B7FD6" w:rsidRPr="00175085" w:rsidTr="00A035DC">
        <w:trPr>
          <w:trHeight w:val="502"/>
        </w:trPr>
        <w:tc>
          <w:tcPr>
            <w:tcW w:w="2263" w:type="dxa"/>
            <w:vAlign w:val="center"/>
          </w:tcPr>
          <w:p w:rsidR="004B7FD6" w:rsidRPr="00175085" w:rsidRDefault="004B7FD6" w:rsidP="00A035DC">
            <w:pPr>
              <w:contextualSpacing/>
              <w:rPr>
                <w:rFonts w:ascii="Arial" w:hAnsi="Arial" w:cs="Arial"/>
                <w:b/>
                <w:sz w:val="20"/>
                <w:szCs w:val="24"/>
              </w:rPr>
            </w:pPr>
            <w:r w:rsidRPr="00175085">
              <w:rPr>
                <w:rFonts w:ascii="Arial" w:hAnsi="Arial" w:cs="Arial"/>
                <w:b/>
                <w:sz w:val="20"/>
                <w:szCs w:val="24"/>
              </w:rPr>
              <w:t>Plumbing</w:t>
            </w:r>
          </w:p>
        </w:tc>
        <w:tc>
          <w:tcPr>
            <w:tcW w:w="1276" w:type="dxa"/>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61</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w:t>
            </w:r>
          </w:p>
        </w:tc>
        <w:tc>
          <w:tcPr>
            <w:tcW w:w="1453"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8</w:t>
            </w:r>
          </w:p>
        </w:tc>
        <w:tc>
          <w:tcPr>
            <w:tcW w:w="1311"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30</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20</w:t>
            </w:r>
          </w:p>
        </w:tc>
      </w:tr>
      <w:tr w:rsidR="004B7FD6" w:rsidRPr="00175085" w:rsidTr="00A035DC">
        <w:trPr>
          <w:trHeight w:val="502"/>
        </w:trPr>
        <w:tc>
          <w:tcPr>
            <w:tcW w:w="2263" w:type="dxa"/>
            <w:vAlign w:val="center"/>
          </w:tcPr>
          <w:p w:rsidR="004B7FD6" w:rsidRPr="00175085" w:rsidRDefault="004B7FD6" w:rsidP="00A035DC">
            <w:pPr>
              <w:contextualSpacing/>
              <w:rPr>
                <w:rFonts w:ascii="Arial" w:hAnsi="Arial" w:cs="Arial"/>
                <w:b/>
                <w:sz w:val="20"/>
                <w:szCs w:val="24"/>
              </w:rPr>
            </w:pPr>
            <w:r w:rsidRPr="00175085">
              <w:rPr>
                <w:rFonts w:ascii="Arial" w:hAnsi="Arial" w:cs="Arial"/>
                <w:b/>
                <w:sz w:val="20"/>
                <w:szCs w:val="24"/>
              </w:rPr>
              <w:t>Operational Issues</w:t>
            </w:r>
          </w:p>
        </w:tc>
        <w:tc>
          <w:tcPr>
            <w:tcW w:w="1276" w:type="dxa"/>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43</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w:t>
            </w:r>
          </w:p>
        </w:tc>
        <w:tc>
          <w:tcPr>
            <w:tcW w:w="1453"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8</w:t>
            </w:r>
          </w:p>
        </w:tc>
        <w:tc>
          <w:tcPr>
            <w:tcW w:w="1311"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18</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12</w:t>
            </w:r>
          </w:p>
        </w:tc>
      </w:tr>
      <w:tr w:rsidR="004B7FD6" w:rsidRPr="00175085" w:rsidTr="00A035DC">
        <w:trPr>
          <w:trHeight w:val="502"/>
        </w:trPr>
        <w:tc>
          <w:tcPr>
            <w:tcW w:w="2263" w:type="dxa"/>
            <w:vAlign w:val="center"/>
          </w:tcPr>
          <w:p w:rsidR="004B7FD6" w:rsidRPr="00175085" w:rsidRDefault="004B7FD6" w:rsidP="00A035DC">
            <w:pPr>
              <w:contextualSpacing/>
              <w:rPr>
                <w:rFonts w:ascii="Arial" w:hAnsi="Arial" w:cs="Arial"/>
                <w:b/>
                <w:sz w:val="20"/>
                <w:szCs w:val="24"/>
              </w:rPr>
            </w:pPr>
            <w:r w:rsidRPr="00175085">
              <w:rPr>
                <w:rFonts w:ascii="Arial" w:hAnsi="Arial" w:cs="Arial"/>
                <w:b/>
                <w:sz w:val="20"/>
                <w:szCs w:val="24"/>
              </w:rPr>
              <w:t>Damp</w:t>
            </w:r>
          </w:p>
        </w:tc>
        <w:tc>
          <w:tcPr>
            <w:tcW w:w="1276" w:type="dxa"/>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28</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w:t>
            </w:r>
          </w:p>
        </w:tc>
        <w:tc>
          <w:tcPr>
            <w:tcW w:w="1453"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8</w:t>
            </w:r>
          </w:p>
        </w:tc>
        <w:tc>
          <w:tcPr>
            <w:tcW w:w="1311"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14</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6</w:t>
            </w:r>
          </w:p>
        </w:tc>
      </w:tr>
      <w:tr w:rsidR="004B7FD6" w:rsidRPr="00175085" w:rsidTr="00A035DC">
        <w:trPr>
          <w:trHeight w:val="502"/>
        </w:trPr>
        <w:tc>
          <w:tcPr>
            <w:tcW w:w="2263" w:type="dxa"/>
            <w:vAlign w:val="center"/>
          </w:tcPr>
          <w:p w:rsidR="004B7FD6" w:rsidRPr="00175085" w:rsidRDefault="004B7FD6" w:rsidP="00A035DC">
            <w:pPr>
              <w:contextualSpacing/>
              <w:rPr>
                <w:rFonts w:ascii="Arial" w:hAnsi="Arial" w:cs="Arial"/>
                <w:b/>
                <w:sz w:val="20"/>
                <w:szCs w:val="24"/>
              </w:rPr>
            </w:pPr>
            <w:r w:rsidRPr="00175085">
              <w:rPr>
                <w:rFonts w:ascii="Arial" w:hAnsi="Arial" w:cs="Arial"/>
                <w:b/>
                <w:sz w:val="20"/>
                <w:szCs w:val="24"/>
              </w:rPr>
              <w:t>Appointments</w:t>
            </w:r>
          </w:p>
        </w:tc>
        <w:tc>
          <w:tcPr>
            <w:tcW w:w="1276" w:type="dxa"/>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27</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w:t>
            </w:r>
          </w:p>
        </w:tc>
        <w:tc>
          <w:tcPr>
            <w:tcW w:w="1453"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3</w:t>
            </w:r>
          </w:p>
        </w:tc>
        <w:tc>
          <w:tcPr>
            <w:tcW w:w="1311"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13</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11</w:t>
            </w:r>
          </w:p>
        </w:tc>
      </w:tr>
      <w:tr w:rsidR="004B7FD6" w:rsidRPr="00175085" w:rsidTr="00A035DC">
        <w:trPr>
          <w:trHeight w:val="502"/>
        </w:trPr>
        <w:tc>
          <w:tcPr>
            <w:tcW w:w="2263" w:type="dxa"/>
            <w:vAlign w:val="center"/>
          </w:tcPr>
          <w:p w:rsidR="004B7FD6" w:rsidRPr="00175085" w:rsidRDefault="004B7FD6" w:rsidP="00A035DC">
            <w:pPr>
              <w:contextualSpacing/>
              <w:rPr>
                <w:rFonts w:ascii="Arial" w:hAnsi="Arial" w:cs="Arial"/>
                <w:b/>
                <w:sz w:val="20"/>
                <w:szCs w:val="24"/>
              </w:rPr>
            </w:pPr>
            <w:r w:rsidRPr="00175085">
              <w:rPr>
                <w:rFonts w:ascii="Arial" w:hAnsi="Arial" w:cs="Arial"/>
                <w:b/>
                <w:sz w:val="20"/>
                <w:szCs w:val="24"/>
              </w:rPr>
              <w:t>Roof Repair/Renewal</w:t>
            </w:r>
          </w:p>
        </w:tc>
        <w:tc>
          <w:tcPr>
            <w:tcW w:w="1276" w:type="dxa"/>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21</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w:t>
            </w:r>
          </w:p>
        </w:tc>
        <w:tc>
          <w:tcPr>
            <w:tcW w:w="1453"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2</w:t>
            </w:r>
          </w:p>
        </w:tc>
        <w:tc>
          <w:tcPr>
            <w:tcW w:w="1311"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12</w:t>
            </w:r>
          </w:p>
        </w:tc>
        <w:tc>
          <w:tcPr>
            <w:tcW w:w="138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7</w:t>
            </w:r>
          </w:p>
        </w:tc>
      </w:tr>
    </w:tbl>
    <w:p w:rsidR="004B7FD6" w:rsidRDefault="004B7FD6" w:rsidP="00AB41CF">
      <w:pPr>
        <w:spacing w:line="240" w:lineRule="auto"/>
        <w:ind w:left="720" w:hanging="720"/>
        <w:contextualSpacing/>
        <w:rPr>
          <w:rFonts w:ascii="Arial" w:hAnsi="Arial" w:cs="Arial"/>
          <w:sz w:val="24"/>
          <w:szCs w:val="24"/>
          <w:lang w:eastAsia="en-GB"/>
        </w:rPr>
      </w:pPr>
      <w:r w:rsidRPr="00BA3E01">
        <w:rPr>
          <w:rFonts w:ascii="Arial" w:hAnsi="Arial" w:cs="Arial"/>
          <w:sz w:val="24"/>
          <w:szCs w:val="24"/>
          <w:lang w:eastAsia="en-GB"/>
        </w:rPr>
        <w:t>*</w:t>
      </w:r>
      <w:r w:rsidR="00347CE6">
        <w:rPr>
          <w:rFonts w:ascii="Arial" w:hAnsi="Arial" w:cs="Arial"/>
          <w:sz w:val="24"/>
          <w:szCs w:val="24"/>
          <w:lang w:eastAsia="en-GB"/>
        </w:rPr>
        <w:tab/>
      </w:r>
      <w:proofErr w:type="gramStart"/>
      <w:r w:rsidRPr="00BA3E01">
        <w:rPr>
          <w:rFonts w:ascii="Arial" w:hAnsi="Arial" w:cs="Arial"/>
          <w:sz w:val="24"/>
          <w:szCs w:val="24"/>
          <w:lang w:eastAsia="en-GB"/>
        </w:rPr>
        <w:t>some</w:t>
      </w:r>
      <w:proofErr w:type="gramEnd"/>
      <w:r w:rsidRPr="00BA3E01">
        <w:rPr>
          <w:rFonts w:ascii="Arial" w:hAnsi="Arial" w:cs="Arial"/>
          <w:sz w:val="24"/>
          <w:szCs w:val="24"/>
          <w:lang w:eastAsia="en-GB"/>
        </w:rPr>
        <w:t xml:space="preserve"> cases were withdrawn or rejected hence why numbers don’t add up for all the options</w:t>
      </w:r>
    </w:p>
    <w:p w:rsidR="003631AC" w:rsidRPr="00BA3E01" w:rsidRDefault="003631AC" w:rsidP="00AB41CF">
      <w:pPr>
        <w:spacing w:line="240" w:lineRule="auto"/>
        <w:ind w:left="720" w:hanging="720"/>
        <w:contextualSpacing/>
        <w:rPr>
          <w:rFonts w:ascii="Arial" w:hAnsi="Arial" w:cs="Arial"/>
          <w:sz w:val="24"/>
          <w:szCs w:val="24"/>
          <w:lang w:eastAsia="en-GB"/>
        </w:rPr>
      </w:pPr>
    </w:p>
    <w:p w:rsidR="00AA3000" w:rsidRPr="003631AC" w:rsidRDefault="00AA3000" w:rsidP="003631AC">
      <w:pPr>
        <w:pStyle w:val="Heading1"/>
        <w:rPr>
          <w:rStyle w:val="Heading1Char"/>
          <w:rFonts w:ascii="Arial" w:hAnsi="Arial" w:cs="Arial"/>
          <w:b/>
          <w:color w:val="auto"/>
          <w:sz w:val="24"/>
          <w:szCs w:val="24"/>
        </w:rPr>
      </w:pPr>
      <w:bookmarkStart w:id="6" w:name="_Toc89772274"/>
      <w:bookmarkStart w:id="7" w:name="_Toc89854181"/>
      <w:r w:rsidRPr="003631AC">
        <w:rPr>
          <w:rFonts w:ascii="Arial" w:hAnsi="Arial" w:cs="Arial"/>
          <w:b/>
          <w:color w:val="auto"/>
          <w:sz w:val="24"/>
          <w:szCs w:val="24"/>
        </w:rPr>
        <w:t>7.</w:t>
      </w:r>
      <w:r w:rsidRPr="003631AC">
        <w:rPr>
          <w:rFonts w:ascii="Arial" w:hAnsi="Arial" w:cs="Arial"/>
          <w:b/>
          <w:color w:val="auto"/>
          <w:sz w:val="24"/>
          <w:szCs w:val="24"/>
        </w:rPr>
        <w:tab/>
      </w:r>
      <w:r w:rsidRPr="003631AC">
        <w:rPr>
          <w:rStyle w:val="Heading1Char"/>
          <w:rFonts w:ascii="Arial" w:hAnsi="Arial" w:cs="Arial"/>
          <w:b/>
          <w:color w:val="auto"/>
          <w:sz w:val="24"/>
          <w:szCs w:val="24"/>
        </w:rPr>
        <w:t>Performance (Cases Due &amp; Timelines)</w:t>
      </w:r>
      <w:bookmarkEnd w:id="6"/>
      <w:bookmarkEnd w:id="7"/>
    </w:p>
    <w:p w:rsidR="00AA3000" w:rsidRPr="00BA3E01" w:rsidRDefault="00AA3000" w:rsidP="0008707F">
      <w:pPr>
        <w:pStyle w:val="Numberedbody"/>
        <w:contextualSpacing/>
        <w:rPr>
          <w:rFonts w:cs="Arial"/>
          <w:sz w:val="24"/>
          <w:szCs w:val="24"/>
        </w:rPr>
      </w:pPr>
    </w:p>
    <w:p w:rsidR="004B7FD6" w:rsidRDefault="00AA3000" w:rsidP="00AA3000">
      <w:pPr>
        <w:pStyle w:val="Numberedbody"/>
        <w:ind w:left="709" w:hanging="709"/>
        <w:contextualSpacing/>
        <w:rPr>
          <w:rFonts w:cs="Arial"/>
          <w:sz w:val="24"/>
          <w:szCs w:val="24"/>
        </w:rPr>
      </w:pPr>
      <w:r w:rsidRPr="00BA3E01">
        <w:rPr>
          <w:rFonts w:cs="Arial"/>
          <w:sz w:val="24"/>
          <w:szCs w:val="24"/>
        </w:rPr>
        <w:t>7.1</w:t>
      </w:r>
      <w:r w:rsidRPr="00BA3E01">
        <w:rPr>
          <w:rFonts w:cs="Arial"/>
          <w:sz w:val="24"/>
          <w:szCs w:val="24"/>
        </w:rPr>
        <w:tab/>
      </w:r>
      <w:r w:rsidR="004B7FD6" w:rsidRPr="00BA3E01">
        <w:rPr>
          <w:rFonts w:cs="Arial"/>
          <w:sz w:val="24"/>
          <w:szCs w:val="24"/>
        </w:rPr>
        <w:t>Although cases across all stages of complaints have reduced, improvements need to be made in responding to complaints on time. Improved reporting will help to highlight this to services.</w:t>
      </w:r>
    </w:p>
    <w:p w:rsidR="00347CE6" w:rsidRPr="00BA3E01" w:rsidRDefault="00347CE6" w:rsidP="00AA3000">
      <w:pPr>
        <w:pStyle w:val="Numberedbody"/>
        <w:ind w:left="709" w:hanging="709"/>
        <w:contextualSpacing/>
        <w:rPr>
          <w:rFonts w:cs="Arial"/>
          <w:sz w:val="24"/>
          <w:szCs w:val="24"/>
        </w:rPr>
      </w:pPr>
    </w:p>
    <w:p w:rsidR="004B7FD6" w:rsidRPr="00BA3E01" w:rsidRDefault="00A73EA4" w:rsidP="0008707F">
      <w:pPr>
        <w:spacing w:line="240" w:lineRule="auto"/>
        <w:ind w:left="709"/>
        <w:contextualSpacing/>
        <w:jc w:val="both"/>
        <w:rPr>
          <w:rFonts w:ascii="Arial" w:hAnsi="Arial" w:cs="Arial"/>
          <w:i/>
          <w:sz w:val="24"/>
          <w:szCs w:val="24"/>
        </w:rPr>
      </w:pPr>
      <w:r>
        <w:rPr>
          <w:rFonts w:ascii="Arial" w:hAnsi="Arial" w:cs="Arial"/>
          <w:i/>
          <w:sz w:val="24"/>
          <w:szCs w:val="24"/>
        </w:rPr>
        <w:t>Table 6</w:t>
      </w:r>
      <w:r w:rsidR="004B7FD6" w:rsidRPr="00BA3E01">
        <w:rPr>
          <w:rFonts w:ascii="Arial" w:hAnsi="Arial" w:cs="Arial"/>
          <w:i/>
          <w:sz w:val="24"/>
          <w:szCs w:val="24"/>
        </w:rPr>
        <w:t xml:space="preserve"> - Timeliness of Stage 1 &amp; Stage 2 Corporate Complaints and General Enquiries – Lewisham Council &amp; Lewisham Homes</w:t>
      </w:r>
      <w:r w:rsidR="00347CE6">
        <w:rPr>
          <w:rFonts w:ascii="Arial" w:hAnsi="Arial" w:cs="Arial"/>
          <w:i/>
          <w:sz w:val="24"/>
          <w:szCs w:val="24"/>
        </w:rPr>
        <w:t>, exc. Statutory complaints for children’s and adult’s social care</w:t>
      </w:r>
    </w:p>
    <w:p w:rsidR="004B7FD6" w:rsidRPr="00BA3E01" w:rsidRDefault="004B7FD6" w:rsidP="0008707F">
      <w:pPr>
        <w:spacing w:line="240" w:lineRule="auto"/>
        <w:ind w:left="567"/>
        <w:contextualSpacing/>
        <w:jc w:val="both"/>
        <w:rPr>
          <w:rFonts w:ascii="Arial" w:hAnsi="Arial" w:cs="Arial"/>
          <w:i/>
          <w:sz w:val="24"/>
          <w:szCs w:val="24"/>
        </w:rPr>
      </w:pPr>
    </w:p>
    <w:p w:rsidR="004B7FD6" w:rsidRPr="00175085" w:rsidRDefault="004B7FD6" w:rsidP="004B7FD6">
      <w:pPr>
        <w:spacing w:after="0"/>
        <w:contextualSpacing/>
        <w:jc w:val="both"/>
        <w:rPr>
          <w:rFonts w:ascii="Arial" w:hAnsi="Arial" w:cs="Arial"/>
          <w:b/>
          <w:szCs w:val="24"/>
        </w:rPr>
      </w:pPr>
    </w:p>
    <w:tbl>
      <w:tblPr>
        <w:tblW w:w="9022" w:type="dxa"/>
        <w:tblInd w:w="6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10"/>
        <w:gridCol w:w="1134"/>
        <w:gridCol w:w="944"/>
        <w:gridCol w:w="1087"/>
        <w:gridCol w:w="1087"/>
        <w:gridCol w:w="1086"/>
        <w:gridCol w:w="1087"/>
        <w:gridCol w:w="1087"/>
      </w:tblGrid>
      <w:tr w:rsidR="004B7FD6" w:rsidRPr="00175085" w:rsidTr="00A035DC">
        <w:trPr>
          <w:trHeight w:val="517"/>
          <w:tblHeader/>
        </w:trPr>
        <w:tc>
          <w:tcPr>
            <w:tcW w:w="9022" w:type="dxa"/>
            <w:gridSpan w:val="8"/>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BDD6EE" w:themeFill="accent1" w:themeFillTint="66"/>
            <w:vAlign w:val="center"/>
          </w:tcPr>
          <w:p w:rsidR="004B7FD6" w:rsidRPr="00175085" w:rsidRDefault="004B7FD6" w:rsidP="00A035DC">
            <w:pPr>
              <w:spacing w:after="0"/>
              <w:contextualSpacing/>
              <w:jc w:val="center"/>
              <w:rPr>
                <w:rFonts w:ascii="Arial" w:hAnsi="Arial" w:cs="Arial"/>
                <w:b/>
                <w:bCs/>
                <w:color w:val="000000"/>
                <w:sz w:val="20"/>
                <w:szCs w:val="24"/>
                <w:lang w:eastAsia="en-GB"/>
              </w:rPr>
            </w:pPr>
            <w:r w:rsidRPr="00175085">
              <w:rPr>
                <w:rFonts w:ascii="Arial" w:hAnsi="Arial" w:cs="Arial"/>
                <w:b/>
                <w:bCs/>
                <w:sz w:val="20"/>
                <w:szCs w:val="24"/>
                <w:lang w:eastAsia="en-GB"/>
              </w:rPr>
              <w:t>Timeliness of Corporate Complaints and General Enquiries – Council Directorates &amp; Lewisham Homes</w:t>
            </w:r>
          </w:p>
        </w:tc>
      </w:tr>
      <w:tr w:rsidR="004B7FD6" w:rsidRPr="00175085" w:rsidTr="00175085">
        <w:trPr>
          <w:trHeight w:val="411"/>
          <w:tblHeader/>
        </w:trPr>
        <w:tc>
          <w:tcPr>
            <w:tcW w:w="1510" w:type="dxa"/>
            <w:vMerge w:val="restart"/>
            <w:tcBorders>
              <w:top w:val="single" w:sz="8" w:space="0" w:color="A6A6A6" w:themeColor="background1" w:themeShade="A6"/>
              <w:left w:val="single" w:sz="8" w:space="0" w:color="A6A6A6" w:themeColor="background1" w:themeShade="A6"/>
            </w:tcBorders>
            <w:shd w:val="clear" w:color="auto" w:fill="DEEAF6" w:themeFill="accent1" w:themeFillTint="33"/>
            <w:vAlign w:val="center"/>
            <w:hideMark/>
          </w:tcPr>
          <w:p w:rsidR="004B7FD6" w:rsidRPr="00175085" w:rsidRDefault="00175085" w:rsidP="00175085">
            <w:pPr>
              <w:spacing w:after="0"/>
              <w:contextualSpacing/>
              <w:jc w:val="both"/>
              <w:rPr>
                <w:rFonts w:ascii="Arial" w:hAnsi="Arial" w:cs="Arial"/>
                <w:b/>
                <w:bCs/>
                <w:color w:val="FF0000"/>
                <w:sz w:val="20"/>
                <w:szCs w:val="24"/>
                <w:lang w:eastAsia="en-GB"/>
              </w:rPr>
            </w:pPr>
            <w:r w:rsidRPr="00175085">
              <w:rPr>
                <w:rFonts w:ascii="Arial" w:hAnsi="Arial" w:cs="Arial"/>
                <w:b/>
                <w:bCs/>
                <w:color w:val="FF0000"/>
                <w:sz w:val="20"/>
                <w:szCs w:val="24"/>
                <w:lang w:eastAsia="en-GB"/>
              </w:rPr>
              <w:t>Organisation</w:t>
            </w:r>
          </w:p>
          <w:p w:rsidR="00175085" w:rsidRPr="00175085" w:rsidRDefault="00175085" w:rsidP="00175085">
            <w:pPr>
              <w:spacing w:after="0"/>
              <w:contextualSpacing/>
              <w:jc w:val="both"/>
              <w:rPr>
                <w:rFonts w:ascii="Arial" w:hAnsi="Arial" w:cs="Arial"/>
                <w:b/>
                <w:bCs/>
                <w:color w:val="000000"/>
                <w:sz w:val="20"/>
                <w:szCs w:val="24"/>
                <w:lang w:eastAsia="en-GB"/>
              </w:rPr>
            </w:pPr>
          </w:p>
        </w:tc>
        <w:tc>
          <w:tcPr>
            <w:tcW w:w="1134" w:type="dxa"/>
            <w:vMerge w:val="restart"/>
            <w:tcBorders>
              <w:top w:val="single" w:sz="8" w:space="0" w:color="A6A6A6" w:themeColor="background1" w:themeShade="A6"/>
              <w:right w:val="single" w:sz="8" w:space="0" w:color="A6A6A6" w:themeColor="background1" w:themeShade="A6"/>
            </w:tcBorders>
            <w:shd w:val="clear" w:color="auto" w:fill="DEEAF6" w:themeFill="accent1" w:themeFillTint="33"/>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Year / Variance</w:t>
            </w:r>
          </w:p>
        </w:tc>
        <w:tc>
          <w:tcPr>
            <w:tcW w:w="2031"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rsidR="004B7FD6" w:rsidRPr="00175085" w:rsidRDefault="004B7FD6" w:rsidP="00A035DC">
            <w:pPr>
              <w:spacing w:after="0"/>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Stage 1 Complaints</w:t>
            </w:r>
          </w:p>
        </w:tc>
        <w:tc>
          <w:tcPr>
            <w:tcW w:w="2173"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rsidR="004B7FD6" w:rsidRPr="00175085" w:rsidRDefault="004B7FD6" w:rsidP="00A035DC">
            <w:pPr>
              <w:spacing w:after="0"/>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Stage 2 Complaints</w:t>
            </w:r>
          </w:p>
        </w:tc>
        <w:tc>
          <w:tcPr>
            <w:tcW w:w="2174"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vAlign w:val="center"/>
          </w:tcPr>
          <w:p w:rsidR="004B7FD6" w:rsidRPr="00175085" w:rsidRDefault="004B7FD6" w:rsidP="00A035DC">
            <w:pPr>
              <w:spacing w:after="0"/>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General Enquiries</w:t>
            </w:r>
          </w:p>
        </w:tc>
      </w:tr>
      <w:tr w:rsidR="004B7FD6" w:rsidRPr="00175085" w:rsidTr="00175085">
        <w:trPr>
          <w:trHeight w:val="290"/>
          <w:tblHeader/>
        </w:trPr>
        <w:tc>
          <w:tcPr>
            <w:tcW w:w="1510" w:type="dxa"/>
            <w:vMerge/>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p>
        </w:tc>
        <w:tc>
          <w:tcPr>
            <w:tcW w:w="1134" w:type="dxa"/>
            <w:vMerge/>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p>
        </w:tc>
        <w:tc>
          <w:tcPr>
            <w:tcW w:w="944" w:type="dxa"/>
            <w:tcBorders>
              <w:left w:val="single" w:sz="8" w:space="0" w:color="A6A6A6" w:themeColor="background1" w:themeShade="A6"/>
              <w:bottom w:val="single" w:sz="8" w:space="0" w:color="A6A6A6" w:themeColor="background1" w:themeShade="A6"/>
            </w:tcBorders>
            <w:shd w:val="clear" w:color="auto" w:fill="DEEAF6" w:themeFill="accent1" w:themeFillTint="33"/>
            <w:noWrap/>
            <w:vAlign w:val="center"/>
            <w:hideMark/>
          </w:tcPr>
          <w:p w:rsidR="004B7FD6" w:rsidRPr="00175085" w:rsidRDefault="004B7FD6" w:rsidP="00A035DC">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1087" w:type="dxa"/>
            <w:tcBorders>
              <w:bottom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rsidR="004B7FD6" w:rsidRPr="00175085" w:rsidRDefault="004B7FD6" w:rsidP="00A035DC">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1087" w:type="dxa"/>
            <w:tcBorders>
              <w:left w:val="single" w:sz="8" w:space="0" w:color="A6A6A6" w:themeColor="background1" w:themeShade="A6"/>
              <w:bottom w:val="single" w:sz="8" w:space="0" w:color="A6A6A6" w:themeColor="background1" w:themeShade="A6"/>
            </w:tcBorders>
            <w:shd w:val="clear" w:color="auto" w:fill="DEEAF6" w:themeFill="accent1" w:themeFillTint="33"/>
            <w:noWrap/>
            <w:vAlign w:val="center"/>
            <w:hideMark/>
          </w:tcPr>
          <w:p w:rsidR="004B7FD6" w:rsidRPr="00175085" w:rsidRDefault="004B7FD6" w:rsidP="00A035DC">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1086" w:type="dxa"/>
            <w:tcBorders>
              <w:bottom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rsidR="004B7FD6" w:rsidRPr="00175085" w:rsidRDefault="004B7FD6" w:rsidP="00A035DC">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1087"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tcPr>
          <w:p w:rsidR="004B7FD6" w:rsidRPr="00175085" w:rsidRDefault="004B7FD6" w:rsidP="00A035DC">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1087"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tcPr>
          <w:p w:rsidR="004B7FD6" w:rsidRPr="00175085" w:rsidRDefault="004B7FD6" w:rsidP="00A035DC">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r>
      <w:tr w:rsidR="004B7FD6" w:rsidRPr="00175085" w:rsidTr="00175085">
        <w:trPr>
          <w:trHeight w:val="290"/>
        </w:trPr>
        <w:tc>
          <w:tcPr>
            <w:tcW w:w="1510" w:type="dxa"/>
            <w:vMerge w:val="restart"/>
            <w:tcBorders>
              <w:top w:val="single" w:sz="8" w:space="0" w:color="A6A6A6" w:themeColor="background1" w:themeShade="A6"/>
              <w:left w:val="single" w:sz="8" w:space="0" w:color="A6A6A6" w:themeColor="background1" w:themeShade="A6"/>
            </w:tcBorders>
            <w:shd w:val="clear" w:color="auto" w:fill="auto"/>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r w:rsidRPr="00175085">
              <w:rPr>
                <w:rFonts w:ascii="Arial" w:hAnsi="Arial" w:cs="Arial"/>
                <w:b/>
                <w:bCs/>
                <w:sz w:val="20"/>
                <w:szCs w:val="24"/>
                <w:lang w:eastAsia="en-GB"/>
              </w:rPr>
              <w:t>Lewisham Council</w:t>
            </w: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hideMark/>
          </w:tcPr>
          <w:p w:rsidR="004B7FD6" w:rsidRPr="00175085" w:rsidRDefault="004B7FD6" w:rsidP="00A035DC">
            <w:pPr>
              <w:spacing w:after="0"/>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2019/20</w:t>
            </w:r>
          </w:p>
        </w:tc>
        <w:tc>
          <w:tcPr>
            <w:tcW w:w="944"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2026</w:t>
            </w:r>
          </w:p>
        </w:tc>
        <w:tc>
          <w:tcPr>
            <w:tcW w:w="1087"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83%</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57</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51%</w:t>
            </w:r>
          </w:p>
        </w:tc>
        <w:tc>
          <w:tcPr>
            <w:tcW w:w="1087" w:type="dxa"/>
            <w:tcBorders>
              <w:top w:val="single" w:sz="8" w:space="0" w:color="A6A6A6" w:themeColor="background1" w:themeShade="A6"/>
              <w:right w:val="single" w:sz="8" w:space="0" w:color="A6A6A6" w:themeColor="background1" w:themeShade="A6"/>
            </w:tcBorders>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2578</w:t>
            </w:r>
          </w:p>
        </w:tc>
        <w:tc>
          <w:tcPr>
            <w:tcW w:w="1087" w:type="dxa"/>
            <w:tcBorders>
              <w:top w:val="single" w:sz="8" w:space="0" w:color="A6A6A6" w:themeColor="background1" w:themeShade="A6"/>
              <w:right w:val="single" w:sz="8" w:space="0" w:color="A6A6A6" w:themeColor="background1" w:themeShade="A6"/>
            </w:tcBorders>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98%</w:t>
            </w:r>
          </w:p>
        </w:tc>
      </w:tr>
      <w:tr w:rsidR="004B7FD6" w:rsidRPr="00175085" w:rsidTr="00175085">
        <w:trPr>
          <w:trHeight w:val="290"/>
        </w:trPr>
        <w:tc>
          <w:tcPr>
            <w:tcW w:w="1510" w:type="dxa"/>
            <w:vMerge/>
            <w:tcBorders>
              <w:left w:val="single" w:sz="8" w:space="0" w:color="A6A6A6" w:themeColor="background1" w:themeShade="A6"/>
            </w:tcBorders>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p>
        </w:tc>
        <w:tc>
          <w:tcPr>
            <w:tcW w:w="1134" w:type="dxa"/>
            <w:tcBorders>
              <w:right w:val="single" w:sz="8" w:space="0" w:color="A6A6A6" w:themeColor="background1" w:themeShade="A6"/>
            </w:tcBorders>
            <w:shd w:val="clear" w:color="auto" w:fill="FFFFE1"/>
            <w:noWrap/>
            <w:vAlign w:val="bottom"/>
            <w:hideMark/>
          </w:tcPr>
          <w:p w:rsidR="004B7FD6" w:rsidRPr="00175085" w:rsidRDefault="004B7FD6" w:rsidP="00A035DC">
            <w:pPr>
              <w:spacing w:after="0"/>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2020/21</w:t>
            </w:r>
          </w:p>
        </w:tc>
        <w:tc>
          <w:tcPr>
            <w:tcW w:w="944" w:type="dxa"/>
            <w:tcBorders>
              <w:left w:val="single" w:sz="8" w:space="0" w:color="A6A6A6" w:themeColor="background1" w:themeShade="A6"/>
            </w:tcBorders>
            <w:shd w:val="clear" w:color="auto" w:fill="FFFFE1"/>
            <w:noWrap/>
            <w:vAlign w:val="center"/>
            <w:hideMark/>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1562</w:t>
            </w:r>
          </w:p>
        </w:tc>
        <w:tc>
          <w:tcPr>
            <w:tcW w:w="1087" w:type="dxa"/>
            <w:tcBorders>
              <w:right w:val="single" w:sz="8" w:space="0" w:color="A6A6A6" w:themeColor="background1" w:themeShade="A6"/>
            </w:tcBorders>
            <w:shd w:val="clear" w:color="auto" w:fill="FFFFE1"/>
            <w:noWrap/>
            <w:vAlign w:val="center"/>
            <w:hideMark/>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79%</w:t>
            </w:r>
          </w:p>
        </w:tc>
        <w:tc>
          <w:tcPr>
            <w:tcW w:w="1087" w:type="dxa"/>
            <w:tcBorders>
              <w:left w:val="single" w:sz="8" w:space="0" w:color="A6A6A6" w:themeColor="background1" w:themeShade="A6"/>
            </w:tcBorders>
            <w:shd w:val="clear" w:color="auto" w:fill="FFFFE1"/>
            <w:noWrap/>
            <w:vAlign w:val="center"/>
            <w:hideMark/>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50</w:t>
            </w:r>
          </w:p>
        </w:tc>
        <w:tc>
          <w:tcPr>
            <w:tcW w:w="1086" w:type="dxa"/>
            <w:tcBorders>
              <w:right w:val="single" w:sz="8" w:space="0" w:color="A6A6A6" w:themeColor="background1" w:themeShade="A6"/>
            </w:tcBorders>
            <w:shd w:val="clear" w:color="auto" w:fill="FFFFE1"/>
            <w:noWrap/>
            <w:vAlign w:val="center"/>
            <w:hideMark/>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28%</w:t>
            </w:r>
          </w:p>
        </w:tc>
        <w:tc>
          <w:tcPr>
            <w:tcW w:w="1087" w:type="dxa"/>
            <w:tcBorders>
              <w:right w:val="single" w:sz="8" w:space="0" w:color="A6A6A6" w:themeColor="background1" w:themeShade="A6"/>
            </w:tcBorders>
            <w:shd w:val="clear" w:color="auto" w:fill="FFFFE1"/>
            <w:vAlign w:val="center"/>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2422</w:t>
            </w:r>
          </w:p>
        </w:tc>
        <w:tc>
          <w:tcPr>
            <w:tcW w:w="1087" w:type="dxa"/>
            <w:tcBorders>
              <w:right w:val="single" w:sz="8" w:space="0" w:color="A6A6A6" w:themeColor="background1" w:themeShade="A6"/>
            </w:tcBorders>
            <w:shd w:val="clear" w:color="auto" w:fill="FFFFE1"/>
            <w:vAlign w:val="center"/>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98%</w:t>
            </w:r>
          </w:p>
        </w:tc>
      </w:tr>
      <w:tr w:rsidR="004B7FD6" w:rsidRPr="00175085" w:rsidTr="00175085">
        <w:trPr>
          <w:trHeight w:val="290"/>
        </w:trPr>
        <w:tc>
          <w:tcPr>
            <w:tcW w:w="1510" w:type="dxa"/>
            <w:vMerge/>
            <w:tcBorders>
              <w:left w:val="single" w:sz="8" w:space="0" w:color="A6A6A6" w:themeColor="background1" w:themeShade="A6"/>
              <w:bottom w:val="single" w:sz="8" w:space="0" w:color="A6A6A6" w:themeColor="background1" w:themeShade="A6"/>
            </w:tcBorders>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p>
        </w:tc>
        <w:tc>
          <w:tcPr>
            <w:tcW w:w="1134"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rsidR="004B7FD6" w:rsidRPr="00175085" w:rsidRDefault="004B7FD6" w:rsidP="00A035DC">
            <w:pPr>
              <w:spacing w:after="0"/>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944"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 xml:space="preserve">464 </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4%</w:t>
            </w:r>
          </w:p>
        </w:tc>
        <w:tc>
          <w:tcPr>
            <w:tcW w:w="1087"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7</w:t>
            </w:r>
          </w:p>
        </w:tc>
        <w:tc>
          <w:tcPr>
            <w:tcW w:w="108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23%</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156</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rsidR="004B7FD6" w:rsidRPr="00175085" w:rsidRDefault="004B7FD6" w:rsidP="00A035DC">
            <w:pPr>
              <w:spacing w:after="0"/>
              <w:contextualSpacing/>
              <w:rPr>
                <w:rFonts w:ascii="Arial" w:hAnsi="Arial" w:cs="Arial"/>
                <w:sz w:val="20"/>
                <w:szCs w:val="24"/>
                <w:lang w:eastAsia="en-GB"/>
              </w:rPr>
            </w:pPr>
            <w:r w:rsidRPr="00175085">
              <w:rPr>
                <w:rFonts w:ascii="Arial" w:hAnsi="Arial" w:cs="Arial"/>
                <w:sz w:val="20"/>
                <w:szCs w:val="24"/>
                <w:lang w:eastAsia="en-GB"/>
              </w:rPr>
              <w:t xml:space="preserve"> </w:t>
            </w:r>
            <w:r w:rsidRPr="00175085">
              <w:rPr>
                <w:rFonts w:ascii="Arial" w:hAnsi="Arial" w:cs="Arial"/>
                <w:sz w:val="20"/>
                <w:szCs w:val="24"/>
                <w:lang w:eastAsia="en-GB"/>
              </w:rPr>
              <w:sym w:font="Wingdings" w:char="F0E0"/>
            </w:r>
            <w:r w:rsidRPr="00175085">
              <w:rPr>
                <w:rFonts w:ascii="Arial" w:hAnsi="Arial" w:cs="Arial"/>
                <w:sz w:val="20"/>
                <w:szCs w:val="24"/>
                <w:lang w:eastAsia="en-GB"/>
              </w:rPr>
              <w:t xml:space="preserve"> 0%</w:t>
            </w:r>
          </w:p>
        </w:tc>
      </w:tr>
      <w:tr w:rsidR="004B7FD6" w:rsidRPr="00175085" w:rsidTr="00175085">
        <w:trPr>
          <w:trHeight w:val="290"/>
        </w:trPr>
        <w:tc>
          <w:tcPr>
            <w:tcW w:w="1510" w:type="dxa"/>
            <w:vMerge w:val="restart"/>
            <w:tcBorders>
              <w:top w:val="single" w:sz="8" w:space="0" w:color="A6A6A6" w:themeColor="background1" w:themeShade="A6"/>
              <w:left w:val="single" w:sz="8" w:space="0" w:color="A6A6A6" w:themeColor="background1" w:themeShade="A6"/>
            </w:tcBorders>
            <w:shd w:val="clear" w:color="auto" w:fill="auto"/>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Lewisham Homes</w:t>
            </w: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hideMark/>
          </w:tcPr>
          <w:p w:rsidR="004B7FD6" w:rsidRPr="00175085" w:rsidRDefault="004B7FD6" w:rsidP="00A035DC">
            <w:pPr>
              <w:spacing w:after="0"/>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2019/20</w:t>
            </w:r>
          </w:p>
        </w:tc>
        <w:tc>
          <w:tcPr>
            <w:tcW w:w="944"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highlight w:val="yellow"/>
                <w:lang w:eastAsia="en-GB"/>
              </w:rPr>
            </w:pPr>
            <w:r w:rsidRPr="00175085">
              <w:rPr>
                <w:rFonts w:ascii="Arial" w:hAnsi="Arial" w:cs="Arial"/>
                <w:sz w:val="20"/>
                <w:szCs w:val="24"/>
                <w:lang w:eastAsia="en-GB"/>
              </w:rPr>
              <w:t>387</w:t>
            </w:r>
          </w:p>
        </w:tc>
        <w:tc>
          <w:tcPr>
            <w:tcW w:w="1087"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highlight w:val="yellow"/>
                <w:lang w:eastAsia="en-GB"/>
              </w:rPr>
            </w:pPr>
            <w:r w:rsidRPr="00175085">
              <w:rPr>
                <w:rFonts w:ascii="Arial" w:hAnsi="Arial" w:cs="Arial"/>
                <w:sz w:val="20"/>
                <w:szCs w:val="24"/>
                <w:lang w:eastAsia="en-GB"/>
              </w:rPr>
              <w:t>92%</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65</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97%</w:t>
            </w:r>
          </w:p>
        </w:tc>
        <w:tc>
          <w:tcPr>
            <w:tcW w:w="1087" w:type="dxa"/>
            <w:tcBorders>
              <w:top w:val="single" w:sz="8" w:space="0" w:color="A6A6A6" w:themeColor="background1" w:themeShade="A6"/>
              <w:right w:val="single" w:sz="8" w:space="0" w:color="A6A6A6" w:themeColor="background1" w:themeShade="A6"/>
            </w:tcBorders>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297</w:t>
            </w:r>
          </w:p>
        </w:tc>
        <w:tc>
          <w:tcPr>
            <w:tcW w:w="1087" w:type="dxa"/>
            <w:tcBorders>
              <w:top w:val="single" w:sz="8" w:space="0" w:color="A6A6A6" w:themeColor="background1" w:themeShade="A6"/>
              <w:right w:val="single" w:sz="8" w:space="0" w:color="A6A6A6" w:themeColor="background1" w:themeShade="A6"/>
            </w:tcBorders>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83%</w:t>
            </w:r>
          </w:p>
        </w:tc>
      </w:tr>
      <w:tr w:rsidR="004B7FD6" w:rsidRPr="00175085" w:rsidTr="00175085">
        <w:trPr>
          <w:trHeight w:val="290"/>
        </w:trPr>
        <w:tc>
          <w:tcPr>
            <w:tcW w:w="1510" w:type="dxa"/>
            <w:vMerge/>
            <w:tcBorders>
              <w:left w:val="single" w:sz="8" w:space="0" w:color="A6A6A6" w:themeColor="background1" w:themeShade="A6"/>
            </w:tcBorders>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p>
        </w:tc>
        <w:tc>
          <w:tcPr>
            <w:tcW w:w="1134" w:type="dxa"/>
            <w:tcBorders>
              <w:right w:val="single" w:sz="8" w:space="0" w:color="A6A6A6" w:themeColor="background1" w:themeShade="A6"/>
            </w:tcBorders>
            <w:shd w:val="clear" w:color="auto" w:fill="FFFFE1"/>
            <w:noWrap/>
            <w:vAlign w:val="bottom"/>
            <w:hideMark/>
          </w:tcPr>
          <w:p w:rsidR="004B7FD6" w:rsidRPr="00175085" w:rsidRDefault="004B7FD6" w:rsidP="00A035DC">
            <w:pPr>
              <w:spacing w:after="0"/>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2020/21</w:t>
            </w:r>
          </w:p>
        </w:tc>
        <w:tc>
          <w:tcPr>
            <w:tcW w:w="944" w:type="dxa"/>
            <w:tcBorders>
              <w:left w:val="single" w:sz="8" w:space="0" w:color="A6A6A6" w:themeColor="background1" w:themeShade="A6"/>
            </w:tcBorders>
            <w:shd w:val="clear" w:color="auto" w:fill="FFFFE1"/>
            <w:noWrap/>
            <w:vAlign w:val="center"/>
            <w:hideMark/>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331</w:t>
            </w:r>
          </w:p>
        </w:tc>
        <w:tc>
          <w:tcPr>
            <w:tcW w:w="1087" w:type="dxa"/>
            <w:tcBorders>
              <w:right w:val="single" w:sz="8" w:space="0" w:color="A6A6A6" w:themeColor="background1" w:themeShade="A6"/>
            </w:tcBorders>
            <w:shd w:val="clear" w:color="auto" w:fill="FFFFE1"/>
            <w:noWrap/>
            <w:vAlign w:val="center"/>
            <w:hideMark/>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91%</w:t>
            </w:r>
          </w:p>
        </w:tc>
        <w:tc>
          <w:tcPr>
            <w:tcW w:w="1087" w:type="dxa"/>
            <w:tcBorders>
              <w:left w:val="single" w:sz="8" w:space="0" w:color="A6A6A6" w:themeColor="background1" w:themeShade="A6"/>
            </w:tcBorders>
            <w:shd w:val="clear" w:color="auto" w:fill="FFFFE1"/>
            <w:noWrap/>
            <w:vAlign w:val="center"/>
            <w:hideMark/>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90</w:t>
            </w:r>
          </w:p>
        </w:tc>
        <w:tc>
          <w:tcPr>
            <w:tcW w:w="1086" w:type="dxa"/>
            <w:tcBorders>
              <w:right w:val="single" w:sz="8" w:space="0" w:color="A6A6A6" w:themeColor="background1" w:themeShade="A6"/>
            </w:tcBorders>
            <w:shd w:val="clear" w:color="auto" w:fill="FFFFE1"/>
            <w:noWrap/>
            <w:vAlign w:val="center"/>
            <w:hideMark/>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92%</w:t>
            </w:r>
          </w:p>
        </w:tc>
        <w:tc>
          <w:tcPr>
            <w:tcW w:w="1087" w:type="dxa"/>
            <w:tcBorders>
              <w:right w:val="single" w:sz="8" w:space="0" w:color="A6A6A6" w:themeColor="background1" w:themeShade="A6"/>
            </w:tcBorders>
            <w:shd w:val="clear" w:color="auto" w:fill="FFFFE1"/>
            <w:vAlign w:val="center"/>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274</w:t>
            </w:r>
          </w:p>
        </w:tc>
        <w:tc>
          <w:tcPr>
            <w:tcW w:w="1087" w:type="dxa"/>
            <w:tcBorders>
              <w:right w:val="single" w:sz="8" w:space="0" w:color="A6A6A6" w:themeColor="background1" w:themeShade="A6"/>
            </w:tcBorders>
            <w:shd w:val="clear" w:color="auto" w:fill="FFFFE1"/>
            <w:vAlign w:val="center"/>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84%</w:t>
            </w:r>
          </w:p>
        </w:tc>
      </w:tr>
      <w:tr w:rsidR="004B7FD6" w:rsidRPr="00175085" w:rsidTr="00175085">
        <w:trPr>
          <w:trHeight w:val="290"/>
        </w:trPr>
        <w:tc>
          <w:tcPr>
            <w:tcW w:w="1510" w:type="dxa"/>
            <w:vMerge/>
            <w:tcBorders>
              <w:left w:val="single" w:sz="8" w:space="0" w:color="A6A6A6" w:themeColor="background1" w:themeShade="A6"/>
              <w:bottom w:val="single" w:sz="8" w:space="0" w:color="A6A6A6" w:themeColor="background1" w:themeShade="A6"/>
            </w:tcBorders>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p>
        </w:tc>
        <w:tc>
          <w:tcPr>
            <w:tcW w:w="1134"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rsidR="004B7FD6" w:rsidRPr="00175085" w:rsidRDefault="004B7FD6" w:rsidP="00A035DC">
            <w:pPr>
              <w:spacing w:after="0"/>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944"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56</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1%</w:t>
            </w:r>
          </w:p>
        </w:tc>
        <w:tc>
          <w:tcPr>
            <w:tcW w:w="1087"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sym w:font="Wingdings" w:char="F0E2"/>
            </w:r>
            <w:r w:rsidRPr="00175085">
              <w:rPr>
                <w:rFonts w:ascii="Arial" w:hAnsi="Arial" w:cs="Arial"/>
                <w:sz w:val="20"/>
                <w:szCs w:val="24"/>
                <w:lang w:eastAsia="en-GB"/>
              </w:rPr>
              <w:t>35</w:t>
            </w:r>
          </w:p>
        </w:tc>
        <w:tc>
          <w:tcPr>
            <w:tcW w:w="108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5%</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23</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1"/>
            </w:r>
            <w:r w:rsidRPr="00175085">
              <w:rPr>
                <w:rFonts w:ascii="Arial" w:hAnsi="Arial" w:cs="Arial"/>
                <w:color w:val="00B050"/>
                <w:sz w:val="20"/>
                <w:szCs w:val="24"/>
                <w:lang w:eastAsia="en-GB"/>
              </w:rPr>
              <w:t>1%</w:t>
            </w:r>
          </w:p>
        </w:tc>
      </w:tr>
      <w:tr w:rsidR="004B7FD6" w:rsidRPr="00175085" w:rsidTr="00175085">
        <w:trPr>
          <w:trHeight w:val="290"/>
        </w:trPr>
        <w:tc>
          <w:tcPr>
            <w:tcW w:w="1510" w:type="dxa"/>
            <w:vMerge w:val="restart"/>
            <w:tcBorders>
              <w:top w:val="single" w:sz="8" w:space="0" w:color="A6A6A6" w:themeColor="background1" w:themeShade="A6"/>
              <w:left w:val="single" w:sz="8" w:space="0" w:color="A6A6A6" w:themeColor="background1" w:themeShade="A6"/>
            </w:tcBorders>
            <w:shd w:val="clear" w:color="auto" w:fill="auto"/>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Total</w:t>
            </w: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hideMark/>
          </w:tcPr>
          <w:p w:rsidR="004B7FD6" w:rsidRPr="00175085" w:rsidRDefault="004B7FD6" w:rsidP="00A035DC">
            <w:pPr>
              <w:spacing w:after="0"/>
              <w:contextualSpacing/>
              <w:jc w:val="both"/>
              <w:rPr>
                <w:rFonts w:ascii="Arial" w:hAnsi="Arial" w:cs="Arial"/>
                <w:b/>
                <w:bCs/>
                <w:color w:val="00B050"/>
                <w:sz w:val="20"/>
                <w:szCs w:val="24"/>
                <w:lang w:eastAsia="en-GB"/>
              </w:rPr>
            </w:pPr>
            <w:r w:rsidRPr="00175085">
              <w:rPr>
                <w:rFonts w:ascii="Arial" w:hAnsi="Arial" w:cs="Arial"/>
                <w:bCs/>
                <w:color w:val="000000"/>
                <w:sz w:val="20"/>
                <w:szCs w:val="24"/>
                <w:lang w:eastAsia="en-GB"/>
              </w:rPr>
              <w:t>2019/20</w:t>
            </w:r>
          </w:p>
        </w:tc>
        <w:tc>
          <w:tcPr>
            <w:tcW w:w="944"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2413</w:t>
            </w:r>
          </w:p>
        </w:tc>
        <w:tc>
          <w:tcPr>
            <w:tcW w:w="1087"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84%</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122</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75%</w:t>
            </w:r>
          </w:p>
        </w:tc>
        <w:tc>
          <w:tcPr>
            <w:tcW w:w="1087" w:type="dxa"/>
            <w:tcBorders>
              <w:top w:val="single" w:sz="8" w:space="0" w:color="A6A6A6" w:themeColor="background1" w:themeShade="A6"/>
              <w:right w:val="single" w:sz="8" w:space="0" w:color="A6A6A6" w:themeColor="background1" w:themeShade="A6"/>
            </w:tcBorders>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2875</w:t>
            </w:r>
          </w:p>
        </w:tc>
        <w:tc>
          <w:tcPr>
            <w:tcW w:w="1087" w:type="dxa"/>
            <w:tcBorders>
              <w:top w:val="single" w:sz="8" w:space="0" w:color="A6A6A6" w:themeColor="background1" w:themeShade="A6"/>
              <w:right w:val="single" w:sz="8" w:space="0" w:color="A6A6A6" w:themeColor="background1" w:themeShade="A6"/>
            </w:tcBorders>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sz w:val="20"/>
                <w:szCs w:val="24"/>
                <w:lang w:eastAsia="en-GB"/>
              </w:rPr>
              <w:t>96%</w:t>
            </w:r>
          </w:p>
        </w:tc>
      </w:tr>
      <w:tr w:rsidR="004B7FD6" w:rsidRPr="00175085" w:rsidTr="00175085">
        <w:trPr>
          <w:trHeight w:val="290"/>
        </w:trPr>
        <w:tc>
          <w:tcPr>
            <w:tcW w:w="1510" w:type="dxa"/>
            <w:vMerge/>
            <w:tcBorders>
              <w:left w:val="single" w:sz="8" w:space="0" w:color="A6A6A6" w:themeColor="background1" w:themeShade="A6"/>
            </w:tcBorders>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p>
        </w:tc>
        <w:tc>
          <w:tcPr>
            <w:tcW w:w="1134" w:type="dxa"/>
            <w:tcBorders>
              <w:right w:val="single" w:sz="8" w:space="0" w:color="A6A6A6" w:themeColor="background1" w:themeShade="A6"/>
            </w:tcBorders>
            <w:shd w:val="clear" w:color="auto" w:fill="FFFFE1"/>
            <w:noWrap/>
            <w:vAlign w:val="bottom"/>
            <w:hideMark/>
          </w:tcPr>
          <w:p w:rsidR="004B7FD6" w:rsidRPr="00175085" w:rsidRDefault="004B7FD6" w:rsidP="00A035DC">
            <w:pPr>
              <w:spacing w:after="0"/>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2020/21</w:t>
            </w:r>
          </w:p>
        </w:tc>
        <w:tc>
          <w:tcPr>
            <w:tcW w:w="944" w:type="dxa"/>
            <w:tcBorders>
              <w:left w:val="single" w:sz="8" w:space="0" w:color="A6A6A6" w:themeColor="background1" w:themeShade="A6"/>
            </w:tcBorders>
            <w:shd w:val="clear" w:color="auto" w:fill="FFFFE1"/>
            <w:noWrap/>
            <w:vAlign w:val="center"/>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1893</w:t>
            </w:r>
          </w:p>
        </w:tc>
        <w:tc>
          <w:tcPr>
            <w:tcW w:w="1087" w:type="dxa"/>
            <w:tcBorders>
              <w:right w:val="single" w:sz="8" w:space="0" w:color="A6A6A6" w:themeColor="background1" w:themeShade="A6"/>
            </w:tcBorders>
            <w:shd w:val="clear" w:color="auto" w:fill="FFFFE1"/>
            <w:noWrap/>
            <w:vAlign w:val="center"/>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81%</w:t>
            </w:r>
          </w:p>
        </w:tc>
        <w:tc>
          <w:tcPr>
            <w:tcW w:w="1087" w:type="dxa"/>
            <w:tcBorders>
              <w:left w:val="single" w:sz="8" w:space="0" w:color="A6A6A6" w:themeColor="background1" w:themeShade="A6"/>
            </w:tcBorders>
            <w:shd w:val="clear" w:color="auto" w:fill="FFFFE1"/>
            <w:noWrap/>
            <w:vAlign w:val="center"/>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140</w:t>
            </w:r>
          </w:p>
        </w:tc>
        <w:tc>
          <w:tcPr>
            <w:tcW w:w="1086" w:type="dxa"/>
            <w:tcBorders>
              <w:right w:val="single" w:sz="8" w:space="0" w:color="A6A6A6" w:themeColor="background1" w:themeShade="A6"/>
            </w:tcBorders>
            <w:shd w:val="clear" w:color="auto" w:fill="FFFFE1"/>
            <w:noWrap/>
            <w:vAlign w:val="center"/>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69%</w:t>
            </w:r>
          </w:p>
        </w:tc>
        <w:tc>
          <w:tcPr>
            <w:tcW w:w="1087" w:type="dxa"/>
            <w:tcBorders>
              <w:right w:val="single" w:sz="8" w:space="0" w:color="A6A6A6" w:themeColor="background1" w:themeShade="A6"/>
            </w:tcBorders>
            <w:shd w:val="clear" w:color="auto" w:fill="FFFFE1"/>
            <w:vAlign w:val="center"/>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2696</w:t>
            </w:r>
          </w:p>
        </w:tc>
        <w:tc>
          <w:tcPr>
            <w:tcW w:w="1087" w:type="dxa"/>
            <w:tcBorders>
              <w:right w:val="single" w:sz="8" w:space="0" w:color="A6A6A6" w:themeColor="background1" w:themeShade="A6"/>
            </w:tcBorders>
            <w:shd w:val="clear" w:color="auto" w:fill="FFFFE1"/>
            <w:vAlign w:val="center"/>
          </w:tcPr>
          <w:p w:rsidR="004B7FD6" w:rsidRPr="00175085" w:rsidRDefault="004B7FD6" w:rsidP="00A035DC">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97%</w:t>
            </w:r>
          </w:p>
        </w:tc>
      </w:tr>
      <w:tr w:rsidR="004B7FD6" w:rsidRPr="00175085" w:rsidTr="00175085">
        <w:trPr>
          <w:trHeight w:val="290"/>
        </w:trPr>
        <w:tc>
          <w:tcPr>
            <w:tcW w:w="1510" w:type="dxa"/>
            <w:vMerge/>
            <w:tcBorders>
              <w:left w:val="single" w:sz="8" w:space="0" w:color="A6A6A6" w:themeColor="background1" w:themeShade="A6"/>
              <w:bottom w:val="single" w:sz="8" w:space="0" w:color="A6A6A6" w:themeColor="background1" w:themeShade="A6"/>
            </w:tcBorders>
            <w:vAlign w:val="center"/>
            <w:hideMark/>
          </w:tcPr>
          <w:p w:rsidR="004B7FD6" w:rsidRPr="00175085" w:rsidRDefault="004B7FD6" w:rsidP="00A035DC">
            <w:pPr>
              <w:spacing w:after="0"/>
              <w:contextualSpacing/>
              <w:jc w:val="both"/>
              <w:rPr>
                <w:rFonts w:ascii="Arial" w:hAnsi="Arial" w:cs="Arial"/>
                <w:b/>
                <w:bCs/>
                <w:color w:val="000000"/>
                <w:sz w:val="20"/>
                <w:szCs w:val="24"/>
                <w:lang w:eastAsia="en-GB"/>
              </w:rPr>
            </w:pPr>
          </w:p>
        </w:tc>
        <w:tc>
          <w:tcPr>
            <w:tcW w:w="1134"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rsidR="004B7FD6" w:rsidRPr="00175085" w:rsidRDefault="004B7FD6" w:rsidP="00A035DC">
            <w:pPr>
              <w:spacing w:after="0"/>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944"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520</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3%</w:t>
            </w:r>
          </w:p>
        </w:tc>
        <w:tc>
          <w:tcPr>
            <w:tcW w:w="1087"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1"/>
            </w:r>
            <w:r w:rsidRPr="00175085">
              <w:rPr>
                <w:rFonts w:ascii="Arial" w:hAnsi="Arial" w:cs="Arial"/>
                <w:color w:val="FF0000"/>
                <w:sz w:val="20"/>
                <w:szCs w:val="24"/>
                <w:lang w:eastAsia="en-GB"/>
              </w:rPr>
              <w:t>22</w:t>
            </w:r>
          </w:p>
        </w:tc>
        <w:tc>
          <w:tcPr>
            <w:tcW w:w="108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6%</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179</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rsidR="004B7FD6" w:rsidRPr="00175085" w:rsidRDefault="004B7FD6" w:rsidP="00A035DC">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1"/>
            </w:r>
            <w:r w:rsidRPr="00175085">
              <w:rPr>
                <w:rFonts w:ascii="Arial" w:hAnsi="Arial" w:cs="Arial"/>
                <w:color w:val="00B050"/>
                <w:sz w:val="20"/>
                <w:szCs w:val="24"/>
                <w:lang w:eastAsia="en-GB"/>
              </w:rPr>
              <w:t>1%</w:t>
            </w:r>
          </w:p>
        </w:tc>
      </w:tr>
    </w:tbl>
    <w:p w:rsidR="004B7FD6" w:rsidRPr="00175085" w:rsidRDefault="004B7FD6" w:rsidP="004B7FD6">
      <w:pPr>
        <w:spacing w:after="0"/>
        <w:ind w:left="567"/>
        <w:contextualSpacing/>
        <w:jc w:val="both"/>
        <w:rPr>
          <w:rFonts w:ascii="Arial" w:hAnsi="Arial" w:cs="Arial"/>
          <w:szCs w:val="24"/>
        </w:rPr>
      </w:pPr>
    </w:p>
    <w:p w:rsidR="004B7FD6" w:rsidRPr="00BA3E01" w:rsidRDefault="00AA3000" w:rsidP="00AA3000">
      <w:pPr>
        <w:pStyle w:val="Numberedbody"/>
        <w:ind w:left="720" w:hanging="720"/>
        <w:contextualSpacing/>
        <w:rPr>
          <w:rFonts w:cs="Arial"/>
          <w:sz w:val="24"/>
          <w:szCs w:val="24"/>
        </w:rPr>
      </w:pPr>
      <w:r w:rsidRPr="00BA3E01">
        <w:rPr>
          <w:rFonts w:cs="Arial"/>
          <w:sz w:val="24"/>
          <w:szCs w:val="24"/>
        </w:rPr>
        <w:t>7.2</w:t>
      </w:r>
      <w:r w:rsidRPr="00BA3E01">
        <w:rPr>
          <w:rFonts w:cs="Arial"/>
          <w:sz w:val="24"/>
          <w:szCs w:val="24"/>
        </w:rPr>
        <w:tab/>
      </w:r>
      <w:r w:rsidR="004B7FD6" w:rsidRPr="00BA3E01">
        <w:rPr>
          <w:rFonts w:cs="Arial"/>
          <w:sz w:val="24"/>
          <w:szCs w:val="24"/>
        </w:rPr>
        <w:t>Stage 1 and 2 performance is less than last year therefore overall performance has decreased by 3%and 6% respectively.</w:t>
      </w:r>
    </w:p>
    <w:p w:rsidR="004B7FD6" w:rsidRPr="00BA3E01" w:rsidRDefault="004B7FD6" w:rsidP="004B7FD6">
      <w:pPr>
        <w:pStyle w:val="Numberedbody"/>
        <w:ind w:left="567"/>
        <w:contextualSpacing/>
        <w:rPr>
          <w:rFonts w:cs="Arial"/>
          <w:sz w:val="24"/>
          <w:szCs w:val="24"/>
        </w:rPr>
      </w:pPr>
    </w:p>
    <w:p w:rsidR="005410CB" w:rsidRPr="00BA3E01" w:rsidRDefault="00A73EA4" w:rsidP="00AA3000">
      <w:pPr>
        <w:pStyle w:val="Numberedbody"/>
        <w:ind w:left="851"/>
        <w:contextualSpacing/>
        <w:rPr>
          <w:rFonts w:cs="Arial"/>
          <w:b/>
          <w:i/>
          <w:sz w:val="24"/>
          <w:szCs w:val="24"/>
        </w:rPr>
      </w:pPr>
      <w:r>
        <w:rPr>
          <w:rFonts w:cs="Arial"/>
          <w:i/>
          <w:sz w:val="24"/>
          <w:szCs w:val="24"/>
        </w:rPr>
        <w:t>Table 7</w:t>
      </w:r>
      <w:r w:rsidR="004B7FD6" w:rsidRPr="00BA3E01">
        <w:rPr>
          <w:rFonts w:cs="Arial"/>
          <w:i/>
          <w:sz w:val="24"/>
          <w:szCs w:val="24"/>
        </w:rPr>
        <w:t xml:space="preserve"> – Timeliness of MP, Mayor, Members and CEO Enquiries – Lewisham Council &amp; Lewisham Homes</w:t>
      </w:r>
    </w:p>
    <w:tbl>
      <w:tblPr>
        <w:tblpPr w:leftFromText="180" w:rightFromText="180" w:vertAnchor="text" w:tblpX="495" w:tblpY="1"/>
        <w:tblOverlap w:val="never"/>
        <w:tblW w:w="977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75"/>
        <w:gridCol w:w="1388"/>
        <w:gridCol w:w="850"/>
        <w:gridCol w:w="709"/>
        <w:gridCol w:w="855"/>
        <w:gridCol w:w="846"/>
        <w:gridCol w:w="816"/>
        <w:gridCol w:w="816"/>
        <w:gridCol w:w="816"/>
        <w:gridCol w:w="700"/>
      </w:tblGrid>
      <w:tr w:rsidR="004B7FD6" w:rsidRPr="00175085" w:rsidTr="00175085">
        <w:trPr>
          <w:trHeight w:val="470"/>
          <w:tblHeader/>
        </w:trPr>
        <w:tc>
          <w:tcPr>
            <w:tcW w:w="9771" w:type="dxa"/>
            <w:gridSpan w:val="10"/>
            <w:shd w:val="clear" w:color="auto" w:fill="BDD6EE" w:themeFill="accent1" w:themeFillTint="66"/>
            <w:vAlign w:val="center"/>
          </w:tcPr>
          <w:p w:rsidR="004B7FD6" w:rsidRPr="00175085" w:rsidRDefault="004B7FD6" w:rsidP="00175085">
            <w:pPr>
              <w:spacing w:after="0"/>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Timeliness of Enquiries – Council Directorates &amp; Lewisham Homes</w:t>
            </w:r>
          </w:p>
        </w:tc>
      </w:tr>
      <w:tr w:rsidR="004B7FD6" w:rsidRPr="00175085" w:rsidTr="00175085">
        <w:trPr>
          <w:trHeight w:val="337"/>
          <w:tblHeader/>
        </w:trPr>
        <w:tc>
          <w:tcPr>
            <w:tcW w:w="1975" w:type="dxa"/>
            <w:vMerge w:val="restart"/>
            <w:shd w:val="clear" w:color="auto" w:fill="DEEAF6" w:themeFill="accent1" w:themeFillTint="33"/>
            <w:vAlign w:val="center"/>
            <w:hideMark/>
          </w:tcPr>
          <w:p w:rsidR="004B7FD6" w:rsidRPr="00175085" w:rsidRDefault="00175085" w:rsidP="00175085">
            <w:pPr>
              <w:spacing w:after="0"/>
              <w:contextualSpacing/>
              <w:jc w:val="both"/>
              <w:rPr>
                <w:rFonts w:ascii="Arial" w:hAnsi="Arial" w:cs="Arial"/>
                <w:b/>
                <w:bCs/>
                <w:color w:val="FF0000"/>
                <w:sz w:val="20"/>
                <w:szCs w:val="24"/>
                <w:lang w:eastAsia="en-GB"/>
              </w:rPr>
            </w:pPr>
            <w:r w:rsidRPr="00175085">
              <w:rPr>
                <w:rFonts w:ascii="Arial" w:hAnsi="Arial" w:cs="Arial"/>
                <w:b/>
                <w:bCs/>
                <w:color w:val="FF0000"/>
                <w:sz w:val="20"/>
                <w:szCs w:val="24"/>
                <w:lang w:eastAsia="en-GB"/>
              </w:rPr>
              <w:t>Organisation</w:t>
            </w:r>
          </w:p>
          <w:p w:rsidR="00175085" w:rsidRPr="00175085" w:rsidRDefault="00175085" w:rsidP="00175085">
            <w:pPr>
              <w:spacing w:after="0"/>
              <w:contextualSpacing/>
              <w:jc w:val="both"/>
              <w:rPr>
                <w:rFonts w:ascii="Arial" w:hAnsi="Arial" w:cs="Arial"/>
                <w:b/>
                <w:bCs/>
                <w:color w:val="FF0000"/>
                <w:sz w:val="20"/>
                <w:szCs w:val="24"/>
                <w:lang w:eastAsia="en-GB"/>
              </w:rPr>
            </w:pPr>
            <w:r>
              <w:rPr>
                <w:rFonts w:ascii="Arial" w:hAnsi="Arial" w:cs="Arial"/>
                <w:b/>
                <w:bCs/>
                <w:color w:val="FF0000"/>
                <w:sz w:val="20"/>
                <w:szCs w:val="24"/>
                <w:lang w:eastAsia="en-GB"/>
              </w:rPr>
              <w:t xml:space="preserve"> </w:t>
            </w:r>
          </w:p>
        </w:tc>
        <w:tc>
          <w:tcPr>
            <w:tcW w:w="1388" w:type="dxa"/>
            <w:vMerge w:val="restart"/>
            <w:tcBorders>
              <w:right w:val="single" w:sz="8" w:space="0" w:color="A6A6A6" w:themeColor="background1" w:themeShade="A6"/>
            </w:tcBorders>
            <w:shd w:val="clear" w:color="auto" w:fill="DEEAF6" w:themeFill="accent1" w:themeFillTint="33"/>
            <w:vAlign w:val="center"/>
            <w:hideMark/>
          </w:tcPr>
          <w:p w:rsidR="004B7FD6" w:rsidRPr="00175085" w:rsidRDefault="004B7FD6" w:rsidP="00175085">
            <w:pPr>
              <w:spacing w:after="0"/>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Year / Variance</w:t>
            </w:r>
          </w:p>
        </w:tc>
        <w:tc>
          <w:tcPr>
            <w:tcW w:w="1559"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rsidR="004B7FD6" w:rsidRPr="00175085" w:rsidRDefault="004B7FD6" w:rsidP="00175085">
            <w:pPr>
              <w:spacing w:after="0"/>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MP</w:t>
            </w:r>
          </w:p>
        </w:tc>
        <w:tc>
          <w:tcPr>
            <w:tcW w:w="1701" w:type="dxa"/>
            <w:gridSpan w:val="2"/>
            <w:tcBorders>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rsidR="004B7FD6" w:rsidRPr="00175085" w:rsidRDefault="004B7FD6" w:rsidP="00175085">
            <w:pPr>
              <w:spacing w:after="0"/>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Mayor</w:t>
            </w:r>
          </w:p>
        </w:tc>
        <w:tc>
          <w:tcPr>
            <w:tcW w:w="1632"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rsidR="004B7FD6" w:rsidRPr="00175085" w:rsidRDefault="004B7FD6" w:rsidP="00175085">
            <w:pPr>
              <w:spacing w:after="0"/>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Members</w:t>
            </w:r>
          </w:p>
        </w:tc>
        <w:tc>
          <w:tcPr>
            <w:tcW w:w="1516" w:type="dxa"/>
            <w:gridSpan w:val="2"/>
            <w:tcBorders>
              <w:left w:val="single" w:sz="8" w:space="0" w:color="A6A6A6" w:themeColor="background1" w:themeShade="A6"/>
            </w:tcBorders>
            <w:shd w:val="clear" w:color="auto" w:fill="DEEAF6" w:themeFill="accent1" w:themeFillTint="33"/>
            <w:noWrap/>
            <w:vAlign w:val="center"/>
            <w:hideMark/>
          </w:tcPr>
          <w:p w:rsidR="004B7FD6" w:rsidRPr="00175085" w:rsidRDefault="004B7FD6" w:rsidP="00175085">
            <w:pPr>
              <w:spacing w:after="0"/>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CEO</w:t>
            </w:r>
          </w:p>
        </w:tc>
      </w:tr>
      <w:tr w:rsidR="004B7FD6" w:rsidRPr="00175085" w:rsidTr="00175085">
        <w:trPr>
          <w:trHeight w:val="580"/>
          <w:tblHeader/>
        </w:trPr>
        <w:tc>
          <w:tcPr>
            <w:tcW w:w="1975" w:type="dxa"/>
            <w:vMerge/>
            <w:tcBorders>
              <w:bottom w:val="single" w:sz="8" w:space="0" w:color="A6A6A6" w:themeColor="background1" w:themeShade="A6"/>
            </w:tcBorders>
            <w:shd w:val="clear" w:color="auto" w:fill="DEEAF6" w:themeFill="accent1" w:themeFillTint="33"/>
            <w:vAlign w:val="center"/>
            <w:hideMark/>
          </w:tcPr>
          <w:p w:rsidR="004B7FD6" w:rsidRPr="00175085" w:rsidRDefault="004B7FD6" w:rsidP="00175085">
            <w:pPr>
              <w:spacing w:after="0"/>
              <w:contextualSpacing/>
              <w:jc w:val="both"/>
              <w:rPr>
                <w:rFonts w:ascii="Arial" w:hAnsi="Arial" w:cs="Arial"/>
                <w:b/>
                <w:bCs/>
                <w:color w:val="000000"/>
                <w:sz w:val="20"/>
                <w:szCs w:val="24"/>
                <w:lang w:eastAsia="en-GB"/>
              </w:rPr>
            </w:pPr>
          </w:p>
        </w:tc>
        <w:tc>
          <w:tcPr>
            <w:tcW w:w="1388" w:type="dxa"/>
            <w:vMerge/>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rsidR="004B7FD6" w:rsidRPr="00175085" w:rsidRDefault="004B7FD6" w:rsidP="00175085">
            <w:pPr>
              <w:spacing w:after="0"/>
              <w:contextualSpacing/>
              <w:jc w:val="both"/>
              <w:rPr>
                <w:rFonts w:ascii="Arial" w:hAnsi="Arial" w:cs="Arial"/>
                <w:b/>
                <w:bCs/>
                <w:color w:val="000000"/>
                <w:sz w:val="20"/>
                <w:szCs w:val="24"/>
                <w:lang w:eastAsia="en-GB"/>
              </w:rPr>
            </w:pPr>
          </w:p>
        </w:tc>
        <w:tc>
          <w:tcPr>
            <w:tcW w:w="850" w:type="dxa"/>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rsidR="004B7FD6" w:rsidRPr="00175085" w:rsidRDefault="004B7FD6" w:rsidP="00175085">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709"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rsidR="004B7FD6" w:rsidRPr="00175085" w:rsidRDefault="004B7FD6" w:rsidP="00175085">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855" w:type="dxa"/>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rsidR="004B7FD6" w:rsidRPr="00175085" w:rsidRDefault="004B7FD6" w:rsidP="00175085">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846"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rsidR="004B7FD6" w:rsidRPr="00175085" w:rsidRDefault="004B7FD6" w:rsidP="00175085">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816" w:type="dxa"/>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rsidR="004B7FD6" w:rsidRPr="00175085" w:rsidRDefault="004B7FD6" w:rsidP="00175085">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816"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rsidR="004B7FD6" w:rsidRPr="00175085" w:rsidRDefault="004B7FD6" w:rsidP="00175085">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816" w:type="dxa"/>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rsidR="004B7FD6" w:rsidRPr="00175085" w:rsidRDefault="004B7FD6" w:rsidP="00175085">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700" w:type="dxa"/>
            <w:tcBorders>
              <w:bottom w:val="single" w:sz="8" w:space="0" w:color="A6A6A6" w:themeColor="background1" w:themeShade="A6"/>
            </w:tcBorders>
            <w:shd w:val="clear" w:color="auto" w:fill="DEEAF6" w:themeFill="accent1" w:themeFillTint="33"/>
            <w:vAlign w:val="center"/>
            <w:hideMark/>
          </w:tcPr>
          <w:p w:rsidR="004B7FD6" w:rsidRPr="00175085" w:rsidRDefault="004B7FD6" w:rsidP="00175085">
            <w:pPr>
              <w:spacing w:after="0"/>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r>
      <w:tr w:rsidR="004B7FD6" w:rsidRPr="00175085" w:rsidTr="00175085">
        <w:trPr>
          <w:trHeight w:val="290"/>
        </w:trPr>
        <w:tc>
          <w:tcPr>
            <w:tcW w:w="1975" w:type="dxa"/>
            <w:vMerge w:val="restart"/>
            <w:tcBorders>
              <w:top w:val="single" w:sz="8" w:space="0" w:color="A6A6A6" w:themeColor="background1" w:themeShade="A6"/>
              <w:bottom w:val="single" w:sz="4" w:space="0" w:color="A6A6A6" w:themeColor="background1" w:themeShade="A6"/>
            </w:tcBorders>
            <w:shd w:val="clear" w:color="auto" w:fill="auto"/>
            <w:vAlign w:val="center"/>
            <w:hideMark/>
          </w:tcPr>
          <w:p w:rsidR="004B7FD6" w:rsidRPr="00175085" w:rsidRDefault="004B7FD6" w:rsidP="00175085">
            <w:pPr>
              <w:spacing w:after="0"/>
              <w:contextualSpacing/>
              <w:jc w:val="both"/>
              <w:rPr>
                <w:rFonts w:ascii="Arial" w:hAnsi="Arial" w:cs="Arial"/>
                <w:b/>
                <w:bCs/>
                <w:color w:val="000000"/>
                <w:sz w:val="20"/>
                <w:szCs w:val="24"/>
                <w:lang w:eastAsia="en-GB"/>
              </w:rPr>
            </w:pPr>
            <w:r w:rsidRPr="00175085">
              <w:rPr>
                <w:rFonts w:ascii="Arial" w:hAnsi="Arial" w:cs="Arial"/>
                <w:b/>
                <w:bCs/>
                <w:sz w:val="20"/>
                <w:szCs w:val="24"/>
                <w:lang w:eastAsia="en-GB"/>
              </w:rPr>
              <w:t>Lewisham Council</w:t>
            </w:r>
          </w:p>
        </w:tc>
        <w:tc>
          <w:tcPr>
            <w:tcW w:w="1388"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bottom"/>
            <w:hideMark/>
          </w:tcPr>
          <w:p w:rsidR="004B7FD6" w:rsidRPr="00175085" w:rsidRDefault="004B7FD6" w:rsidP="00175085">
            <w:pPr>
              <w:spacing w:after="0"/>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2019/20</w:t>
            </w:r>
          </w:p>
        </w:tc>
        <w:tc>
          <w:tcPr>
            <w:tcW w:w="850"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1183</w:t>
            </w:r>
          </w:p>
        </w:tc>
        <w:tc>
          <w:tcPr>
            <w:tcW w:w="709"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69%</w:t>
            </w:r>
          </w:p>
        </w:tc>
        <w:tc>
          <w:tcPr>
            <w:tcW w:w="855"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270</w:t>
            </w:r>
          </w:p>
        </w:tc>
        <w:tc>
          <w:tcPr>
            <w:tcW w:w="846"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73%</w:t>
            </w:r>
          </w:p>
        </w:tc>
        <w:tc>
          <w:tcPr>
            <w:tcW w:w="816"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361</w:t>
            </w:r>
          </w:p>
        </w:tc>
        <w:tc>
          <w:tcPr>
            <w:tcW w:w="816" w:type="dxa"/>
            <w:tcBorders>
              <w:top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79%</w:t>
            </w:r>
          </w:p>
        </w:tc>
        <w:tc>
          <w:tcPr>
            <w:tcW w:w="816" w:type="dxa"/>
            <w:tcBorders>
              <w:top w:val="single" w:sz="8" w:space="0" w:color="A6A6A6" w:themeColor="background1" w:themeShade="A6"/>
              <w:left w:val="single" w:sz="8" w:space="0" w:color="A6A6A6" w:themeColor="background1" w:themeShade="A6"/>
              <w:bottom w:val="single" w:sz="4"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64</w:t>
            </w:r>
          </w:p>
        </w:tc>
        <w:tc>
          <w:tcPr>
            <w:tcW w:w="700" w:type="dxa"/>
            <w:tcBorders>
              <w:top w:val="single" w:sz="8" w:space="0" w:color="A6A6A6" w:themeColor="background1" w:themeShade="A6"/>
              <w:bottom w:val="single" w:sz="4"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76%</w:t>
            </w:r>
          </w:p>
        </w:tc>
      </w:tr>
      <w:tr w:rsidR="004B7FD6" w:rsidRPr="00175085" w:rsidTr="00175085">
        <w:trPr>
          <w:trHeight w:val="290"/>
        </w:trPr>
        <w:tc>
          <w:tcPr>
            <w:tcW w:w="1975" w:type="dxa"/>
            <w:vMerge/>
            <w:tcBorders>
              <w:top w:val="single" w:sz="4" w:space="0" w:color="A6A6A6" w:themeColor="background1" w:themeShade="A6"/>
              <w:bottom w:val="single" w:sz="4" w:space="0" w:color="A6A6A6" w:themeColor="background1" w:themeShade="A6"/>
            </w:tcBorders>
            <w:vAlign w:val="center"/>
            <w:hideMark/>
          </w:tcPr>
          <w:p w:rsidR="004B7FD6" w:rsidRPr="00175085" w:rsidRDefault="004B7FD6" w:rsidP="00175085">
            <w:pPr>
              <w:spacing w:after="0"/>
              <w:contextualSpacing/>
              <w:jc w:val="both"/>
              <w:rPr>
                <w:rFonts w:ascii="Arial" w:hAnsi="Arial" w:cs="Arial"/>
                <w:b/>
                <w:bCs/>
                <w:color w:val="000000"/>
                <w:sz w:val="20"/>
                <w:szCs w:val="24"/>
                <w:lang w:eastAsia="en-GB"/>
              </w:rPr>
            </w:pPr>
          </w:p>
        </w:tc>
        <w:tc>
          <w:tcPr>
            <w:tcW w:w="1388" w:type="dxa"/>
            <w:tcBorders>
              <w:top w:val="single" w:sz="4" w:space="0" w:color="A6A6A6" w:themeColor="background1" w:themeShade="A6"/>
              <w:bottom w:val="single" w:sz="4" w:space="0" w:color="A6A6A6" w:themeColor="background1" w:themeShade="A6"/>
              <w:right w:val="single" w:sz="8" w:space="0" w:color="A6A6A6" w:themeColor="background1" w:themeShade="A6"/>
            </w:tcBorders>
            <w:shd w:val="clear" w:color="auto" w:fill="FFFFE1"/>
            <w:noWrap/>
            <w:vAlign w:val="bottom"/>
            <w:hideMark/>
          </w:tcPr>
          <w:p w:rsidR="004B7FD6" w:rsidRPr="00175085" w:rsidRDefault="004B7FD6" w:rsidP="00175085">
            <w:pPr>
              <w:spacing w:after="0"/>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2020/21</w:t>
            </w:r>
          </w:p>
        </w:tc>
        <w:tc>
          <w:tcPr>
            <w:tcW w:w="850" w:type="dxa"/>
            <w:tcBorders>
              <w:top w:val="single" w:sz="4" w:space="0" w:color="A6A6A6" w:themeColor="background1" w:themeShade="A6"/>
              <w:left w:val="single" w:sz="8" w:space="0" w:color="A6A6A6" w:themeColor="background1" w:themeShade="A6"/>
              <w:bottom w:val="single" w:sz="4"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1130</w:t>
            </w:r>
          </w:p>
        </w:tc>
        <w:tc>
          <w:tcPr>
            <w:tcW w:w="709" w:type="dxa"/>
            <w:tcBorders>
              <w:top w:val="single" w:sz="4" w:space="0" w:color="A6A6A6" w:themeColor="background1" w:themeShade="A6"/>
              <w:bottom w:val="single" w:sz="4" w:space="0" w:color="A6A6A6" w:themeColor="background1" w:themeShade="A6"/>
              <w:righ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68%</w:t>
            </w:r>
          </w:p>
        </w:tc>
        <w:tc>
          <w:tcPr>
            <w:tcW w:w="855" w:type="dxa"/>
            <w:tcBorders>
              <w:top w:val="single" w:sz="4" w:space="0" w:color="A6A6A6" w:themeColor="background1" w:themeShade="A6"/>
              <w:left w:val="single" w:sz="8" w:space="0" w:color="A6A6A6" w:themeColor="background1" w:themeShade="A6"/>
              <w:bottom w:val="single" w:sz="4"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266</w:t>
            </w:r>
          </w:p>
        </w:tc>
        <w:tc>
          <w:tcPr>
            <w:tcW w:w="846" w:type="dxa"/>
            <w:tcBorders>
              <w:top w:val="single" w:sz="4" w:space="0" w:color="A6A6A6" w:themeColor="background1" w:themeShade="A6"/>
              <w:bottom w:val="single" w:sz="4" w:space="0" w:color="A6A6A6" w:themeColor="background1" w:themeShade="A6"/>
              <w:righ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70%</w:t>
            </w:r>
          </w:p>
        </w:tc>
        <w:tc>
          <w:tcPr>
            <w:tcW w:w="816" w:type="dxa"/>
            <w:tcBorders>
              <w:top w:val="single" w:sz="4" w:space="0" w:color="A6A6A6" w:themeColor="background1" w:themeShade="A6"/>
              <w:left w:val="single" w:sz="8" w:space="0" w:color="A6A6A6" w:themeColor="background1" w:themeShade="A6"/>
              <w:bottom w:val="single" w:sz="4"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227</w:t>
            </w:r>
          </w:p>
        </w:tc>
        <w:tc>
          <w:tcPr>
            <w:tcW w:w="816" w:type="dxa"/>
            <w:tcBorders>
              <w:top w:val="single" w:sz="4" w:space="0" w:color="A6A6A6" w:themeColor="background1" w:themeShade="A6"/>
              <w:bottom w:val="single" w:sz="4" w:space="0" w:color="A6A6A6" w:themeColor="background1" w:themeShade="A6"/>
              <w:righ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73%</w:t>
            </w:r>
          </w:p>
        </w:tc>
        <w:tc>
          <w:tcPr>
            <w:tcW w:w="816" w:type="dxa"/>
            <w:tcBorders>
              <w:top w:val="single" w:sz="4" w:space="0" w:color="A6A6A6" w:themeColor="background1" w:themeShade="A6"/>
              <w:left w:val="single" w:sz="8" w:space="0" w:color="A6A6A6" w:themeColor="background1" w:themeShade="A6"/>
              <w:bottom w:val="single" w:sz="4"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71</w:t>
            </w:r>
          </w:p>
        </w:tc>
        <w:tc>
          <w:tcPr>
            <w:tcW w:w="700" w:type="dxa"/>
            <w:tcBorders>
              <w:top w:val="single" w:sz="4" w:space="0" w:color="A6A6A6" w:themeColor="background1" w:themeShade="A6"/>
              <w:bottom w:val="single" w:sz="4"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62%</w:t>
            </w:r>
          </w:p>
        </w:tc>
      </w:tr>
      <w:tr w:rsidR="004B7FD6" w:rsidRPr="00175085" w:rsidTr="00175085">
        <w:trPr>
          <w:trHeight w:val="290"/>
        </w:trPr>
        <w:tc>
          <w:tcPr>
            <w:tcW w:w="1975" w:type="dxa"/>
            <w:vMerge/>
            <w:tcBorders>
              <w:top w:val="single" w:sz="4" w:space="0" w:color="A6A6A6" w:themeColor="background1" w:themeShade="A6"/>
              <w:bottom w:val="single" w:sz="8" w:space="0" w:color="A6A6A6" w:themeColor="background1" w:themeShade="A6"/>
            </w:tcBorders>
            <w:vAlign w:val="center"/>
            <w:hideMark/>
          </w:tcPr>
          <w:p w:rsidR="004B7FD6" w:rsidRPr="00175085" w:rsidRDefault="004B7FD6" w:rsidP="00175085">
            <w:pPr>
              <w:spacing w:after="0"/>
              <w:contextualSpacing/>
              <w:jc w:val="both"/>
              <w:rPr>
                <w:rFonts w:ascii="Arial" w:hAnsi="Arial" w:cs="Arial"/>
                <w:b/>
                <w:bCs/>
                <w:color w:val="000000"/>
                <w:sz w:val="20"/>
                <w:szCs w:val="24"/>
                <w:lang w:eastAsia="en-GB"/>
              </w:rPr>
            </w:pPr>
          </w:p>
        </w:tc>
        <w:tc>
          <w:tcPr>
            <w:tcW w:w="1388" w:type="dxa"/>
            <w:tcBorders>
              <w:top w:val="single" w:sz="4"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rsidR="004B7FD6" w:rsidRPr="00175085" w:rsidRDefault="004B7FD6" w:rsidP="00175085">
            <w:pPr>
              <w:spacing w:after="0"/>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850" w:type="dxa"/>
            <w:tcBorders>
              <w:top w:val="single" w:sz="4" w:space="0" w:color="A6A6A6" w:themeColor="background1" w:themeShade="A6"/>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53</w:t>
            </w:r>
          </w:p>
        </w:tc>
        <w:tc>
          <w:tcPr>
            <w:tcW w:w="709" w:type="dxa"/>
            <w:tcBorders>
              <w:top w:val="single" w:sz="4"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1%</w:t>
            </w:r>
          </w:p>
        </w:tc>
        <w:tc>
          <w:tcPr>
            <w:tcW w:w="855" w:type="dxa"/>
            <w:tcBorders>
              <w:top w:val="single" w:sz="4" w:space="0" w:color="A6A6A6" w:themeColor="background1" w:themeShade="A6"/>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4</w:t>
            </w:r>
          </w:p>
        </w:tc>
        <w:tc>
          <w:tcPr>
            <w:tcW w:w="846" w:type="dxa"/>
            <w:tcBorders>
              <w:top w:val="single" w:sz="4"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3%</w:t>
            </w:r>
          </w:p>
        </w:tc>
        <w:tc>
          <w:tcPr>
            <w:tcW w:w="816" w:type="dxa"/>
            <w:tcBorders>
              <w:top w:val="single" w:sz="4" w:space="0" w:color="A6A6A6" w:themeColor="background1" w:themeShade="A6"/>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134</w:t>
            </w:r>
          </w:p>
        </w:tc>
        <w:tc>
          <w:tcPr>
            <w:tcW w:w="816" w:type="dxa"/>
            <w:tcBorders>
              <w:top w:val="single" w:sz="4"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6%</w:t>
            </w:r>
          </w:p>
        </w:tc>
        <w:tc>
          <w:tcPr>
            <w:tcW w:w="816" w:type="dxa"/>
            <w:tcBorders>
              <w:top w:val="single" w:sz="4" w:space="0" w:color="A6A6A6" w:themeColor="background1" w:themeShade="A6"/>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1"/>
            </w:r>
            <w:r w:rsidRPr="00175085">
              <w:rPr>
                <w:rFonts w:ascii="Arial" w:hAnsi="Arial" w:cs="Arial"/>
                <w:color w:val="FF0000"/>
                <w:sz w:val="20"/>
                <w:szCs w:val="24"/>
                <w:lang w:eastAsia="en-GB"/>
              </w:rPr>
              <w:t>7</w:t>
            </w:r>
          </w:p>
        </w:tc>
        <w:tc>
          <w:tcPr>
            <w:tcW w:w="700" w:type="dxa"/>
            <w:tcBorders>
              <w:top w:val="single" w:sz="4"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14%</w:t>
            </w:r>
          </w:p>
        </w:tc>
      </w:tr>
      <w:tr w:rsidR="004B7FD6" w:rsidRPr="00175085" w:rsidTr="00175085">
        <w:trPr>
          <w:trHeight w:val="290"/>
        </w:trPr>
        <w:tc>
          <w:tcPr>
            <w:tcW w:w="1975" w:type="dxa"/>
            <w:vMerge w:val="restart"/>
            <w:tcBorders>
              <w:top w:val="single" w:sz="8" w:space="0" w:color="A6A6A6" w:themeColor="background1" w:themeShade="A6"/>
            </w:tcBorders>
            <w:shd w:val="clear" w:color="auto" w:fill="auto"/>
            <w:vAlign w:val="center"/>
            <w:hideMark/>
          </w:tcPr>
          <w:p w:rsidR="004B7FD6" w:rsidRPr="00175085" w:rsidRDefault="004B7FD6" w:rsidP="00175085">
            <w:pPr>
              <w:spacing w:after="0"/>
              <w:contextualSpacing/>
              <w:jc w:val="both"/>
              <w:rPr>
                <w:rFonts w:ascii="Arial" w:hAnsi="Arial" w:cs="Arial"/>
                <w:b/>
                <w:bCs/>
                <w:color w:val="000000"/>
                <w:sz w:val="20"/>
                <w:lang w:eastAsia="en-GB"/>
              </w:rPr>
            </w:pPr>
            <w:r w:rsidRPr="00175085">
              <w:rPr>
                <w:rFonts w:ascii="Arial" w:hAnsi="Arial" w:cs="Arial"/>
                <w:b/>
                <w:bCs/>
                <w:color w:val="000000"/>
                <w:sz w:val="20"/>
                <w:lang w:eastAsia="en-GB"/>
              </w:rPr>
              <w:t>Lewisham Homes</w:t>
            </w:r>
          </w:p>
        </w:tc>
        <w:tc>
          <w:tcPr>
            <w:tcW w:w="1388" w:type="dxa"/>
            <w:tcBorders>
              <w:top w:val="single" w:sz="8" w:space="0" w:color="A6A6A6" w:themeColor="background1" w:themeShade="A6"/>
              <w:right w:val="single" w:sz="8" w:space="0" w:color="A6A6A6" w:themeColor="background1" w:themeShade="A6"/>
            </w:tcBorders>
            <w:shd w:val="clear" w:color="auto" w:fill="auto"/>
            <w:noWrap/>
            <w:vAlign w:val="bottom"/>
            <w:hideMark/>
          </w:tcPr>
          <w:p w:rsidR="004B7FD6" w:rsidRPr="00175085" w:rsidRDefault="004B7FD6" w:rsidP="00175085">
            <w:pPr>
              <w:spacing w:after="0"/>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2019/20</w:t>
            </w:r>
          </w:p>
        </w:tc>
        <w:tc>
          <w:tcPr>
            <w:tcW w:w="850"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455</w:t>
            </w:r>
          </w:p>
        </w:tc>
        <w:tc>
          <w:tcPr>
            <w:tcW w:w="709"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95%</w:t>
            </w:r>
          </w:p>
        </w:tc>
        <w:tc>
          <w:tcPr>
            <w:tcW w:w="855"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36</w:t>
            </w:r>
          </w:p>
        </w:tc>
        <w:tc>
          <w:tcPr>
            <w:tcW w:w="846"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72%</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224</w:t>
            </w:r>
          </w:p>
        </w:tc>
        <w:tc>
          <w:tcPr>
            <w:tcW w:w="816"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93%</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3</w:t>
            </w:r>
          </w:p>
        </w:tc>
        <w:tc>
          <w:tcPr>
            <w:tcW w:w="700" w:type="dxa"/>
            <w:tcBorders>
              <w:top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t>67%</w:t>
            </w:r>
          </w:p>
        </w:tc>
      </w:tr>
      <w:tr w:rsidR="004B7FD6" w:rsidRPr="00175085" w:rsidTr="00175085">
        <w:trPr>
          <w:trHeight w:val="290"/>
        </w:trPr>
        <w:tc>
          <w:tcPr>
            <w:tcW w:w="1975" w:type="dxa"/>
            <w:vMerge/>
            <w:vAlign w:val="center"/>
            <w:hideMark/>
          </w:tcPr>
          <w:p w:rsidR="004B7FD6" w:rsidRPr="00175085" w:rsidRDefault="004B7FD6" w:rsidP="00175085">
            <w:pPr>
              <w:spacing w:after="0"/>
              <w:contextualSpacing/>
              <w:jc w:val="both"/>
              <w:rPr>
                <w:rFonts w:ascii="Arial" w:hAnsi="Arial" w:cs="Arial"/>
                <w:b/>
                <w:bCs/>
                <w:color w:val="000000"/>
                <w:sz w:val="20"/>
                <w:lang w:eastAsia="en-GB"/>
              </w:rPr>
            </w:pPr>
          </w:p>
        </w:tc>
        <w:tc>
          <w:tcPr>
            <w:tcW w:w="1388" w:type="dxa"/>
            <w:tcBorders>
              <w:right w:val="single" w:sz="8" w:space="0" w:color="A6A6A6" w:themeColor="background1" w:themeShade="A6"/>
            </w:tcBorders>
            <w:shd w:val="clear" w:color="auto" w:fill="FFFFE1"/>
            <w:noWrap/>
            <w:vAlign w:val="bottom"/>
            <w:hideMark/>
          </w:tcPr>
          <w:p w:rsidR="004B7FD6" w:rsidRPr="00175085" w:rsidRDefault="004B7FD6" w:rsidP="00175085">
            <w:pPr>
              <w:spacing w:after="0"/>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2020/21</w:t>
            </w:r>
          </w:p>
        </w:tc>
        <w:tc>
          <w:tcPr>
            <w:tcW w:w="850" w:type="dxa"/>
            <w:tcBorders>
              <w:lef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481</w:t>
            </w:r>
          </w:p>
        </w:tc>
        <w:tc>
          <w:tcPr>
            <w:tcW w:w="709" w:type="dxa"/>
            <w:tcBorders>
              <w:righ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95%</w:t>
            </w:r>
          </w:p>
        </w:tc>
        <w:tc>
          <w:tcPr>
            <w:tcW w:w="855" w:type="dxa"/>
            <w:tcBorders>
              <w:lef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58</w:t>
            </w:r>
          </w:p>
        </w:tc>
        <w:tc>
          <w:tcPr>
            <w:tcW w:w="846" w:type="dxa"/>
            <w:tcBorders>
              <w:righ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81%</w:t>
            </w:r>
          </w:p>
        </w:tc>
        <w:tc>
          <w:tcPr>
            <w:tcW w:w="816" w:type="dxa"/>
            <w:tcBorders>
              <w:lef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197</w:t>
            </w:r>
          </w:p>
        </w:tc>
        <w:tc>
          <w:tcPr>
            <w:tcW w:w="816" w:type="dxa"/>
            <w:tcBorders>
              <w:righ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97%</w:t>
            </w:r>
          </w:p>
        </w:tc>
        <w:tc>
          <w:tcPr>
            <w:tcW w:w="816" w:type="dxa"/>
            <w:tcBorders>
              <w:lef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1</w:t>
            </w:r>
          </w:p>
        </w:tc>
        <w:tc>
          <w:tcPr>
            <w:tcW w:w="700" w:type="dxa"/>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0%</w:t>
            </w:r>
          </w:p>
        </w:tc>
      </w:tr>
      <w:tr w:rsidR="004B7FD6" w:rsidRPr="00175085" w:rsidTr="00175085">
        <w:trPr>
          <w:trHeight w:val="290"/>
        </w:trPr>
        <w:tc>
          <w:tcPr>
            <w:tcW w:w="1975" w:type="dxa"/>
            <w:vMerge/>
            <w:tcBorders>
              <w:bottom w:val="single" w:sz="8" w:space="0" w:color="A6A6A6" w:themeColor="background1" w:themeShade="A6"/>
            </w:tcBorders>
            <w:vAlign w:val="center"/>
            <w:hideMark/>
          </w:tcPr>
          <w:p w:rsidR="004B7FD6" w:rsidRPr="00175085" w:rsidRDefault="004B7FD6" w:rsidP="00175085">
            <w:pPr>
              <w:spacing w:after="0"/>
              <w:contextualSpacing/>
              <w:jc w:val="both"/>
              <w:rPr>
                <w:rFonts w:ascii="Arial" w:hAnsi="Arial" w:cs="Arial"/>
                <w:b/>
                <w:bCs/>
                <w:color w:val="000000"/>
                <w:sz w:val="20"/>
                <w:lang w:eastAsia="en-GB"/>
              </w:rPr>
            </w:pPr>
          </w:p>
        </w:tc>
        <w:tc>
          <w:tcPr>
            <w:tcW w:w="1388"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rsidR="004B7FD6" w:rsidRPr="00175085" w:rsidRDefault="004B7FD6" w:rsidP="00175085">
            <w:pPr>
              <w:spacing w:after="0"/>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850"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1"/>
            </w:r>
            <w:r w:rsidRPr="00175085">
              <w:rPr>
                <w:rFonts w:ascii="Arial" w:hAnsi="Arial" w:cs="Arial"/>
                <w:color w:val="FF0000"/>
                <w:sz w:val="20"/>
                <w:szCs w:val="24"/>
                <w:lang w:eastAsia="en-GB"/>
              </w:rPr>
              <w:t>26</w:t>
            </w:r>
          </w:p>
        </w:tc>
        <w:tc>
          <w:tcPr>
            <w:tcW w:w="709"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sym w:font="Wingdings" w:char="F0E0"/>
            </w:r>
            <w:r w:rsidRPr="00175085">
              <w:rPr>
                <w:rFonts w:ascii="Arial" w:hAnsi="Arial" w:cs="Arial"/>
                <w:sz w:val="20"/>
                <w:szCs w:val="24"/>
                <w:lang w:eastAsia="en-GB"/>
              </w:rPr>
              <w:t>0%</w:t>
            </w:r>
          </w:p>
        </w:tc>
        <w:tc>
          <w:tcPr>
            <w:tcW w:w="855"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1"/>
            </w:r>
            <w:r w:rsidRPr="00175085">
              <w:rPr>
                <w:rFonts w:ascii="Arial" w:hAnsi="Arial" w:cs="Arial"/>
                <w:color w:val="FF0000"/>
                <w:sz w:val="20"/>
                <w:szCs w:val="24"/>
                <w:lang w:eastAsia="en-GB"/>
              </w:rPr>
              <w:t>22</w:t>
            </w:r>
          </w:p>
        </w:tc>
        <w:tc>
          <w:tcPr>
            <w:tcW w:w="84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1"/>
            </w:r>
            <w:r w:rsidRPr="00175085">
              <w:rPr>
                <w:rFonts w:ascii="Arial" w:hAnsi="Arial" w:cs="Arial"/>
                <w:color w:val="00B050"/>
                <w:sz w:val="20"/>
                <w:szCs w:val="24"/>
                <w:lang w:eastAsia="en-GB"/>
              </w:rPr>
              <w:t>9%</w:t>
            </w:r>
          </w:p>
        </w:tc>
        <w:tc>
          <w:tcPr>
            <w:tcW w:w="816"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27</w:t>
            </w:r>
          </w:p>
        </w:tc>
        <w:tc>
          <w:tcPr>
            <w:tcW w:w="81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1"/>
            </w:r>
            <w:r w:rsidRPr="00175085">
              <w:rPr>
                <w:rFonts w:ascii="Arial" w:hAnsi="Arial" w:cs="Arial"/>
                <w:color w:val="00B050"/>
                <w:sz w:val="20"/>
                <w:szCs w:val="24"/>
                <w:lang w:eastAsia="en-GB"/>
              </w:rPr>
              <w:t>4%</w:t>
            </w:r>
          </w:p>
        </w:tc>
        <w:tc>
          <w:tcPr>
            <w:tcW w:w="816"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2</w:t>
            </w:r>
          </w:p>
        </w:tc>
        <w:tc>
          <w:tcPr>
            <w:tcW w:w="700" w:type="dxa"/>
            <w:tcBorders>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67%</w:t>
            </w:r>
          </w:p>
        </w:tc>
      </w:tr>
      <w:tr w:rsidR="004B7FD6" w:rsidRPr="00175085" w:rsidTr="00175085">
        <w:trPr>
          <w:trHeight w:val="290"/>
        </w:trPr>
        <w:tc>
          <w:tcPr>
            <w:tcW w:w="1975" w:type="dxa"/>
            <w:vMerge w:val="restart"/>
            <w:tcBorders>
              <w:top w:val="single" w:sz="8" w:space="0" w:color="A6A6A6" w:themeColor="background1" w:themeShade="A6"/>
            </w:tcBorders>
            <w:shd w:val="clear" w:color="auto" w:fill="auto"/>
            <w:vAlign w:val="center"/>
            <w:hideMark/>
          </w:tcPr>
          <w:p w:rsidR="004B7FD6" w:rsidRPr="00175085" w:rsidRDefault="004B7FD6" w:rsidP="00175085">
            <w:pPr>
              <w:spacing w:after="0"/>
              <w:contextualSpacing/>
              <w:jc w:val="both"/>
              <w:rPr>
                <w:rFonts w:ascii="Arial" w:hAnsi="Arial" w:cs="Arial"/>
                <w:b/>
                <w:bCs/>
                <w:color w:val="000000"/>
                <w:sz w:val="20"/>
                <w:lang w:eastAsia="en-GB"/>
              </w:rPr>
            </w:pPr>
            <w:r w:rsidRPr="00175085">
              <w:rPr>
                <w:rFonts w:ascii="Arial" w:hAnsi="Arial" w:cs="Arial"/>
                <w:b/>
                <w:bCs/>
                <w:color w:val="000000"/>
                <w:sz w:val="20"/>
                <w:lang w:eastAsia="en-GB"/>
              </w:rPr>
              <w:t>Total</w:t>
            </w:r>
          </w:p>
        </w:tc>
        <w:tc>
          <w:tcPr>
            <w:tcW w:w="1388" w:type="dxa"/>
            <w:tcBorders>
              <w:top w:val="single" w:sz="8" w:space="0" w:color="A6A6A6" w:themeColor="background1" w:themeShade="A6"/>
              <w:right w:val="single" w:sz="8" w:space="0" w:color="A6A6A6" w:themeColor="background1" w:themeShade="A6"/>
            </w:tcBorders>
            <w:shd w:val="clear" w:color="auto" w:fill="auto"/>
            <w:noWrap/>
            <w:vAlign w:val="bottom"/>
            <w:hideMark/>
          </w:tcPr>
          <w:p w:rsidR="004B7FD6" w:rsidRPr="00175085" w:rsidRDefault="004B7FD6" w:rsidP="00175085">
            <w:pPr>
              <w:spacing w:after="0"/>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2019/20</w:t>
            </w:r>
          </w:p>
        </w:tc>
        <w:tc>
          <w:tcPr>
            <w:tcW w:w="850"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color w:val="000000" w:themeColor="text1"/>
                <w:sz w:val="20"/>
                <w:szCs w:val="24"/>
                <w:lang w:eastAsia="en-GB"/>
              </w:rPr>
            </w:pPr>
            <w:r w:rsidRPr="00175085">
              <w:rPr>
                <w:rFonts w:ascii="Arial" w:hAnsi="Arial" w:cs="Arial"/>
                <w:color w:val="000000" w:themeColor="text1"/>
                <w:sz w:val="20"/>
                <w:szCs w:val="24"/>
                <w:lang w:eastAsia="en-GB"/>
              </w:rPr>
              <w:t>1638</w:t>
            </w:r>
          </w:p>
        </w:tc>
        <w:tc>
          <w:tcPr>
            <w:tcW w:w="709"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color w:val="000000" w:themeColor="text1"/>
                <w:sz w:val="20"/>
                <w:szCs w:val="24"/>
                <w:lang w:eastAsia="en-GB"/>
              </w:rPr>
            </w:pPr>
            <w:r w:rsidRPr="00175085">
              <w:rPr>
                <w:rFonts w:ascii="Arial" w:hAnsi="Arial" w:cs="Arial"/>
                <w:color w:val="000000" w:themeColor="text1"/>
                <w:sz w:val="20"/>
                <w:szCs w:val="24"/>
                <w:lang w:eastAsia="en-GB"/>
              </w:rPr>
              <w:t>76%</w:t>
            </w:r>
          </w:p>
        </w:tc>
        <w:tc>
          <w:tcPr>
            <w:tcW w:w="855"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color w:val="000000" w:themeColor="text1"/>
                <w:sz w:val="20"/>
                <w:szCs w:val="24"/>
                <w:lang w:eastAsia="en-GB"/>
              </w:rPr>
            </w:pPr>
            <w:r w:rsidRPr="00175085">
              <w:rPr>
                <w:rFonts w:ascii="Arial" w:hAnsi="Arial" w:cs="Arial"/>
                <w:color w:val="000000" w:themeColor="text1"/>
                <w:sz w:val="20"/>
                <w:szCs w:val="24"/>
                <w:lang w:eastAsia="en-GB"/>
              </w:rPr>
              <w:t>306</w:t>
            </w:r>
          </w:p>
        </w:tc>
        <w:tc>
          <w:tcPr>
            <w:tcW w:w="846"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color w:val="000000" w:themeColor="text1"/>
                <w:sz w:val="20"/>
                <w:szCs w:val="24"/>
                <w:lang w:eastAsia="en-GB"/>
              </w:rPr>
            </w:pPr>
            <w:r w:rsidRPr="00175085">
              <w:rPr>
                <w:rFonts w:ascii="Arial" w:hAnsi="Arial" w:cs="Arial"/>
                <w:color w:val="000000" w:themeColor="text1"/>
                <w:sz w:val="20"/>
                <w:szCs w:val="24"/>
                <w:lang w:eastAsia="en-GB"/>
              </w:rPr>
              <w:t>73%</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color w:val="000000" w:themeColor="text1"/>
                <w:sz w:val="20"/>
                <w:szCs w:val="24"/>
                <w:lang w:eastAsia="en-GB"/>
              </w:rPr>
            </w:pPr>
            <w:r w:rsidRPr="00175085">
              <w:rPr>
                <w:rFonts w:ascii="Arial" w:hAnsi="Arial" w:cs="Arial"/>
                <w:color w:val="000000" w:themeColor="text1"/>
                <w:sz w:val="20"/>
                <w:szCs w:val="24"/>
                <w:lang w:eastAsia="en-GB"/>
              </w:rPr>
              <w:t>585</w:t>
            </w:r>
          </w:p>
        </w:tc>
        <w:tc>
          <w:tcPr>
            <w:tcW w:w="816" w:type="dxa"/>
            <w:tcBorders>
              <w:top w:val="single" w:sz="8" w:space="0" w:color="A6A6A6" w:themeColor="background1" w:themeShade="A6"/>
              <w:righ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color w:val="000000" w:themeColor="text1"/>
                <w:sz w:val="20"/>
                <w:szCs w:val="24"/>
                <w:lang w:eastAsia="en-GB"/>
              </w:rPr>
            </w:pPr>
            <w:r w:rsidRPr="00175085">
              <w:rPr>
                <w:rFonts w:ascii="Arial" w:hAnsi="Arial" w:cs="Arial"/>
                <w:color w:val="000000" w:themeColor="text1"/>
                <w:sz w:val="20"/>
                <w:szCs w:val="24"/>
                <w:lang w:eastAsia="en-GB"/>
              </w:rPr>
              <w:t>84%</w:t>
            </w:r>
          </w:p>
        </w:tc>
        <w:tc>
          <w:tcPr>
            <w:tcW w:w="816" w:type="dxa"/>
            <w:tcBorders>
              <w:top w:val="single" w:sz="8" w:space="0" w:color="A6A6A6" w:themeColor="background1" w:themeShade="A6"/>
              <w:left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color w:val="000000" w:themeColor="text1"/>
                <w:sz w:val="20"/>
                <w:szCs w:val="24"/>
                <w:lang w:eastAsia="en-GB"/>
              </w:rPr>
            </w:pPr>
            <w:r w:rsidRPr="00175085">
              <w:rPr>
                <w:rFonts w:ascii="Arial" w:hAnsi="Arial" w:cs="Arial"/>
                <w:color w:val="000000" w:themeColor="text1"/>
                <w:sz w:val="20"/>
                <w:szCs w:val="24"/>
                <w:lang w:eastAsia="en-GB"/>
              </w:rPr>
              <w:t>67</w:t>
            </w:r>
          </w:p>
        </w:tc>
        <w:tc>
          <w:tcPr>
            <w:tcW w:w="700" w:type="dxa"/>
            <w:tcBorders>
              <w:top w:val="single" w:sz="8" w:space="0" w:color="A6A6A6" w:themeColor="background1" w:themeShade="A6"/>
            </w:tcBorders>
            <w:shd w:val="clear" w:color="auto" w:fill="auto"/>
            <w:noWrap/>
            <w:vAlign w:val="center"/>
          </w:tcPr>
          <w:p w:rsidR="004B7FD6" w:rsidRPr="00175085" w:rsidRDefault="004B7FD6" w:rsidP="00175085">
            <w:pPr>
              <w:spacing w:after="0"/>
              <w:contextualSpacing/>
              <w:jc w:val="center"/>
              <w:rPr>
                <w:rFonts w:ascii="Arial" w:hAnsi="Arial" w:cs="Arial"/>
                <w:color w:val="000000" w:themeColor="text1"/>
                <w:sz w:val="20"/>
                <w:szCs w:val="24"/>
                <w:lang w:eastAsia="en-GB"/>
              </w:rPr>
            </w:pPr>
            <w:r w:rsidRPr="00175085">
              <w:rPr>
                <w:rFonts w:ascii="Arial" w:hAnsi="Arial" w:cs="Arial"/>
                <w:color w:val="000000" w:themeColor="text1"/>
                <w:sz w:val="20"/>
                <w:szCs w:val="24"/>
                <w:lang w:eastAsia="en-GB"/>
              </w:rPr>
              <w:t>76%</w:t>
            </w:r>
          </w:p>
        </w:tc>
      </w:tr>
      <w:tr w:rsidR="004B7FD6" w:rsidRPr="00175085" w:rsidTr="00175085">
        <w:trPr>
          <w:trHeight w:val="290"/>
        </w:trPr>
        <w:tc>
          <w:tcPr>
            <w:tcW w:w="1975" w:type="dxa"/>
            <w:vMerge/>
            <w:vAlign w:val="center"/>
            <w:hideMark/>
          </w:tcPr>
          <w:p w:rsidR="004B7FD6" w:rsidRPr="00175085" w:rsidRDefault="004B7FD6" w:rsidP="00175085">
            <w:pPr>
              <w:spacing w:after="0"/>
              <w:contextualSpacing/>
              <w:jc w:val="both"/>
              <w:rPr>
                <w:rFonts w:ascii="Arial" w:hAnsi="Arial" w:cs="Arial"/>
                <w:b/>
                <w:bCs/>
                <w:color w:val="000000"/>
                <w:sz w:val="20"/>
                <w:szCs w:val="24"/>
                <w:lang w:eastAsia="en-GB"/>
              </w:rPr>
            </w:pPr>
          </w:p>
        </w:tc>
        <w:tc>
          <w:tcPr>
            <w:tcW w:w="1388" w:type="dxa"/>
            <w:tcBorders>
              <w:right w:val="single" w:sz="8" w:space="0" w:color="A6A6A6" w:themeColor="background1" w:themeShade="A6"/>
            </w:tcBorders>
            <w:shd w:val="clear" w:color="auto" w:fill="FFFFE1"/>
            <w:noWrap/>
            <w:vAlign w:val="bottom"/>
            <w:hideMark/>
          </w:tcPr>
          <w:p w:rsidR="004B7FD6" w:rsidRPr="00175085" w:rsidRDefault="004B7FD6" w:rsidP="00175085">
            <w:pPr>
              <w:spacing w:after="0"/>
              <w:contextualSpacing/>
              <w:jc w:val="both"/>
              <w:rPr>
                <w:rFonts w:ascii="Arial" w:hAnsi="Arial" w:cs="Arial"/>
                <w:b/>
                <w:bCs/>
                <w:sz w:val="20"/>
                <w:szCs w:val="24"/>
                <w:lang w:eastAsia="en-GB"/>
              </w:rPr>
            </w:pPr>
            <w:r w:rsidRPr="00175085">
              <w:rPr>
                <w:rFonts w:ascii="Arial" w:hAnsi="Arial" w:cs="Arial"/>
                <w:b/>
                <w:bCs/>
                <w:color w:val="000000"/>
                <w:sz w:val="20"/>
                <w:szCs w:val="24"/>
                <w:lang w:eastAsia="en-GB"/>
              </w:rPr>
              <w:t>2020/21</w:t>
            </w:r>
          </w:p>
        </w:tc>
        <w:tc>
          <w:tcPr>
            <w:tcW w:w="850" w:type="dxa"/>
            <w:tcBorders>
              <w:lef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1611</w:t>
            </w:r>
          </w:p>
        </w:tc>
        <w:tc>
          <w:tcPr>
            <w:tcW w:w="709" w:type="dxa"/>
            <w:tcBorders>
              <w:righ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76%</w:t>
            </w:r>
          </w:p>
        </w:tc>
        <w:tc>
          <w:tcPr>
            <w:tcW w:w="855" w:type="dxa"/>
            <w:tcBorders>
              <w:lef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324</w:t>
            </w:r>
          </w:p>
        </w:tc>
        <w:tc>
          <w:tcPr>
            <w:tcW w:w="846" w:type="dxa"/>
            <w:tcBorders>
              <w:righ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72%</w:t>
            </w:r>
          </w:p>
        </w:tc>
        <w:tc>
          <w:tcPr>
            <w:tcW w:w="816" w:type="dxa"/>
            <w:tcBorders>
              <w:lef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424</w:t>
            </w:r>
          </w:p>
        </w:tc>
        <w:tc>
          <w:tcPr>
            <w:tcW w:w="816" w:type="dxa"/>
            <w:tcBorders>
              <w:righ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84%</w:t>
            </w:r>
          </w:p>
        </w:tc>
        <w:tc>
          <w:tcPr>
            <w:tcW w:w="816" w:type="dxa"/>
            <w:tcBorders>
              <w:left w:val="single" w:sz="8" w:space="0" w:color="A6A6A6" w:themeColor="background1" w:themeShade="A6"/>
            </w:tcBorders>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72</w:t>
            </w:r>
          </w:p>
        </w:tc>
        <w:tc>
          <w:tcPr>
            <w:tcW w:w="700" w:type="dxa"/>
            <w:shd w:val="clear" w:color="auto" w:fill="FFFFE1"/>
            <w:noWrap/>
            <w:vAlign w:val="center"/>
            <w:hideMark/>
          </w:tcPr>
          <w:p w:rsidR="004B7FD6" w:rsidRPr="00175085" w:rsidRDefault="004B7FD6" w:rsidP="00175085">
            <w:pPr>
              <w:spacing w:after="0"/>
              <w:contextualSpacing/>
              <w:jc w:val="center"/>
              <w:rPr>
                <w:rFonts w:ascii="Arial" w:hAnsi="Arial" w:cs="Arial"/>
                <w:b/>
                <w:sz w:val="20"/>
                <w:szCs w:val="24"/>
                <w:lang w:eastAsia="en-GB"/>
              </w:rPr>
            </w:pPr>
            <w:r w:rsidRPr="00175085">
              <w:rPr>
                <w:rFonts w:ascii="Arial" w:hAnsi="Arial" w:cs="Arial"/>
                <w:b/>
                <w:sz w:val="20"/>
                <w:szCs w:val="24"/>
                <w:lang w:eastAsia="en-GB"/>
              </w:rPr>
              <w:t>62%</w:t>
            </w:r>
          </w:p>
        </w:tc>
      </w:tr>
      <w:tr w:rsidR="004B7FD6" w:rsidRPr="00175085" w:rsidTr="00175085">
        <w:trPr>
          <w:trHeight w:val="290"/>
        </w:trPr>
        <w:tc>
          <w:tcPr>
            <w:tcW w:w="1975" w:type="dxa"/>
            <w:vMerge/>
            <w:vAlign w:val="center"/>
            <w:hideMark/>
          </w:tcPr>
          <w:p w:rsidR="004B7FD6" w:rsidRPr="00175085" w:rsidRDefault="004B7FD6" w:rsidP="00175085">
            <w:pPr>
              <w:spacing w:after="0"/>
              <w:contextualSpacing/>
              <w:jc w:val="both"/>
              <w:rPr>
                <w:rFonts w:ascii="Arial" w:hAnsi="Arial" w:cs="Arial"/>
                <w:b/>
                <w:bCs/>
                <w:color w:val="000000"/>
                <w:sz w:val="20"/>
                <w:szCs w:val="24"/>
                <w:lang w:eastAsia="en-GB"/>
              </w:rPr>
            </w:pPr>
          </w:p>
        </w:tc>
        <w:tc>
          <w:tcPr>
            <w:tcW w:w="1388" w:type="dxa"/>
            <w:tcBorders>
              <w:right w:val="single" w:sz="8" w:space="0" w:color="A6A6A6" w:themeColor="background1" w:themeShade="A6"/>
            </w:tcBorders>
            <w:shd w:val="clear" w:color="auto" w:fill="F2F2F2" w:themeFill="background1" w:themeFillShade="F2"/>
            <w:noWrap/>
            <w:vAlign w:val="bottom"/>
            <w:hideMark/>
          </w:tcPr>
          <w:p w:rsidR="004B7FD6" w:rsidRPr="00175085" w:rsidRDefault="004B7FD6" w:rsidP="00175085">
            <w:pPr>
              <w:spacing w:after="0"/>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850"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27</w:t>
            </w:r>
          </w:p>
        </w:tc>
        <w:tc>
          <w:tcPr>
            <w:tcW w:w="709"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sym w:font="Wingdings" w:char="F0E0"/>
            </w:r>
            <w:r w:rsidRPr="00175085">
              <w:rPr>
                <w:rFonts w:ascii="Arial" w:hAnsi="Arial" w:cs="Arial"/>
                <w:sz w:val="20"/>
                <w:szCs w:val="24"/>
                <w:lang w:eastAsia="en-GB"/>
              </w:rPr>
              <w:t>0%</w:t>
            </w:r>
          </w:p>
        </w:tc>
        <w:tc>
          <w:tcPr>
            <w:tcW w:w="855" w:type="dxa"/>
            <w:tcBorders>
              <w:left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1"/>
            </w:r>
            <w:r w:rsidRPr="00175085">
              <w:rPr>
                <w:rFonts w:ascii="Arial" w:hAnsi="Arial" w:cs="Arial"/>
                <w:color w:val="FF0000"/>
                <w:sz w:val="20"/>
                <w:szCs w:val="24"/>
                <w:lang w:eastAsia="en-GB"/>
              </w:rPr>
              <w:t>18</w:t>
            </w:r>
          </w:p>
        </w:tc>
        <w:tc>
          <w:tcPr>
            <w:tcW w:w="846" w:type="dxa"/>
            <w:tcBorders>
              <w:right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1%</w:t>
            </w:r>
          </w:p>
        </w:tc>
        <w:tc>
          <w:tcPr>
            <w:tcW w:w="816"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00B050"/>
                <w:sz w:val="20"/>
                <w:szCs w:val="24"/>
                <w:lang w:eastAsia="en-GB"/>
              </w:rPr>
              <w:sym w:font="Wingdings" w:char="F0E2"/>
            </w:r>
            <w:r w:rsidRPr="00175085">
              <w:rPr>
                <w:rFonts w:ascii="Arial" w:hAnsi="Arial" w:cs="Arial"/>
                <w:color w:val="00B050"/>
                <w:sz w:val="20"/>
                <w:szCs w:val="24"/>
                <w:lang w:eastAsia="en-GB"/>
              </w:rPr>
              <w:t>161</w:t>
            </w:r>
          </w:p>
        </w:tc>
        <w:tc>
          <w:tcPr>
            <w:tcW w:w="81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sz w:val="20"/>
                <w:szCs w:val="24"/>
                <w:lang w:eastAsia="en-GB"/>
              </w:rPr>
              <w:sym w:font="Wingdings" w:char="F0E0"/>
            </w:r>
            <w:r w:rsidRPr="00175085">
              <w:rPr>
                <w:rFonts w:ascii="Arial" w:hAnsi="Arial" w:cs="Arial"/>
                <w:sz w:val="20"/>
                <w:szCs w:val="24"/>
                <w:lang w:eastAsia="en-GB"/>
              </w:rPr>
              <w:t>0%</w:t>
            </w:r>
          </w:p>
        </w:tc>
        <w:tc>
          <w:tcPr>
            <w:tcW w:w="816" w:type="dxa"/>
            <w:tcBorders>
              <w:left w:val="single" w:sz="8" w:space="0" w:color="A6A6A6" w:themeColor="background1" w:themeShade="A6"/>
            </w:tcBorders>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1"/>
            </w:r>
            <w:r w:rsidRPr="00175085">
              <w:rPr>
                <w:rFonts w:ascii="Arial" w:hAnsi="Arial" w:cs="Arial"/>
                <w:color w:val="FF0000"/>
                <w:sz w:val="20"/>
                <w:szCs w:val="24"/>
                <w:lang w:eastAsia="en-GB"/>
              </w:rPr>
              <w:t>5</w:t>
            </w:r>
          </w:p>
        </w:tc>
        <w:tc>
          <w:tcPr>
            <w:tcW w:w="700" w:type="dxa"/>
            <w:shd w:val="clear" w:color="auto" w:fill="F2F2F2" w:themeFill="background1" w:themeFillShade="F2"/>
            <w:noWrap/>
            <w:vAlign w:val="center"/>
          </w:tcPr>
          <w:p w:rsidR="004B7FD6" w:rsidRPr="00175085" w:rsidRDefault="004B7FD6" w:rsidP="00175085">
            <w:pPr>
              <w:spacing w:after="0"/>
              <w:contextualSpacing/>
              <w:jc w:val="center"/>
              <w:rPr>
                <w:rFonts w:ascii="Arial" w:hAnsi="Arial" w:cs="Arial"/>
                <w:sz w:val="20"/>
                <w:szCs w:val="24"/>
                <w:lang w:eastAsia="en-GB"/>
              </w:rPr>
            </w:pPr>
            <w:r w:rsidRPr="00175085">
              <w:rPr>
                <w:rFonts w:ascii="Arial" w:hAnsi="Arial" w:cs="Arial"/>
                <w:color w:val="FF0000"/>
                <w:sz w:val="20"/>
                <w:szCs w:val="24"/>
                <w:lang w:eastAsia="en-GB"/>
              </w:rPr>
              <w:sym w:font="Wingdings" w:char="F0E2"/>
            </w:r>
            <w:r w:rsidRPr="00175085">
              <w:rPr>
                <w:rFonts w:ascii="Arial" w:hAnsi="Arial" w:cs="Arial"/>
                <w:color w:val="FF0000"/>
                <w:sz w:val="20"/>
                <w:szCs w:val="24"/>
                <w:lang w:eastAsia="en-GB"/>
              </w:rPr>
              <w:t>14%</w:t>
            </w:r>
          </w:p>
        </w:tc>
      </w:tr>
    </w:tbl>
    <w:p w:rsidR="004B7FD6" w:rsidRPr="00BA3E01" w:rsidRDefault="00175085" w:rsidP="004B7FD6">
      <w:pPr>
        <w:pStyle w:val="ListParagraph"/>
        <w:spacing w:after="160"/>
        <w:ind w:left="709"/>
        <w:jc w:val="both"/>
        <w:rPr>
          <w:rFonts w:cs="Arial"/>
          <w:sz w:val="24"/>
          <w:szCs w:val="24"/>
          <w:u w:val="single"/>
        </w:rPr>
      </w:pPr>
      <w:r>
        <w:rPr>
          <w:rFonts w:cs="Arial"/>
          <w:sz w:val="24"/>
          <w:szCs w:val="24"/>
          <w:u w:val="single"/>
        </w:rPr>
        <w:br w:type="textWrapping" w:clear="all"/>
      </w:r>
    </w:p>
    <w:p w:rsidR="004B7FD6" w:rsidRPr="00BA3E01" w:rsidRDefault="004B7FD6" w:rsidP="00AA3000">
      <w:pPr>
        <w:spacing w:line="240" w:lineRule="auto"/>
        <w:ind w:firstLine="720"/>
        <w:jc w:val="both"/>
        <w:rPr>
          <w:rFonts w:ascii="Arial" w:hAnsi="Arial" w:cs="Arial"/>
          <w:sz w:val="24"/>
          <w:szCs w:val="24"/>
          <w:u w:val="single"/>
        </w:rPr>
      </w:pPr>
      <w:r w:rsidRPr="00BA3E01">
        <w:rPr>
          <w:rFonts w:ascii="Arial" w:hAnsi="Arial" w:cs="Arial"/>
          <w:sz w:val="24"/>
          <w:szCs w:val="24"/>
          <w:u w:val="single"/>
        </w:rPr>
        <w:t>Improvement Actions - Performance</w:t>
      </w:r>
    </w:p>
    <w:p w:rsidR="00AA3000" w:rsidRPr="00BA3E01" w:rsidRDefault="00AA3000" w:rsidP="00AA3000">
      <w:pPr>
        <w:pStyle w:val="Numberedbody"/>
        <w:ind w:left="720" w:hanging="720"/>
        <w:contextualSpacing/>
        <w:rPr>
          <w:rFonts w:cs="Arial"/>
          <w:sz w:val="24"/>
          <w:szCs w:val="24"/>
        </w:rPr>
      </w:pPr>
      <w:r w:rsidRPr="00BA3E01">
        <w:rPr>
          <w:rFonts w:cs="Arial"/>
          <w:sz w:val="24"/>
          <w:szCs w:val="24"/>
        </w:rPr>
        <w:t>7.3</w:t>
      </w:r>
      <w:r w:rsidRPr="00BA3E01">
        <w:rPr>
          <w:rFonts w:cs="Arial"/>
          <w:sz w:val="24"/>
          <w:szCs w:val="24"/>
        </w:rPr>
        <w:tab/>
      </w:r>
      <w:r w:rsidR="004B7FD6" w:rsidRPr="00BA3E01">
        <w:rPr>
          <w:rFonts w:cs="Arial"/>
          <w:sz w:val="24"/>
          <w:szCs w:val="24"/>
        </w:rPr>
        <w:t>Performance has remained the same compared to last year for MP enquiries, a reduction of 1% performance for Mayoral enquiries, however a 14% reduction in performance for Chief Exec enquiries compared to last year although there was an increase in the number of enquiries in 20/21. This reduction in performance with similar caseloads to the previous year is due to a reduction in staffing resource. Better reporting measures have been put in place to monitor performance monthly and therefore any reduction in performance can be picked up and addressed in a timely fashion.</w:t>
      </w:r>
    </w:p>
    <w:p w:rsidR="00AA3000" w:rsidRPr="00BA3E01" w:rsidRDefault="00AA3000" w:rsidP="00AA3000">
      <w:pPr>
        <w:pStyle w:val="Numberedbody"/>
        <w:ind w:left="720" w:hanging="720"/>
        <w:contextualSpacing/>
        <w:rPr>
          <w:rFonts w:cs="Arial"/>
          <w:sz w:val="24"/>
          <w:szCs w:val="24"/>
        </w:rPr>
      </w:pPr>
    </w:p>
    <w:p w:rsidR="00AA3000" w:rsidRPr="00FC10FD" w:rsidRDefault="00C70C5D" w:rsidP="00FC10FD">
      <w:pPr>
        <w:pStyle w:val="Heading1"/>
        <w:rPr>
          <w:rStyle w:val="Heading1Char"/>
          <w:rFonts w:ascii="Arial" w:hAnsi="Arial" w:cs="Arial"/>
          <w:b/>
          <w:color w:val="auto"/>
          <w:sz w:val="24"/>
          <w:szCs w:val="24"/>
          <w:lang w:eastAsia="en-GB"/>
        </w:rPr>
      </w:pPr>
      <w:bookmarkStart w:id="8" w:name="_Toc89854182"/>
      <w:r w:rsidRPr="00FC10FD">
        <w:rPr>
          <w:rFonts w:ascii="Arial" w:hAnsi="Arial" w:cs="Arial"/>
          <w:b/>
          <w:color w:val="auto"/>
          <w:sz w:val="24"/>
          <w:szCs w:val="24"/>
        </w:rPr>
        <w:t>8</w:t>
      </w:r>
      <w:r w:rsidRPr="00FC10FD">
        <w:rPr>
          <w:rFonts w:ascii="Arial" w:hAnsi="Arial" w:cs="Arial"/>
          <w:b/>
          <w:color w:val="auto"/>
          <w:sz w:val="24"/>
          <w:szCs w:val="24"/>
        </w:rPr>
        <w:tab/>
      </w:r>
      <w:r w:rsidR="00AA3000" w:rsidRPr="00FC10FD">
        <w:rPr>
          <w:rStyle w:val="Heading1Char"/>
          <w:rFonts w:ascii="Arial" w:hAnsi="Arial" w:cs="Arial"/>
          <w:b/>
          <w:color w:val="auto"/>
          <w:sz w:val="24"/>
          <w:szCs w:val="24"/>
          <w:lang w:eastAsia="en-GB"/>
        </w:rPr>
        <w:t>Complaint outcomes</w:t>
      </w:r>
      <w:bookmarkEnd w:id="8"/>
    </w:p>
    <w:p w:rsidR="004B7FD6" w:rsidRPr="00BA3E01" w:rsidRDefault="004B7FD6" w:rsidP="0008707F">
      <w:pPr>
        <w:pStyle w:val="Numberedbody"/>
        <w:contextualSpacing/>
        <w:rPr>
          <w:rFonts w:cs="Arial"/>
          <w:sz w:val="24"/>
          <w:szCs w:val="24"/>
        </w:rPr>
      </w:pPr>
    </w:p>
    <w:p w:rsidR="004B7FD6" w:rsidRPr="00BA3E01" w:rsidRDefault="00C10C5B" w:rsidP="00C70C5D">
      <w:pPr>
        <w:pStyle w:val="Numberedbody"/>
        <w:ind w:left="720" w:hanging="720"/>
        <w:contextualSpacing/>
        <w:rPr>
          <w:rFonts w:cs="Arial"/>
          <w:sz w:val="24"/>
          <w:szCs w:val="24"/>
        </w:rPr>
      </w:pPr>
      <w:r w:rsidRPr="00BA3E01">
        <w:rPr>
          <w:rFonts w:cs="Arial"/>
          <w:sz w:val="24"/>
          <w:szCs w:val="24"/>
        </w:rPr>
        <w:t>8.1</w:t>
      </w:r>
      <w:r w:rsidRPr="00BA3E01">
        <w:rPr>
          <w:rFonts w:cs="Arial"/>
          <w:sz w:val="24"/>
          <w:szCs w:val="24"/>
        </w:rPr>
        <w:tab/>
      </w:r>
      <w:r w:rsidR="004B7FD6" w:rsidRPr="00BA3E01">
        <w:rPr>
          <w:rFonts w:cs="Arial"/>
          <w:sz w:val="24"/>
          <w:szCs w:val="24"/>
        </w:rPr>
        <w:t>The high level breakdown of complaints by decision in 2020/21 for Lewisham Council and Lewisham Homes is as follows:</w:t>
      </w:r>
    </w:p>
    <w:p w:rsidR="00A035DC" w:rsidRPr="00BA3E01" w:rsidRDefault="00A035DC" w:rsidP="004B7FD6">
      <w:pPr>
        <w:ind w:left="567"/>
        <w:contextualSpacing/>
        <w:jc w:val="both"/>
        <w:rPr>
          <w:rFonts w:ascii="Arial" w:hAnsi="Arial" w:cs="Arial"/>
          <w:i/>
          <w:sz w:val="24"/>
          <w:szCs w:val="24"/>
        </w:rPr>
      </w:pPr>
    </w:p>
    <w:p w:rsidR="004B7FD6" w:rsidRPr="00BA3E01" w:rsidRDefault="004B7FD6" w:rsidP="004B7FD6">
      <w:pPr>
        <w:ind w:left="567"/>
        <w:contextualSpacing/>
        <w:jc w:val="both"/>
        <w:rPr>
          <w:rFonts w:ascii="Arial" w:hAnsi="Arial" w:cs="Arial"/>
          <w:i/>
          <w:sz w:val="24"/>
          <w:szCs w:val="24"/>
        </w:rPr>
      </w:pPr>
      <w:r w:rsidRPr="00BA3E01">
        <w:rPr>
          <w:rFonts w:ascii="Arial" w:hAnsi="Arial" w:cs="Arial"/>
          <w:i/>
          <w:sz w:val="24"/>
          <w:szCs w:val="24"/>
        </w:rPr>
        <w:t xml:space="preserve">Table </w:t>
      </w:r>
      <w:r w:rsidR="00A73EA4">
        <w:rPr>
          <w:rFonts w:ascii="Arial" w:hAnsi="Arial" w:cs="Arial"/>
          <w:i/>
          <w:sz w:val="24"/>
          <w:szCs w:val="24"/>
        </w:rPr>
        <w:t>8</w:t>
      </w:r>
      <w:r w:rsidRPr="00BA3E01">
        <w:rPr>
          <w:rFonts w:ascii="Arial" w:hAnsi="Arial" w:cs="Arial"/>
          <w:i/>
          <w:sz w:val="24"/>
          <w:szCs w:val="24"/>
        </w:rPr>
        <w:t xml:space="preserve"> – Complaints Outcomes in 2020/21 – (Lewisham Council &amp; Lewisham Homes)</w:t>
      </w:r>
    </w:p>
    <w:p w:rsidR="004B7FD6" w:rsidRPr="00BA3E01" w:rsidRDefault="004B7FD6" w:rsidP="004B7FD6">
      <w:pPr>
        <w:ind w:left="567"/>
        <w:contextualSpacing/>
        <w:jc w:val="both"/>
        <w:rPr>
          <w:rFonts w:ascii="Arial" w:hAnsi="Arial" w:cs="Arial"/>
          <w:i/>
          <w:sz w:val="24"/>
          <w:szCs w:val="24"/>
        </w:rPr>
      </w:pPr>
    </w:p>
    <w:p w:rsidR="004B7FD6" w:rsidRPr="00175085" w:rsidRDefault="004B7FD6" w:rsidP="004B7FD6">
      <w:pPr>
        <w:ind w:left="567"/>
        <w:contextualSpacing/>
        <w:jc w:val="both"/>
        <w:rPr>
          <w:rFonts w:ascii="Arial" w:hAnsi="Arial" w:cs="Arial"/>
          <w:b/>
          <w:sz w:val="18"/>
          <w:szCs w:val="24"/>
        </w:rPr>
      </w:pPr>
      <w:r w:rsidRPr="00175085">
        <w:rPr>
          <w:rFonts w:ascii="Arial" w:hAnsi="Arial" w:cs="Arial"/>
          <w:b/>
          <w:sz w:val="18"/>
          <w:szCs w:val="24"/>
        </w:rPr>
        <w:t xml:space="preserve">CONTAINS CYP &amp; ASC STATUTORY CASES AT ALL STAGES (in brackets). </w:t>
      </w:r>
    </w:p>
    <w:tbl>
      <w:tblPr>
        <w:tblStyle w:val="TableGrid"/>
        <w:tblW w:w="8926" w:type="dxa"/>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1"/>
        <w:gridCol w:w="1275"/>
        <w:gridCol w:w="1276"/>
        <w:gridCol w:w="1276"/>
        <w:gridCol w:w="1276"/>
        <w:gridCol w:w="1276"/>
        <w:gridCol w:w="1276"/>
      </w:tblGrid>
      <w:tr w:rsidR="004B7FD6" w:rsidRPr="00175085" w:rsidTr="00A035DC">
        <w:trPr>
          <w:trHeight w:val="511"/>
          <w:tblHeader/>
        </w:trPr>
        <w:tc>
          <w:tcPr>
            <w:tcW w:w="8926" w:type="dxa"/>
            <w:gridSpan w:val="7"/>
            <w:shd w:val="clear" w:color="auto" w:fill="BDD6EE" w:themeFill="accent1" w:themeFillTint="66"/>
            <w:vAlign w:val="center"/>
          </w:tcPr>
          <w:p w:rsidR="004B7FD6" w:rsidRPr="00175085" w:rsidRDefault="004B7FD6" w:rsidP="00A035DC">
            <w:pPr>
              <w:contextualSpacing/>
              <w:jc w:val="center"/>
              <w:rPr>
                <w:rFonts w:ascii="Arial" w:hAnsi="Arial" w:cs="Arial"/>
                <w:b/>
                <w:color w:val="000000"/>
                <w:sz w:val="18"/>
                <w:szCs w:val="24"/>
                <w:lang w:eastAsia="en-GB"/>
              </w:rPr>
            </w:pPr>
            <w:r w:rsidRPr="00175085">
              <w:rPr>
                <w:rFonts w:ascii="Arial" w:hAnsi="Arial" w:cs="Arial"/>
                <w:b/>
                <w:color w:val="000000"/>
                <w:sz w:val="18"/>
                <w:szCs w:val="24"/>
                <w:lang w:eastAsia="en-GB"/>
              </w:rPr>
              <w:t>Complaint Outcomes – Lewisham Council</w:t>
            </w:r>
          </w:p>
        </w:tc>
      </w:tr>
      <w:tr w:rsidR="004B7FD6" w:rsidRPr="00175085" w:rsidTr="00A035DC">
        <w:trPr>
          <w:trHeight w:val="284"/>
          <w:tblHeader/>
        </w:trPr>
        <w:tc>
          <w:tcPr>
            <w:tcW w:w="1271" w:type="dxa"/>
            <w:shd w:val="clear" w:color="auto" w:fill="DEEAF6" w:themeFill="accent1" w:themeFillTint="33"/>
            <w:vAlign w:val="center"/>
          </w:tcPr>
          <w:p w:rsidR="004B7FD6" w:rsidRPr="00175085" w:rsidRDefault="004B7FD6" w:rsidP="00A035DC">
            <w:pPr>
              <w:contextualSpacing/>
              <w:jc w:val="both"/>
              <w:rPr>
                <w:rFonts w:ascii="Arial" w:hAnsi="Arial" w:cs="Arial"/>
                <w:b/>
                <w:sz w:val="14"/>
                <w:szCs w:val="20"/>
              </w:rPr>
            </w:pPr>
            <w:r w:rsidRPr="00175085">
              <w:rPr>
                <w:rFonts w:ascii="Arial" w:hAnsi="Arial" w:cs="Arial"/>
                <w:b/>
                <w:sz w:val="14"/>
                <w:szCs w:val="20"/>
              </w:rPr>
              <w:t>Complaint Stage</w:t>
            </w:r>
          </w:p>
        </w:tc>
        <w:tc>
          <w:tcPr>
            <w:tcW w:w="1275"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Resolved at initial contact</w:t>
            </w:r>
          </w:p>
        </w:tc>
        <w:tc>
          <w:tcPr>
            <w:tcW w:w="1276"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Withdrawn</w:t>
            </w:r>
          </w:p>
        </w:tc>
        <w:tc>
          <w:tcPr>
            <w:tcW w:w="1276"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Not Upheld</w:t>
            </w:r>
          </w:p>
        </w:tc>
        <w:tc>
          <w:tcPr>
            <w:tcW w:w="1276"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Partly Upheld</w:t>
            </w:r>
          </w:p>
        </w:tc>
        <w:tc>
          <w:tcPr>
            <w:tcW w:w="1276"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Upheld</w:t>
            </w:r>
          </w:p>
        </w:tc>
        <w:tc>
          <w:tcPr>
            <w:tcW w:w="1276"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Total</w:t>
            </w:r>
          </w:p>
        </w:tc>
      </w:tr>
      <w:tr w:rsidR="004B7FD6" w:rsidRPr="00175085" w:rsidTr="00A035DC">
        <w:trPr>
          <w:trHeight w:val="450"/>
        </w:trPr>
        <w:tc>
          <w:tcPr>
            <w:tcW w:w="1271" w:type="dxa"/>
            <w:vAlign w:val="center"/>
          </w:tcPr>
          <w:p w:rsidR="004B7FD6" w:rsidRPr="00175085" w:rsidRDefault="004B7FD6" w:rsidP="00A035DC">
            <w:pPr>
              <w:contextualSpacing/>
              <w:jc w:val="both"/>
              <w:rPr>
                <w:rFonts w:ascii="Arial" w:hAnsi="Arial" w:cs="Arial"/>
                <w:sz w:val="18"/>
                <w:szCs w:val="24"/>
              </w:rPr>
            </w:pPr>
            <w:r w:rsidRPr="00175085">
              <w:rPr>
                <w:rFonts w:ascii="Arial" w:hAnsi="Arial" w:cs="Arial"/>
                <w:sz w:val="18"/>
                <w:szCs w:val="24"/>
              </w:rPr>
              <w:t>Stage 1</w:t>
            </w:r>
          </w:p>
        </w:tc>
        <w:tc>
          <w:tcPr>
            <w:tcW w:w="1275"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300 (11)</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0</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777(72)</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251 (40)</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471 (14)</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1,799 (137)</w:t>
            </w:r>
          </w:p>
        </w:tc>
      </w:tr>
      <w:tr w:rsidR="004B7FD6" w:rsidRPr="00175085" w:rsidTr="00A035DC">
        <w:trPr>
          <w:trHeight w:val="450"/>
        </w:trPr>
        <w:tc>
          <w:tcPr>
            <w:tcW w:w="1271" w:type="dxa"/>
            <w:vAlign w:val="center"/>
          </w:tcPr>
          <w:p w:rsidR="004B7FD6" w:rsidRPr="00175085" w:rsidRDefault="004B7FD6" w:rsidP="00A035DC">
            <w:pPr>
              <w:contextualSpacing/>
              <w:jc w:val="both"/>
              <w:rPr>
                <w:rFonts w:ascii="Arial" w:hAnsi="Arial" w:cs="Arial"/>
                <w:sz w:val="18"/>
                <w:szCs w:val="24"/>
              </w:rPr>
            </w:pPr>
            <w:r w:rsidRPr="00175085">
              <w:rPr>
                <w:rFonts w:ascii="Arial" w:hAnsi="Arial" w:cs="Arial"/>
                <w:sz w:val="18"/>
                <w:szCs w:val="24"/>
              </w:rPr>
              <w:t xml:space="preserve">Stage 2 </w:t>
            </w:r>
          </w:p>
        </w:tc>
        <w:tc>
          <w:tcPr>
            <w:tcW w:w="1275"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0</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2</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45 (6)</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9 (2)</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8 (2)</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64 (10)</w:t>
            </w:r>
          </w:p>
        </w:tc>
      </w:tr>
      <w:tr w:rsidR="004B7FD6" w:rsidRPr="00175085" w:rsidTr="00A035DC">
        <w:trPr>
          <w:trHeight w:val="450"/>
        </w:trPr>
        <w:tc>
          <w:tcPr>
            <w:tcW w:w="1271" w:type="dxa"/>
            <w:shd w:val="clear" w:color="auto" w:fill="FFFFFF" w:themeFill="background1"/>
            <w:vAlign w:val="center"/>
          </w:tcPr>
          <w:p w:rsidR="004B7FD6" w:rsidRPr="00175085" w:rsidRDefault="004B7FD6" w:rsidP="00A035DC">
            <w:pPr>
              <w:contextualSpacing/>
              <w:jc w:val="both"/>
              <w:rPr>
                <w:rFonts w:ascii="Arial" w:hAnsi="Arial" w:cs="Arial"/>
                <w:sz w:val="18"/>
                <w:szCs w:val="24"/>
              </w:rPr>
            </w:pPr>
            <w:r w:rsidRPr="00175085">
              <w:rPr>
                <w:rFonts w:ascii="Arial" w:hAnsi="Arial" w:cs="Arial"/>
                <w:sz w:val="18"/>
                <w:szCs w:val="24"/>
              </w:rPr>
              <w:t>Stage 3</w:t>
            </w:r>
          </w:p>
        </w:tc>
        <w:tc>
          <w:tcPr>
            <w:tcW w:w="1275"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0</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0</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14</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6</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1</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21</w:t>
            </w:r>
          </w:p>
        </w:tc>
      </w:tr>
      <w:tr w:rsidR="004B7FD6" w:rsidRPr="00175085" w:rsidTr="00A035DC">
        <w:trPr>
          <w:trHeight w:val="450"/>
        </w:trPr>
        <w:tc>
          <w:tcPr>
            <w:tcW w:w="1271" w:type="dxa"/>
            <w:shd w:val="clear" w:color="auto" w:fill="FFFFFF" w:themeFill="background1"/>
            <w:vAlign w:val="center"/>
          </w:tcPr>
          <w:p w:rsidR="004B7FD6" w:rsidRPr="00175085" w:rsidRDefault="004B7FD6" w:rsidP="00A035DC">
            <w:pPr>
              <w:contextualSpacing/>
              <w:jc w:val="both"/>
              <w:rPr>
                <w:rFonts w:ascii="Arial" w:hAnsi="Arial" w:cs="Arial"/>
                <w:b/>
                <w:sz w:val="18"/>
                <w:szCs w:val="24"/>
              </w:rPr>
            </w:pPr>
            <w:r w:rsidRPr="00175085">
              <w:rPr>
                <w:rFonts w:ascii="Arial" w:hAnsi="Arial" w:cs="Arial"/>
                <w:b/>
                <w:sz w:val="18"/>
                <w:szCs w:val="24"/>
              </w:rPr>
              <w:t>Total</w:t>
            </w:r>
          </w:p>
        </w:tc>
        <w:tc>
          <w:tcPr>
            <w:tcW w:w="1275" w:type="dxa"/>
            <w:shd w:val="clear" w:color="auto" w:fill="FFFFFF" w:themeFill="background1"/>
            <w:vAlign w:val="center"/>
          </w:tcPr>
          <w:p w:rsidR="004B7FD6" w:rsidRPr="00175085" w:rsidRDefault="004B7FD6" w:rsidP="00A035DC">
            <w:pPr>
              <w:contextualSpacing/>
              <w:jc w:val="center"/>
              <w:rPr>
                <w:rFonts w:ascii="Arial" w:hAnsi="Arial" w:cs="Arial"/>
                <w:b/>
                <w:color w:val="000000"/>
                <w:sz w:val="18"/>
                <w:szCs w:val="24"/>
                <w:lang w:eastAsia="en-GB"/>
              </w:rPr>
            </w:pPr>
            <w:r w:rsidRPr="00175085">
              <w:rPr>
                <w:rFonts w:ascii="Arial" w:hAnsi="Arial" w:cs="Arial"/>
                <w:b/>
                <w:color w:val="000000"/>
                <w:sz w:val="18"/>
                <w:szCs w:val="24"/>
                <w:lang w:eastAsia="en-GB"/>
              </w:rPr>
              <w:t>300</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b/>
                <w:color w:val="000000"/>
                <w:sz w:val="18"/>
                <w:szCs w:val="24"/>
                <w:lang w:eastAsia="en-GB"/>
              </w:rPr>
            </w:pPr>
            <w:r w:rsidRPr="00175085">
              <w:rPr>
                <w:rFonts w:ascii="Arial" w:hAnsi="Arial" w:cs="Arial"/>
                <w:b/>
                <w:color w:val="000000"/>
                <w:sz w:val="18"/>
                <w:szCs w:val="24"/>
                <w:lang w:eastAsia="en-GB"/>
              </w:rPr>
              <w:t>2</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b/>
                <w:color w:val="000000"/>
                <w:sz w:val="18"/>
                <w:szCs w:val="24"/>
                <w:lang w:eastAsia="en-GB"/>
              </w:rPr>
            </w:pPr>
            <w:r w:rsidRPr="00175085">
              <w:rPr>
                <w:rFonts w:ascii="Arial" w:hAnsi="Arial" w:cs="Arial"/>
                <w:b/>
                <w:color w:val="000000"/>
                <w:sz w:val="18"/>
                <w:szCs w:val="24"/>
                <w:lang w:eastAsia="en-GB"/>
              </w:rPr>
              <w:t>836 (78)</w:t>
            </w:r>
          </w:p>
        </w:tc>
        <w:tc>
          <w:tcPr>
            <w:tcW w:w="1276" w:type="dxa"/>
            <w:shd w:val="clear" w:color="auto" w:fill="FFFFE1"/>
            <w:vAlign w:val="center"/>
          </w:tcPr>
          <w:p w:rsidR="004B7FD6" w:rsidRPr="00175085" w:rsidRDefault="004B7FD6" w:rsidP="00A035DC">
            <w:pPr>
              <w:contextualSpacing/>
              <w:jc w:val="center"/>
              <w:rPr>
                <w:rFonts w:ascii="Arial" w:hAnsi="Arial" w:cs="Arial"/>
                <w:b/>
                <w:color w:val="000000"/>
                <w:sz w:val="18"/>
                <w:szCs w:val="24"/>
                <w:lang w:eastAsia="en-GB"/>
              </w:rPr>
            </w:pPr>
            <w:r w:rsidRPr="00175085">
              <w:rPr>
                <w:rFonts w:ascii="Arial" w:hAnsi="Arial" w:cs="Arial"/>
                <w:b/>
                <w:color w:val="000000"/>
                <w:sz w:val="18"/>
                <w:szCs w:val="24"/>
                <w:lang w:eastAsia="en-GB"/>
              </w:rPr>
              <w:t>266 (42)</w:t>
            </w:r>
          </w:p>
        </w:tc>
        <w:tc>
          <w:tcPr>
            <w:tcW w:w="1276" w:type="dxa"/>
            <w:shd w:val="clear" w:color="auto" w:fill="FFFFE1"/>
            <w:vAlign w:val="center"/>
          </w:tcPr>
          <w:p w:rsidR="004B7FD6" w:rsidRPr="00175085" w:rsidRDefault="004B7FD6" w:rsidP="00A035DC">
            <w:pPr>
              <w:contextualSpacing/>
              <w:jc w:val="center"/>
              <w:rPr>
                <w:rFonts w:ascii="Arial" w:hAnsi="Arial" w:cs="Arial"/>
                <w:b/>
                <w:color w:val="000000"/>
                <w:sz w:val="18"/>
                <w:szCs w:val="24"/>
                <w:lang w:eastAsia="en-GB"/>
              </w:rPr>
            </w:pPr>
            <w:r w:rsidRPr="00175085">
              <w:rPr>
                <w:rFonts w:ascii="Arial" w:hAnsi="Arial" w:cs="Arial"/>
                <w:b/>
                <w:color w:val="000000"/>
                <w:sz w:val="18"/>
                <w:szCs w:val="24"/>
                <w:lang w:eastAsia="en-GB"/>
              </w:rPr>
              <w:t>480 (16)</w:t>
            </w:r>
          </w:p>
        </w:tc>
        <w:tc>
          <w:tcPr>
            <w:tcW w:w="1276" w:type="dxa"/>
            <w:shd w:val="clear" w:color="auto" w:fill="FFFFE1"/>
            <w:vAlign w:val="center"/>
          </w:tcPr>
          <w:p w:rsidR="004B7FD6" w:rsidRPr="00175085" w:rsidRDefault="004B7FD6" w:rsidP="00A035DC">
            <w:pPr>
              <w:contextualSpacing/>
              <w:jc w:val="center"/>
              <w:rPr>
                <w:rFonts w:ascii="Arial" w:hAnsi="Arial" w:cs="Arial"/>
                <w:b/>
                <w:color w:val="000000"/>
                <w:sz w:val="18"/>
                <w:szCs w:val="24"/>
                <w:lang w:eastAsia="en-GB"/>
              </w:rPr>
            </w:pPr>
            <w:r w:rsidRPr="00175085">
              <w:rPr>
                <w:rFonts w:ascii="Arial" w:hAnsi="Arial" w:cs="Arial"/>
                <w:b/>
                <w:color w:val="000000"/>
                <w:sz w:val="18"/>
                <w:szCs w:val="24"/>
                <w:lang w:eastAsia="en-GB"/>
              </w:rPr>
              <w:t>1,884 (147)</w:t>
            </w:r>
          </w:p>
        </w:tc>
      </w:tr>
      <w:tr w:rsidR="004B7FD6" w:rsidRPr="00175085" w:rsidTr="00A035DC">
        <w:trPr>
          <w:trHeight w:val="450"/>
        </w:trPr>
        <w:tc>
          <w:tcPr>
            <w:tcW w:w="1271" w:type="dxa"/>
            <w:vAlign w:val="center"/>
          </w:tcPr>
          <w:p w:rsidR="004B7FD6" w:rsidRPr="00175085" w:rsidRDefault="004B7FD6" w:rsidP="00A035DC">
            <w:pPr>
              <w:contextualSpacing/>
              <w:jc w:val="both"/>
              <w:rPr>
                <w:rFonts w:ascii="Arial" w:hAnsi="Arial" w:cs="Arial"/>
                <w:sz w:val="18"/>
                <w:szCs w:val="24"/>
              </w:rPr>
            </w:pPr>
            <w:r w:rsidRPr="00175085">
              <w:rPr>
                <w:rFonts w:ascii="Arial" w:hAnsi="Arial" w:cs="Arial"/>
                <w:sz w:val="18"/>
                <w:szCs w:val="24"/>
              </w:rPr>
              <w:t>% of Total</w:t>
            </w:r>
          </w:p>
        </w:tc>
        <w:tc>
          <w:tcPr>
            <w:tcW w:w="1275"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16%</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0.1%</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44%</w:t>
            </w:r>
          </w:p>
        </w:tc>
        <w:tc>
          <w:tcPr>
            <w:tcW w:w="1276" w:type="dxa"/>
            <w:shd w:val="clear" w:color="auto" w:fill="FFFFCC"/>
            <w:vAlign w:val="center"/>
          </w:tcPr>
          <w:p w:rsidR="004B7FD6" w:rsidRPr="00175085" w:rsidRDefault="004B7FD6" w:rsidP="00A035DC">
            <w:pPr>
              <w:contextualSpacing/>
              <w:jc w:val="center"/>
              <w:rPr>
                <w:rFonts w:ascii="Arial" w:hAnsi="Arial" w:cs="Arial"/>
                <w:b/>
                <w:color w:val="000000"/>
                <w:sz w:val="18"/>
                <w:szCs w:val="24"/>
                <w:lang w:eastAsia="en-GB"/>
              </w:rPr>
            </w:pPr>
            <w:r w:rsidRPr="00175085">
              <w:rPr>
                <w:rFonts w:ascii="Arial" w:hAnsi="Arial" w:cs="Arial"/>
                <w:b/>
                <w:color w:val="000000"/>
                <w:sz w:val="18"/>
                <w:szCs w:val="24"/>
                <w:lang w:eastAsia="en-GB"/>
              </w:rPr>
              <w:t>14%</w:t>
            </w:r>
          </w:p>
        </w:tc>
        <w:tc>
          <w:tcPr>
            <w:tcW w:w="1276" w:type="dxa"/>
            <w:shd w:val="clear" w:color="auto" w:fill="FFFFCC"/>
            <w:vAlign w:val="center"/>
          </w:tcPr>
          <w:p w:rsidR="004B7FD6" w:rsidRPr="00175085" w:rsidRDefault="004B7FD6" w:rsidP="00A035DC">
            <w:pPr>
              <w:contextualSpacing/>
              <w:jc w:val="center"/>
              <w:rPr>
                <w:rFonts w:ascii="Arial" w:hAnsi="Arial" w:cs="Arial"/>
                <w:b/>
                <w:color w:val="000000"/>
                <w:sz w:val="18"/>
                <w:szCs w:val="24"/>
                <w:lang w:eastAsia="en-GB"/>
              </w:rPr>
            </w:pPr>
            <w:r w:rsidRPr="00175085">
              <w:rPr>
                <w:rFonts w:ascii="Arial" w:hAnsi="Arial" w:cs="Arial"/>
                <w:b/>
                <w:color w:val="000000"/>
                <w:sz w:val="18"/>
                <w:szCs w:val="24"/>
                <w:lang w:eastAsia="en-GB"/>
              </w:rPr>
              <w:t>25%</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18"/>
                <w:szCs w:val="24"/>
                <w:lang w:eastAsia="en-GB"/>
              </w:rPr>
            </w:pPr>
            <w:r w:rsidRPr="00175085">
              <w:rPr>
                <w:rFonts w:ascii="Arial" w:hAnsi="Arial" w:cs="Arial"/>
                <w:color w:val="000000"/>
                <w:sz w:val="18"/>
                <w:szCs w:val="24"/>
                <w:lang w:eastAsia="en-GB"/>
              </w:rPr>
              <w:t>-</w:t>
            </w:r>
          </w:p>
        </w:tc>
      </w:tr>
    </w:tbl>
    <w:p w:rsidR="004B7FD6" w:rsidRPr="00175085" w:rsidRDefault="004B7FD6" w:rsidP="004B7FD6">
      <w:pPr>
        <w:pStyle w:val="Numberedbody"/>
        <w:ind w:left="567"/>
        <w:contextualSpacing/>
        <w:rPr>
          <w:rFonts w:cs="Arial"/>
          <w:szCs w:val="24"/>
        </w:rPr>
      </w:pPr>
    </w:p>
    <w:p w:rsidR="004B7FD6" w:rsidRPr="00175085" w:rsidRDefault="004B7FD6" w:rsidP="004B7FD6">
      <w:pPr>
        <w:pStyle w:val="Numberedbody"/>
        <w:ind w:left="567"/>
        <w:contextualSpacing/>
        <w:rPr>
          <w:rFonts w:cs="Arial"/>
          <w:szCs w:val="24"/>
        </w:rPr>
      </w:pPr>
    </w:p>
    <w:tbl>
      <w:tblPr>
        <w:tblStyle w:val="TableGrid"/>
        <w:tblW w:w="8926" w:type="dxa"/>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3"/>
        <w:gridCol w:w="1276"/>
        <w:gridCol w:w="1417"/>
        <w:gridCol w:w="992"/>
        <w:gridCol w:w="1276"/>
        <w:gridCol w:w="1276"/>
        <w:gridCol w:w="1276"/>
      </w:tblGrid>
      <w:tr w:rsidR="004B7FD6" w:rsidRPr="00175085" w:rsidTr="00A035DC">
        <w:trPr>
          <w:trHeight w:val="511"/>
          <w:tblHeader/>
        </w:trPr>
        <w:tc>
          <w:tcPr>
            <w:tcW w:w="8926" w:type="dxa"/>
            <w:gridSpan w:val="7"/>
            <w:shd w:val="clear" w:color="auto" w:fill="BDD6EE" w:themeFill="accent1" w:themeFillTint="66"/>
            <w:vAlign w:val="center"/>
          </w:tcPr>
          <w:p w:rsidR="004B7FD6" w:rsidRPr="00175085" w:rsidRDefault="004B7FD6" w:rsidP="00A035DC">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Complaint Outcomes – Lewisham Homes</w:t>
            </w:r>
          </w:p>
        </w:tc>
      </w:tr>
      <w:tr w:rsidR="004B7FD6" w:rsidRPr="00175085" w:rsidTr="00C70C5D">
        <w:trPr>
          <w:trHeight w:val="284"/>
          <w:tblHeader/>
        </w:trPr>
        <w:tc>
          <w:tcPr>
            <w:tcW w:w="1413" w:type="dxa"/>
            <w:shd w:val="clear" w:color="auto" w:fill="DEEAF6" w:themeFill="accent1" w:themeFillTint="33"/>
            <w:vAlign w:val="center"/>
          </w:tcPr>
          <w:p w:rsidR="004B7FD6" w:rsidRPr="00175085" w:rsidRDefault="004B7FD6" w:rsidP="00A035DC">
            <w:pPr>
              <w:contextualSpacing/>
              <w:jc w:val="both"/>
              <w:rPr>
                <w:rFonts w:ascii="Arial" w:hAnsi="Arial" w:cs="Arial"/>
                <w:b/>
                <w:sz w:val="20"/>
                <w:szCs w:val="20"/>
              </w:rPr>
            </w:pPr>
            <w:r w:rsidRPr="00175085">
              <w:rPr>
                <w:rFonts w:ascii="Arial" w:hAnsi="Arial" w:cs="Arial"/>
                <w:b/>
                <w:sz w:val="20"/>
                <w:szCs w:val="20"/>
              </w:rPr>
              <w:t>Complaint Stage</w:t>
            </w:r>
          </w:p>
        </w:tc>
        <w:tc>
          <w:tcPr>
            <w:tcW w:w="1276"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20"/>
                <w:szCs w:val="20"/>
                <w:lang w:eastAsia="en-GB"/>
              </w:rPr>
            </w:pPr>
            <w:r w:rsidRPr="00175085">
              <w:rPr>
                <w:rFonts w:ascii="Arial" w:hAnsi="Arial" w:cs="Arial"/>
                <w:b/>
                <w:color w:val="000000"/>
                <w:sz w:val="20"/>
                <w:szCs w:val="20"/>
                <w:lang w:eastAsia="en-GB"/>
              </w:rPr>
              <w:t>Resolved at initial contact</w:t>
            </w:r>
          </w:p>
        </w:tc>
        <w:tc>
          <w:tcPr>
            <w:tcW w:w="1417"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20"/>
                <w:szCs w:val="20"/>
                <w:lang w:eastAsia="en-GB"/>
              </w:rPr>
            </w:pPr>
            <w:r w:rsidRPr="00175085">
              <w:rPr>
                <w:rFonts w:ascii="Arial" w:hAnsi="Arial" w:cs="Arial"/>
                <w:b/>
                <w:color w:val="000000"/>
                <w:sz w:val="20"/>
                <w:szCs w:val="20"/>
                <w:lang w:eastAsia="en-GB"/>
              </w:rPr>
              <w:t>Withdrawn</w:t>
            </w:r>
          </w:p>
        </w:tc>
        <w:tc>
          <w:tcPr>
            <w:tcW w:w="992"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20"/>
                <w:szCs w:val="20"/>
                <w:lang w:eastAsia="en-GB"/>
              </w:rPr>
            </w:pPr>
            <w:r w:rsidRPr="00175085">
              <w:rPr>
                <w:rFonts w:ascii="Arial" w:hAnsi="Arial" w:cs="Arial"/>
                <w:b/>
                <w:color w:val="000000"/>
                <w:sz w:val="20"/>
                <w:szCs w:val="20"/>
                <w:lang w:eastAsia="en-GB"/>
              </w:rPr>
              <w:t>Not Upheld</w:t>
            </w:r>
          </w:p>
        </w:tc>
        <w:tc>
          <w:tcPr>
            <w:tcW w:w="1276"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20"/>
                <w:szCs w:val="20"/>
                <w:lang w:eastAsia="en-GB"/>
              </w:rPr>
            </w:pPr>
            <w:r w:rsidRPr="00175085">
              <w:rPr>
                <w:rFonts w:ascii="Arial" w:hAnsi="Arial" w:cs="Arial"/>
                <w:b/>
                <w:color w:val="000000"/>
                <w:sz w:val="20"/>
                <w:szCs w:val="20"/>
                <w:lang w:eastAsia="en-GB"/>
              </w:rPr>
              <w:t>Partly Upheld</w:t>
            </w:r>
          </w:p>
        </w:tc>
        <w:tc>
          <w:tcPr>
            <w:tcW w:w="1276"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20"/>
                <w:szCs w:val="20"/>
                <w:lang w:eastAsia="en-GB"/>
              </w:rPr>
            </w:pPr>
            <w:r w:rsidRPr="00175085">
              <w:rPr>
                <w:rFonts w:ascii="Arial" w:hAnsi="Arial" w:cs="Arial"/>
                <w:b/>
                <w:color w:val="000000"/>
                <w:sz w:val="20"/>
                <w:szCs w:val="20"/>
                <w:lang w:eastAsia="en-GB"/>
              </w:rPr>
              <w:t>Upheld</w:t>
            </w:r>
          </w:p>
        </w:tc>
        <w:tc>
          <w:tcPr>
            <w:tcW w:w="1276" w:type="dxa"/>
            <w:shd w:val="clear" w:color="auto" w:fill="DEEAF6" w:themeFill="accent1" w:themeFillTint="33"/>
            <w:vAlign w:val="center"/>
          </w:tcPr>
          <w:p w:rsidR="004B7FD6" w:rsidRPr="00175085" w:rsidRDefault="004B7FD6" w:rsidP="00A035DC">
            <w:pPr>
              <w:contextualSpacing/>
              <w:jc w:val="center"/>
              <w:rPr>
                <w:rFonts w:ascii="Arial" w:hAnsi="Arial" w:cs="Arial"/>
                <w:b/>
                <w:color w:val="000000"/>
                <w:sz w:val="20"/>
                <w:szCs w:val="20"/>
                <w:lang w:eastAsia="en-GB"/>
              </w:rPr>
            </w:pPr>
            <w:r w:rsidRPr="00175085">
              <w:rPr>
                <w:rFonts w:ascii="Arial" w:hAnsi="Arial" w:cs="Arial"/>
                <w:b/>
                <w:color w:val="000000"/>
                <w:sz w:val="20"/>
                <w:szCs w:val="20"/>
                <w:lang w:eastAsia="en-GB"/>
              </w:rPr>
              <w:t>Total</w:t>
            </w:r>
          </w:p>
        </w:tc>
      </w:tr>
      <w:tr w:rsidR="004B7FD6" w:rsidRPr="00175085" w:rsidTr="00C70C5D">
        <w:trPr>
          <w:trHeight w:val="450"/>
        </w:trPr>
        <w:tc>
          <w:tcPr>
            <w:tcW w:w="1413" w:type="dxa"/>
            <w:vAlign w:val="center"/>
          </w:tcPr>
          <w:p w:rsidR="004B7FD6" w:rsidRPr="00175085" w:rsidRDefault="004B7FD6" w:rsidP="00A035DC">
            <w:pPr>
              <w:contextualSpacing/>
              <w:jc w:val="both"/>
              <w:rPr>
                <w:rFonts w:ascii="Arial" w:hAnsi="Arial" w:cs="Arial"/>
                <w:sz w:val="20"/>
                <w:szCs w:val="24"/>
              </w:rPr>
            </w:pPr>
            <w:r w:rsidRPr="00175085">
              <w:rPr>
                <w:rFonts w:ascii="Arial" w:hAnsi="Arial" w:cs="Arial"/>
                <w:sz w:val="20"/>
                <w:szCs w:val="24"/>
              </w:rPr>
              <w:t>Stage 1</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2</w:t>
            </w:r>
          </w:p>
        </w:tc>
        <w:tc>
          <w:tcPr>
            <w:tcW w:w="1417"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w:t>
            </w:r>
          </w:p>
        </w:tc>
        <w:tc>
          <w:tcPr>
            <w:tcW w:w="99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68</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181</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101</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352</w:t>
            </w:r>
          </w:p>
        </w:tc>
      </w:tr>
      <w:tr w:rsidR="004B7FD6" w:rsidRPr="00175085" w:rsidTr="00C70C5D">
        <w:trPr>
          <w:trHeight w:val="450"/>
        </w:trPr>
        <w:tc>
          <w:tcPr>
            <w:tcW w:w="1413" w:type="dxa"/>
            <w:vAlign w:val="center"/>
          </w:tcPr>
          <w:p w:rsidR="004B7FD6" w:rsidRPr="00175085" w:rsidRDefault="004B7FD6" w:rsidP="00A035DC">
            <w:pPr>
              <w:contextualSpacing/>
              <w:jc w:val="both"/>
              <w:rPr>
                <w:rFonts w:ascii="Arial" w:hAnsi="Arial" w:cs="Arial"/>
                <w:sz w:val="20"/>
                <w:szCs w:val="24"/>
              </w:rPr>
            </w:pPr>
            <w:r w:rsidRPr="00175085">
              <w:rPr>
                <w:rFonts w:ascii="Arial" w:hAnsi="Arial" w:cs="Arial"/>
                <w:sz w:val="20"/>
                <w:szCs w:val="24"/>
              </w:rPr>
              <w:t xml:space="preserve">Stage 2 </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w:t>
            </w:r>
          </w:p>
        </w:tc>
        <w:tc>
          <w:tcPr>
            <w:tcW w:w="1417"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w:t>
            </w:r>
          </w:p>
        </w:tc>
        <w:tc>
          <w:tcPr>
            <w:tcW w:w="99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31</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48</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23</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102</w:t>
            </w:r>
          </w:p>
        </w:tc>
      </w:tr>
      <w:tr w:rsidR="004B7FD6" w:rsidRPr="00175085" w:rsidTr="00C70C5D">
        <w:trPr>
          <w:trHeight w:val="450"/>
        </w:trPr>
        <w:tc>
          <w:tcPr>
            <w:tcW w:w="1413" w:type="dxa"/>
            <w:shd w:val="clear" w:color="auto" w:fill="FFFFFF" w:themeFill="background1"/>
            <w:vAlign w:val="center"/>
          </w:tcPr>
          <w:p w:rsidR="004B7FD6" w:rsidRPr="00175085" w:rsidRDefault="004B7FD6" w:rsidP="00A035DC">
            <w:pPr>
              <w:contextualSpacing/>
              <w:jc w:val="both"/>
              <w:rPr>
                <w:rFonts w:ascii="Arial" w:hAnsi="Arial" w:cs="Arial"/>
                <w:sz w:val="20"/>
                <w:szCs w:val="24"/>
              </w:rPr>
            </w:pPr>
            <w:r w:rsidRPr="00175085">
              <w:rPr>
                <w:rFonts w:ascii="Arial" w:hAnsi="Arial" w:cs="Arial"/>
                <w:sz w:val="20"/>
                <w:szCs w:val="24"/>
              </w:rPr>
              <w:t>Stage 3</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w:t>
            </w:r>
          </w:p>
        </w:tc>
        <w:tc>
          <w:tcPr>
            <w:tcW w:w="1417"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w:t>
            </w:r>
          </w:p>
        </w:tc>
        <w:tc>
          <w:tcPr>
            <w:tcW w:w="99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6</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4</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4</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14</w:t>
            </w:r>
          </w:p>
        </w:tc>
      </w:tr>
      <w:tr w:rsidR="004B7FD6" w:rsidRPr="00175085" w:rsidTr="00C70C5D">
        <w:trPr>
          <w:trHeight w:val="450"/>
        </w:trPr>
        <w:tc>
          <w:tcPr>
            <w:tcW w:w="1413" w:type="dxa"/>
            <w:shd w:val="clear" w:color="auto" w:fill="FFFFFF" w:themeFill="background1"/>
            <w:vAlign w:val="center"/>
          </w:tcPr>
          <w:p w:rsidR="004B7FD6" w:rsidRPr="00175085" w:rsidRDefault="004B7FD6" w:rsidP="00A035DC">
            <w:pPr>
              <w:contextualSpacing/>
              <w:jc w:val="both"/>
              <w:rPr>
                <w:rFonts w:ascii="Arial" w:hAnsi="Arial" w:cs="Arial"/>
                <w:b/>
                <w:sz w:val="20"/>
                <w:szCs w:val="24"/>
              </w:rPr>
            </w:pPr>
            <w:r w:rsidRPr="00175085">
              <w:rPr>
                <w:rFonts w:ascii="Arial" w:hAnsi="Arial" w:cs="Arial"/>
                <w:b/>
                <w:sz w:val="20"/>
                <w:szCs w:val="24"/>
              </w:rPr>
              <w:t>Total</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2</w:t>
            </w:r>
          </w:p>
        </w:tc>
        <w:tc>
          <w:tcPr>
            <w:tcW w:w="1417" w:type="dxa"/>
            <w:shd w:val="clear" w:color="auto" w:fill="FFFFFF" w:themeFill="background1"/>
            <w:vAlign w:val="center"/>
          </w:tcPr>
          <w:p w:rsidR="004B7FD6" w:rsidRPr="00175085" w:rsidRDefault="004B7FD6" w:rsidP="00A035DC">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0</w:t>
            </w:r>
          </w:p>
        </w:tc>
        <w:tc>
          <w:tcPr>
            <w:tcW w:w="992" w:type="dxa"/>
            <w:shd w:val="clear" w:color="auto" w:fill="FFFFFF" w:themeFill="background1"/>
            <w:vAlign w:val="center"/>
          </w:tcPr>
          <w:p w:rsidR="004B7FD6" w:rsidRPr="00175085" w:rsidRDefault="004B7FD6" w:rsidP="00A035DC">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105</w:t>
            </w:r>
          </w:p>
        </w:tc>
        <w:tc>
          <w:tcPr>
            <w:tcW w:w="1276" w:type="dxa"/>
            <w:shd w:val="clear" w:color="auto" w:fill="FFFFE1"/>
            <w:vAlign w:val="center"/>
          </w:tcPr>
          <w:p w:rsidR="004B7FD6" w:rsidRPr="00175085" w:rsidRDefault="004B7FD6" w:rsidP="00A035DC">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233</w:t>
            </w:r>
          </w:p>
        </w:tc>
        <w:tc>
          <w:tcPr>
            <w:tcW w:w="1276" w:type="dxa"/>
            <w:shd w:val="clear" w:color="auto" w:fill="FFFFE1"/>
            <w:vAlign w:val="center"/>
          </w:tcPr>
          <w:p w:rsidR="004B7FD6" w:rsidRPr="00175085" w:rsidRDefault="004B7FD6" w:rsidP="00A035DC">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128</w:t>
            </w:r>
          </w:p>
        </w:tc>
        <w:tc>
          <w:tcPr>
            <w:tcW w:w="1276" w:type="dxa"/>
            <w:shd w:val="clear" w:color="auto" w:fill="FFFFE1"/>
            <w:vAlign w:val="center"/>
          </w:tcPr>
          <w:p w:rsidR="004B7FD6" w:rsidRPr="00175085" w:rsidRDefault="004B7FD6" w:rsidP="00A035DC">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468</w:t>
            </w:r>
          </w:p>
        </w:tc>
      </w:tr>
      <w:tr w:rsidR="004B7FD6" w:rsidRPr="00175085" w:rsidTr="00C70C5D">
        <w:trPr>
          <w:trHeight w:val="450"/>
        </w:trPr>
        <w:tc>
          <w:tcPr>
            <w:tcW w:w="1413" w:type="dxa"/>
            <w:vAlign w:val="center"/>
          </w:tcPr>
          <w:p w:rsidR="004B7FD6" w:rsidRPr="00175085" w:rsidRDefault="004B7FD6" w:rsidP="00A035DC">
            <w:pPr>
              <w:contextualSpacing/>
              <w:jc w:val="both"/>
              <w:rPr>
                <w:rFonts w:ascii="Arial" w:hAnsi="Arial" w:cs="Arial"/>
                <w:sz w:val="20"/>
                <w:szCs w:val="24"/>
              </w:rPr>
            </w:pPr>
            <w:r w:rsidRPr="00175085">
              <w:rPr>
                <w:rFonts w:ascii="Arial" w:hAnsi="Arial" w:cs="Arial"/>
                <w:sz w:val="20"/>
                <w:szCs w:val="24"/>
              </w:rPr>
              <w:t>% of Total</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0.4%</w:t>
            </w:r>
          </w:p>
        </w:tc>
        <w:tc>
          <w:tcPr>
            <w:tcW w:w="1417"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0</w:t>
            </w:r>
          </w:p>
        </w:tc>
        <w:tc>
          <w:tcPr>
            <w:tcW w:w="992"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22%</w:t>
            </w:r>
          </w:p>
        </w:tc>
        <w:tc>
          <w:tcPr>
            <w:tcW w:w="1276" w:type="dxa"/>
            <w:shd w:val="clear" w:color="auto" w:fill="FFFFCC"/>
            <w:vAlign w:val="center"/>
          </w:tcPr>
          <w:p w:rsidR="004B7FD6" w:rsidRPr="00175085" w:rsidRDefault="004B7FD6" w:rsidP="00A035DC">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50%</w:t>
            </w:r>
          </w:p>
        </w:tc>
        <w:tc>
          <w:tcPr>
            <w:tcW w:w="1276" w:type="dxa"/>
            <w:shd w:val="clear" w:color="auto" w:fill="FFFFCC"/>
            <w:vAlign w:val="center"/>
          </w:tcPr>
          <w:p w:rsidR="004B7FD6" w:rsidRPr="00175085" w:rsidRDefault="004B7FD6" w:rsidP="00A035DC">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27%</w:t>
            </w:r>
          </w:p>
        </w:tc>
        <w:tc>
          <w:tcPr>
            <w:tcW w:w="1276" w:type="dxa"/>
            <w:shd w:val="clear" w:color="auto" w:fill="FFFFFF" w:themeFill="background1"/>
            <w:vAlign w:val="center"/>
          </w:tcPr>
          <w:p w:rsidR="004B7FD6" w:rsidRPr="00175085" w:rsidRDefault="004B7FD6" w:rsidP="00A035DC">
            <w:pPr>
              <w:contextualSpacing/>
              <w:jc w:val="center"/>
              <w:rPr>
                <w:rFonts w:ascii="Arial" w:hAnsi="Arial" w:cs="Arial"/>
                <w:color w:val="000000"/>
                <w:sz w:val="20"/>
                <w:szCs w:val="24"/>
                <w:lang w:eastAsia="en-GB"/>
              </w:rPr>
            </w:pPr>
            <w:r w:rsidRPr="00175085">
              <w:rPr>
                <w:rFonts w:ascii="Arial" w:hAnsi="Arial" w:cs="Arial"/>
                <w:color w:val="000000"/>
                <w:sz w:val="20"/>
                <w:szCs w:val="24"/>
                <w:lang w:eastAsia="en-GB"/>
              </w:rPr>
              <w:t>-</w:t>
            </w:r>
          </w:p>
        </w:tc>
      </w:tr>
    </w:tbl>
    <w:p w:rsidR="004B7FD6" w:rsidRPr="00BA3E01" w:rsidRDefault="004B7FD6" w:rsidP="004B7FD6">
      <w:pPr>
        <w:pStyle w:val="Numberedbody"/>
        <w:ind w:left="567"/>
        <w:contextualSpacing/>
        <w:rPr>
          <w:rFonts w:cs="Arial"/>
          <w:sz w:val="24"/>
          <w:szCs w:val="24"/>
        </w:rPr>
      </w:pPr>
    </w:p>
    <w:p w:rsidR="004B7FD6" w:rsidRPr="00BA3E01" w:rsidRDefault="004B7FD6" w:rsidP="004B7FD6">
      <w:pPr>
        <w:pStyle w:val="Numberedbody"/>
        <w:ind w:left="567"/>
        <w:contextualSpacing/>
        <w:rPr>
          <w:rFonts w:cs="Arial"/>
          <w:sz w:val="24"/>
          <w:szCs w:val="24"/>
        </w:rPr>
      </w:pPr>
    </w:p>
    <w:p w:rsidR="004B7FD6" w:rsidRPr="00BA3E01" w:rsidRDefault="00C10C5B" w:rsidP="00C10C5B">
      <w:pPr>
        <w:pStyle w:val="Numberedbody"/>
        <w:ind w:left="720" w:hanging="720"/>
        <w:contextualSpacing/>
        <w:rPr>
          <w:rFonts w:cs="Arial"/>
          <w:sz w:val="24"/>
          <w:szCs w:val="24"/>
        </w:rPr>
      </w:pPr>
      <w:r w:rsidRPr="00BA3E01">
        <w:rPr>
          <w:rFonts w:cs="Arial"/>
          <w:sz w:val="24"/>
          <w:szCs w:val="24"/>
        </w:rPr>
        <w:t>8.2</w:t>
      </w:r>
      <w:r w:rsidRPr="00BA3E01">
        <w:rPr>
          <w:rFonts w:cs="Arial"/>
          <w:sz w:val="24"/>
          <w:szCs w:val="24"/>
        </w:rPr>
        <w:tab/>
      </w:r>
      <w:r w:rsidR="004B7FD6" w:rsidRPr="00BA3E01">
        <w:rPr>
          <w:rFonts w:cs="Arial"/>
          <w:sz w:val="24"/>
          <w:szCs w:val="24"/>
        </w:rPr>
        <w:t>39% of all complaint cases handled in Lewisham were upheld or partly upheld.  The breakdown by complaint stage was as follows:</w:t>
      </w:r>
    </w:p>
    <w:p w:rsidR="004B7FD6" w:rsidRPr="00BA3E01" w:rsidRDefault="004B7FD6" w:rsidP="0008707F">
      <w:pPr>
        <w:pStyle w:val="ListParagraph"/>
        <w:numPr>
          <w:ilvl w:val="0"/>
          <w:numId w:val="9"/>
        </w:numPr>
        <w:spacing w:after="160"/>
        <w:ind w:left="851" w:firstLine="992"/>
        <w:jc w:val="both"/>
        <w:rPr>
          <w:rFonts w:cs="Arial"/>
          <w:sz w:val="24"/>
          <w:szCs w:val="24"/>
        </w:rPr>
      </w:pPr>
      <w:r w:rsidRPr="00BA3E01">
        <w:rPr>
          <w:rFonts w:cs="Arial"/>
          <w:sz w:val="24"/>
          <w:szCs w:val="24"/>
        </w:rPr>
        <w:t>Stage 1 – 40% partly upheld/upheld;</w:t>
      </w:r>
    </w:p>
    <w:p w:rsidR="004B7FD6" w:rsidRPr="00BA3E01" w:rsidRDefault="004B7FD6" w:rsidP="0008707F">
      <w:pPr>
        <w:pStyle w:val="ListParagraph"/>
        <w:numPr>
          <w:ilvl w:val="0"/>
          <w:numId w:val="9"/>
        </w:numPr>
        <w:spacing w:after="160"/>
        <w:ind w:left="851" w:firstLine="992"/>
        <w:jc w:val="both"/>
        <w:rPr>
          <w:rFonts w:cs="Arial"/>
          <w:sz w:val="24"/>
          <w:szCs w:val="24"/>
        </w:rPr>
      </w:pPr>
      <w:r w:rsidRPr="00BA3E01">
        <w:rPr>
          <w:rFonts w:cs="Arial"/>
          <w:sz w:val="24"/>
          <w:szCs w:val="24"/>
        </w:rPr>
        <w:t>Stage 2 – 26% partly upheld/upheld;</w:t>
      </w:r>
    </w:p>
    <w:p w:rsidR="004B7FD6" w:rsidRPr="00BA3E01" w:rsidRDefault="004B7FD6" w:rsidP="0008707F">
      <w:pPr>
        <w:pStyle w:val="ListParagraph"/>
        <w:numPr>
          <w:ilvl w:val="0"/>
          <w:numId w:val="9"/>
        </w:numPr>
        <w:spacing w:after="160"/>
        <w:ind w:left="851" w:firstLine="992"/>
        <w:jc w:val="both"/>
        <w:rPr>
          <w:rFonts w:cs="Arial"/>
          <w:sz w:val="24"/>
          <w:szCs w:val="24"/>
        </w:rPr>
      </w:pPr>
      <w:r w:rsidRPr="00BA3E01">
        <w:rPr>
          <w:rFonts w:cs="Arial"/>
          <w:sz w:val="24"/>
          <w:szCs w:val="24"/>
        </w:rPr>
        <w:t>Stage 3 – 57% partly upheld/upheld.</w:t>
      </w:r>
    </w:p>
    <w:p w:rsidR="004B7FD6" w:rsidRPr="00BA3E01" w:rsidRDefault="00C10C5B" w:rsidP="00C10C5B">
      <w:pPr>
        <w:pStyle w:val="Numberedbody"/>
        <w:spacing w:after="160"/>
        <w:ind w:left="720" w:hanging="720"/>
        <w:contextualSpacing/>
        <w:jc w:val="both"/>
        <w:rPr>
          <w:rFonts w:cs="Arial"/>
          <w:sz w:val="24"/>
          <w:szCs w:val="24"/>
          <w:u w:val="single"/>
        </w:rPr>
      </w:pPr>
      <w:r w:rsidRPr="00BA3E01">
        <w:rPr>
          <w:rFonts w:cs="Arial"/>
          <w:sz w:val="24"/>
          <w:szCs w:val="24"/>
        </w:rPr>
        <w:t>8.3</w:t>
      </w:r>
      <w:r w:rsidRPr="00BA3E01">
        <w:rPr>
          <w:rFonts w:cs="Arial"/>
          <w:sz w:val="24"/>
          <w:szCs w:val="24"/>
        </w:rPr>
        <w:tab/>
      </w:r>
      <w:r w:rsidR="004B7FD6" w:rsidRPr="00BA3E01">
        <w:rPr>
          <w:rFonts w:cs="Arial"/>
          <w:sz w:val="24"/>
          <w:szCs w:val="24"/>
        </w:rPr>
        <w:t xml:space="preserve">This percentage reflects that in 2020-21 not all S3 complaints were correctly recorded on </w:t>
      </w:r>
      <w:proofErr w:type="spellStart"/>
      <w:r w:rsidR="004B7FD6" w:rsidRPr="00BA3E01">
        <w:rPr>
          <w:rFonts w:cs="Arial"/>
          <w:sz w:val="24"/>
          <w:szCs w:val="24"/>
        </w:rPr>
        <w:t>iCasework</w:t>
      </w:r>
      <w:proofErr w:type="spellEnd"/>
      <w:r w:rsidR="004B7FD6" w:rsidRPr="00BA3E01">
        <w:rPr>
          <w:rFonts w:cs="Arial"/>
          <w:sz w:val="24"/>
          <w:szCs w:val="24"/>
        </w:rPr>
        <w:t xml:space="preserve">. The true part upheld/upheld rate at S3 is 37% (LBL + LH) or 14% (LBL only). All S3 cases are now correctly recorded on </w:t>
      </w:r>
      <w:proofErr w:type="spellStart"/>
      <w:r w:rsidR="004B7FD6" w:rsidRPr="00BA3E01">
        <w:rPr>
          <w:rFonts w:cs="Arial"/>
          <w:sz w:val="24"/>
          <w:szCs w:val="24"/>
        </w:rPr>
        <w:t>iCw</w:t>
      </w:r>
      <w:proofErr w:type="spellEnd"/>
      <w:r w:rsidR="004B7FD6" w:rsidRPr="00BA3E01">
        <w:rPr>
          <w:rFonts w:cs="Arial"/>
          <w:sz w:val="24"/>
          <w:szCs w:val="24"/>
        </w:rPr>
        <w:t>.</w:t>
      </w:r>
    </w:p>
    <w:p w:rsidR="004B7FD6" w:rsidRPr="00BA3E01" w:rsidRDefault="004B7FD6" w:rsidP="0008707F">
      <w:pPr>
        <w:pStyle w:val="Numberedbody"/>
        <w:spacing w:after="160"/>
        <w:ind w:left="851"/>
        <w:contextualSpacing/>
        <w:jc w:val="both"/>
        <w:rPr>
          <w:rFonts w:cs="Arial"/>
          <w:sz w:val="24"/>
          <w:szCs w:val="24"/>
          <w:u w:val="single"/>
        </w:rPr>
      </w:pPr>
    </w:p>
    <w:p w:rsidR="004B7FD6" w:rsidRPr="00BA3E01" w:rsidRDefault="004B7FD6" w:rsidP="00C10C5B">
      <w:pPr>
        <w:pStyle w:val="Numberedbody"/>
        <w:spacing w:after="160"/>
        <w:ind w:firstLine="720"/>
        <w:contextualSpacing/>
        <w:rPr>
          <w:rFonts w:cs="Arial"/>
          <w:sz w:val="24"/>
          <w:szCs w:val="24"/>
          <w:u w:val="single"/>
        </w:rPr>
      </w:pPr>
      <w:r w:rsidRPr="00BA3E01">
        <w:rPr>
          <w:rFonts w:cs="Arial"/>
          <w:sz w:val="24"/>
          <w:szCs w:val="24"/>
          <w:u w:val="single"/>
        </w:rPr>
        <w:t>Improvement Actions – Promised Action</w:t>
      </w:r>
    </w:p>
    <w:p w:rsidR="004B7FD6" w:rsidRPr="00BA3E01" w:rsidRDefault="004B7FD6" w:rsidP="0008707F">
      <w:pPr>
        <w:pStyle w:val="Numberedbody"/>
        <w:spacing w:after="160"/>
        <w:ind w:left="851" w:hanging="851"/>
        <w:contextualSpacing/>
        <w:rPr>
          <w:rFonts w:cs="Arial"/>
          <w:sz w:val="24"/>
          <w:szCs w:val="24"/>
          <w:u w:val="single"/>
        </w:rPr>
      </w:pPr>
    </w:p>
    <w:p w:rsidR="004B7FD6" w:rsidRPr="00175085" w:rsidRDefault="00C10C5B" w:rsidP="00C10C5B">
      <w:pPr>
        <w:pStyle w:val="Numberedbody"/>
        <w:ind w:left="720" w:hanging="720"/>
        <w:contextualSpacing/>
        <w:rPr>
          <w:rFonts w:cs="Arial"/>
          <w:b/>
          <w:color w:val="FF0000"/>
          <w:sz w:val="24"/>
          <w:szCs w:val="24"/>
        </w:rPr>
      </w:pPr>
      <w:r w:rsidRPr="005F321C">
        <w:rPr>
          <w:rFonts w:cs="Arial"/>
          <w:sz w:val="24"/>
          <w:szCs w:val="24"/>
        </w:rPr>
        <w:t>8.4</w:t>
      </w:r>
      <w:r w:rsidRPr="00175085">
        <w:rPr>
          <w:rFonts w:cs="Arial"/>
          <w:b/>
          <w:color w:val="FF0000"/>
          <w:sz w:val="24"/>
          <w:szCs w:val="24"/>
        </w:rPr>
        <w:tab/>
      </w:r>
      <w:r w:rsidR="004B7FD6" w:rsidRPr="005F321C">
        <w:rPr>
          <w:rFonts w:cs="Arial"/>
          <w:sz w:val="24"/>
          <w:szCs w:val="24"/>
        </w:rPr>
        <w:t>Greater responsibility to give to service areas to action complaints and highlight any issues/pending overdue responses as soon as they arise to services.  This has been put in place from July 2021 with improved monthly reporting now being sent directly to Executive Directors</w:t>
      </w:r>
      <w:r w:rsidR="00272526">
        <w:rPr>
          <w:rFonts w:cs="Arial"/>
          <w:sz w:val="24"/>
          <w:szCs w:val="24"/>
        </w:rPr>
        <w:t xml:space="preserve"> and is included in the recommendations and Improvement Actions</w:t>
      </w:r>
      <w:r w:rsidR="004B7FD6" w:rsidRPr="005F321C">
        <w:rPr>
          <w:rFonts w:cs="Arial"/>
          <w:sz w:val="24"/>
          <w:szCs w:val="24"/>
        </w:rPr>
        <w:t>.</w:t>
      </w:r>
    </w:p>
    <w:p w:rsidR="004B7FD6" w:rsidRPr="00BA3E01" w:rsidRDefault="004B7FD6" w:rsidP="0008707F">
      <w:pPr>
        <w:pStyle w:val="Numberedbody"/>
        <w:ind w:left="851"/>
        <w:contextualSpacing/>
        <w:rPr>
          <w:rFonts w:cs="Arial"/>
          <w:sz w:val="24"/>
          <w:szCs w:val="24"/>
        </w:rPr>
      </w:pPr>
    </w:p>
    <w:p w:rsidR="00CC748A" w:rsidRPr="00BA3E01" w:rsidRDefault="00C10C5B" w:rsidP="00C10C5B">
      <w:pPr>
        <w:pStyle w:val="Numberedbody"/>
        <w:ind w:left="720" w:hanging="720"/>
        <w:contextualSpacing/>
        <w:rPr>
          <w:rFonts w:cs="Arial"/>
          <w:sz w:val="24"/>
          <w:szCs w:val="24"/>
        </w:rPr>
      </w:pPr>
      <w:r w:rsidRPr="00BA3E01">
        <w:rPr>
          <w:rFonts w:cs="Arial"/>
          <w:sz w:val="24"/>
          <w:szCs w:val="24"/>
        </w:rPr>
        <w:t>8.5</w:t>
      </w:r>
      <w:r w:rsidRPr="00BA3E01">
        <w:rPr>
          <w:rFonts w:cs="Arial"/>
          <w:sz w:val="24"/>
          <w:szCs w:val="24"/>
        </w:rPr>
        <w:tab/>
      </w:r>
      <w:r w:rsidR="004B7FD6" w:rsidRPr="00BA3E01">
        <w:rPr>
          <w:rFonts w:cs="Arial"/>
          <w:sz w:val="24"/>
          <w:szCs w:val="24"/>
        </w:rPr>
        <w:t>Enterprise dashboard to be rolled out to nominated person within each Directorate which gives access to all overdue and pending cases by Directorate to enable oversight of p</w:t>
      </w:r>
      <w:r w:rsidR="00272526">
        <w:rPr>
          <w:rFonts w:cs="Arial"/>
          <w:sz w:val="24"/>
          <w:szCs w:val="24"/>
        </w:rPr>
        <w:t>erformance and individual cases which is detailed in the third bullet point in the recommendations.</w:t>
      </w:r>
    </w:p>
    <w:p w:rsidR="00CC748A" w:rsidRPr="00BA3E01" w:rsidRDefault="00CC748A" w:rsidP="0008707F">
      <w:pPr>
        <w:pStyle w:val="Numberedbody"/>
        <w:contextualSpacing/>
        <w:rPr>
          <w:rFonts w:cs="Arial"/>
          <w:sz w:val="24"/>
          <w:szCs w:val="24"/>
        </w:rPr>
      </w:pPr>
    </w:p>
    <w:p w:rsidR="0008707F" w:rsidRPr="00BA3E01" w:rsidRDefault="0008707F" w:rsidP="0008707F">
      <w:pPr>
        <w:pStyle w:val="Numberedbody"/>
        <w:rPr>
          <w:rFonts w:cs="Arial"/>
          <w:b/>
          <w:sz w:val="24"/>
          <w:szCs w:val="24"/>
        </w:rPr>
      </w:pPr>
    </w:p>
    <w:p w:rsidR="00A805DE" w:rsidRPr="00FC10FD" w:rsidRDefault="00516708" w:rsidP="00FC10FD">
      <w:pPr>
        <w:pStyle w:val="Heading1"/>
        <w:rPr>
          <w:rFonts w:ascii="Arial" w:hAnsi="Arial" w:cs="Arial"/>
          <w:b/>
          <w:color w:val="auto"/>
          <w:sz w:val="24"/>
          <w:szCs w:val="24"/>
        </w:rPr>
      </w:pPr>
      <w:bookmarkStart w:id="9" w:name="_Toc89854183"/>
      <w:r w:rsidRPr="00FC10FD">
        <w:rPr>
          <w:rFonts w:ascii="Arial" w:hAnsi="Arial" w:cs="Arial"/>
          <w:b/>
          <w:color w:val="auto"/>
          <w:sz w:val="24"/>
          <w:szCs w:val="24"/>
        </w:rPr>
        <w:t>9</w:t>
      </w:r>
      <w:r w:rsidR="00A805DE" w:rsidRPr="00FC10FD">
        <w:rPr>
          <w:rFonts w:ascii="Arial" w:hAnsi="Arial" w:cs="Arial"/>
          <w:b/>
          <w:color w:val="auto"/>
          <w:sz w:val="24"/>
          <w:szCs w:val="24"/>
        </w:rPr>
        <w:tab/>
      </w:r>
      <w:r w:rsidR="004B7FD6" w:rsidRPr="00FC10FD">
        <w:rPr>
          <w:rFonts w:ascii="Arial" w:hAnsi="Arial" w:cs="Arial"/>
          <w:b/>
          <w:color w:val="auto"/>
          <w:sz w:val="24"/>
          <w:szCs w:val="24"/>
        </w:rPr>
        <w:t>Independent Adjudicator</w:t>
      </w:r>
      <w:bookmarkEnd w:id="9"/>
    </w:p>
    <w:p w:rsidR="00A805DE" w:rsidRPr="00BA3E01" w:rsidRDefault="00A805DE" w:rsidP="00A805DE">
      <w:pPr>
        <w:pStyle w:val="Numberedbody"/>
        <w:rPr>
          <w:rFonts w:cs="Arial"/>
          <w:sz w:val="24"/>
          <w:szCs w:val="24"/>
        </w:rPr>
      </w:pPr>
    </w:p>
    <w:p w:rsidR="004B7FD6" w:rsidRPr="00BA3E01" w:rsidRDefault="00516708" w:rsidP="00A805DE">
      <w:pPr>
        <w:pStyle w:val="Numberedbody"/>
        <w:ind w:left="720" w:hanging="720"/>
        <w:rPr>
          <w:rFonts w:cs="Arial"/>
          <w:b/>
          <w:sz w:val="24"/>
          <w:szCs w:val="24"/>
        </w:rPr>
      </w:pPr>
      <w:r>
        <w:rPr>
          <w:rFonts w:cs="Arial"/>
          <w:sz w:val="24"/>
          <w:szCs w:val="24"/>
        </w:rPr>
        <w:t>9</w:t>
      </w:r>
      <w:r w:rsidR="00A805DE" w:rsidRPr="00BA3E01">
        <w:rPr>
          <w:rFonts w:cs="Arial"/>
          <w:sz w:val="24"/>
          <w:szCs w:val="24"/>
        </w:rPr>
        <w:t>.1</w:t>
      </w:r>
      <w:r w:rsidR="00A805DE" w:rsidRPr="00BA3E01">
        <w:rPr>
          <w:rFonts w:cs="Arial"/>
          <w:sz w:val="24"/>
          <w:szCs w:val="24"/>
        </w:rPr>
        <w:tab/>
      </w:r>
      <w:r w:rsidR="004B7FD6" w:rsidRPr="00BA3E01">
        <w:rPr>
          <w:rFonts w:cs="Arial"/>
          <w:sz w:val="24"/>
          <w:szCs w:val="24"/>
        </w:rPr>
        <w:t xml:space="preserve">The Independent Adjudicator (IA) deals with Stage 3 complaints on behalf of the Council, </w:t>
      </w:r>
      <w:proofErr w:type="spellStart"/>
      <w:r w:rsidR="004B7FD6" w:rsidRPr="00BA3E01">
        <w:rPr>
          <w:rFonts w:cs="Arial"/>
          <w:sz w:val="24"/>
          <w:szCs w:val="24"/>
        </w:rPr>
        <w:t>Regenter</w:t>
      </w:r>
      <w:proofErr w:type="spellEnd"/>
      <w:r w:rsidR="004B7FD6" w:rsidRPr="00BA3E01">
        <w:rPr>
          <w:rFonts w:cs="Arial"/>
          <w:sz w:val="24"/>
          <w:szCs w:val="24"/>
        </w:rPr>
        <w:t xml:space="preserve"> and Lewisham Homes.</w:t>
      </w:r>
    </w:p>
    <w:p w:rsidR="004B7FD6" w:rsidRPr="00BA3E01" w:rsidRDefault="004B7FD6" w:rsidP="0008707F">
      <w:pPr>
        <w:pStyle w:val="ListParagraph"/>
        <w:spacing w:after="0"/>
        <w:ind w:left="851"/>
        <w:rPr>
          <w:rFonts w:cs="Arial"/>
          <w:sz w:val="24"/>
          <w:szCs w:val="24"/>
        </w:rPr>
      </w:pPr>
    </w:p>
    <w:p w:rsidR="004B7FD6" w:rsidRPr="00BA3E01" w:rsidRDefault="00516708" w:rsidP="00BA3E01">
      <w:pPr>
        <w:spacing w:after="0" w:line="240" w:lineRule="auto"/>
        <w:ind w:left="720" w:hanging="720"/>
        <w:rPr>
          <w:rFonts w:ascii="Arial" w:hAnsi="Arial" w:cs="Arial"/>
          <w:sz w:val="24"/>
          <w:szCs w:val="24"/>
        </w:rPr>
      </w:pPr>
      <w:r>
        <w:rPr>
          <w:rFonts w:ascii="Arial" w:hAnsi="Arial" w:cs="Arial"/>
          <w:sz w:val="24"/>
          <w:szCs w:val="24"/>
        </w:rPr>
        <w:t>9</w:t>
      </w:r>
      <w:r w:rsidR="00A805DE" w:rsidRPr="00BA3E01">
        <w:rPr>
          <w:rFonts w:ascii="Arial" w:hAnsi="Arial" w:cs="Arial"/>
          <w:sz w:val="24"/>
          <w:szCs w:val="24"/>
        </w:rPr>
        <w:t>.2</w:t>
      </w:r>
      <w:r w:rsidR="00A805DE" w:rsidRPr="00BA3E01">
        <w:rPr>
          <w:rFonts w:ascii="Arial" w:hAnsi="Arial" w:cs="Arial"/>
          <w:sz w:val="24"/>
          <w:szCs w:val="24"/>
        </w:rPr>
        <w:tab/>
      </w:r>
      <w:r w:rsidR="004B7FD6" w:rsidRPr="00BA3E01">
        <w:rPr>
          <w:rFonts w:ascii="Arial" w:hAnsi="Arial" w:cs="Arial"/>
          <w:sz w:val="24"/>
          <w:szCs w:val="24"/>
        </w:rPr>
        <w:t xml:space="preserve">The IA report for the Council is attached at below at table </w:t>
      </w:r>
      <w:r w:rsidR="00B30A71" w:rsidRPr="005F321C">
        <w:rPr>
          <w:rFonts w:ascii="Arial" w:hAnsi="Arial" w:cs="Arial"/>
          <w:bCs/>
          <w:sz w:val="24"/>
          <w:szCs w:val="24"/>
        </w:rPr>
        <w:t>9</w:t>
      </w:r>
      <w:r w:rsidR="004B7FD6" w:rsidRPr="00BA3E01">
        <w:rPr>
          <w:rFonts w:ascii="Arial" w:hAnsi="Arial" w:cs="Arial"/>
          <w:bCs/>
          <w:sz w:val="24"/>
          <w:szCs w:val="24"/>
        </w:rPr>
        <w:t>.</w:t>
      </w:r>
      <w:r w:rsidR="004B7FD6" w:rsidRPr="00BA3E01">
        <w:rPr>
          <w:rFonts w:ascii="Arial" w:hAnsi="Arial" w:cs="Arial"/>
          <w:b/>
          <w:bCs/>
          <w:sz w:val="24"/>
          <w:szCs w:val="24"/>
        </w:rPr>
        <w:t xml:space="preserve"> </w:t>
      </w:r>
      <w:r w:rsidR="004B7FD6" w:rsidRPr="00BA3E01">
        <w:rPr>
          <w:rFonts w:ascii="Arial" w:hAnsi="Arial" w:cs="Arial"/>
          <w:sz w:val="24"/>
          <w:szCs w:val="24"/>
        </w:rPr>
        <w:t>The key headlines are:</w:t>
      </w:r>
    </w:p>
    <w:p w:rsidR="004B7FD6" w:rsidRPr="00BA3E01" w:rsidRDefault="004B7FD6" w:rsidP="0008707F">
      <w:pPr>
        <w:spacing w:after="0" w:line="240" w:lineRule="auto"/>
        <w:contextualSpacing/>
        <w:rPr>
          <w:rFonts w:ascii="Arial" w:hAnsi="Arial" w:cs="Arial"/>
          <w:sz w:val="24"/>
          <w:szCs w:val="24"/>
        </w:rPr>
      </w:pPr>
    </w:p>
    <w:p w:rsidR="004B7FD6" w:rsidRPr="005236C3" w:rsidRDefault="004B7FD6" w:rsidP="00AB41CF">
      <w:pPr>
        <w:pStyle w:val="ListParagraph"/>
        <w:numPr>
          <w:ilvl w:val="0"/>
          <w:numId w:val="11"/>
        </w:numPr>
        <w:spacing w:after="0"/>
        <w:ind w:left="1276" w:hanging="426"/>
        <w:rPr>
          <w:rFonts w:ascii="Arial" w:hAnsi="Arial" w:cs="Arial"/>
          <w:sz w:val="24"/>
          <w:szCs w:val="24"/>
        </w:rPr>
      </w:pPr>
      <w:r w:rsidRPr="005236C3">
        <w:rPr>
          <w:rFonts w:ascii="Arial" w:hAnsi="Arial" w:cs="Arial"/>
          <w:sz w:val="24"/>
          <w:szCs w:val="24"/>
        </w:rPr>
        <w:t>51 cases were received and 28% of these cases were regarding Lewisham Homes; </w:t>
      </w:r>
    </w:p>
    <w:p w:rsidR="004B7FD6" w:rsidRPr="005236C3" w:rsidRDefault="004B7FD6" w:rsidP="00AB41CF">
      <w:pPr>
        <w:pStyle w:val="ListParagraph"/>
        <w:numPr>
          <w:ilvl w:val="0"/>
          <w:numId w:val="11"/>
        </w:numPr>
        <w:spacing w:after="0"/>
        <w:ind w:left="1276" w:hanging="425"/>
        <w:rPr>
          <w:rFonts w:ascii="Arial" w:hAnsi="Arial" w:cs="Arial"/>
          <w:sz w:val="24"/>
          <w:szCs w:val="24"/>
        </w:rPr>
      </w:pPr>
      <w:r w:rsidRPr="005236C3">
        <w:rPr>
          <w:rFonts w:ascii="Arial" w:hAnsi="Arial" w:cs="Arial"/>
          <w:sz w:val="24"/>
          <w:szCs w:val="24"/>
        </w:rPr>
        <w:t>16 cases were withdrawn or outside the IA’s jurisdiction; </w:t>
      </w:r>
    </w:p>
    <w:p w:rsidR="004B7FD6" w:rsidRPr="005236C3" w:rsidRDefault="004B7FD6" w:rsidP="00AB41CF">
      <w:pPr>
        <w:pStyle w:val="ListParagraph"/>
        <w:numPr>
          <w:ilvl w:val="0"/>
          <w:numId w:val="11"/>
        </w:numPr>
        <w:tabs>
          <w:tab w:val="num" w:pos="1440"/>
        </w:tabs>
        <w:spacing w:after="0"/>
        <w:ind w:left="1276" w:hanging="426"/>
        <w:rPr>
          <w:rFonts w:ascii="Arial" w:hAnsi="Arial" w:cs="Arial"/>
          <w:sz w:val="24"/>
          <w:szCs w:val="24"/>
        </w:rPr>
      </w:pPr>
      <w:r w:rsidRPr="005236C3">
        <w:rPr>
          <w:rFonts w:ascii="Arial" w:hAnsi="Arial" w:cs="Arial"/>
          <w:sz w:val="24"/>
          <w:szCs w:val="24"/>
        </w:rPr>
        <w:t>The IA determined 35 cases. The top theme for the Council was planning. The top themes for Lewisham Homes were leaseholders and housing management; </w:t>
      </w:r>
    </w:p>
    <w:p w:rsidR="004B7FD6" w:rsidRPr="005236C3" w:rsidRDefault="004B7FD6" w:rsidP="00AB41CF">
      <w:pPr>
        <w:pStyle w:val="ListParagraph"/>
        <w:numPr>
          <w:ilvl w:val="0"/>
          <w:numId w:val="11"/>
        </w:numPr>
        <w:tabs>
          <w:tab w:val="num" w:pos="1440"/>
        </w:tabs>
        <w:spacing w:after="0"/>
        <w:ind w:left="1276" w:hanging="425"/>
        <w:rPr>
          <w:rFonts w:ascii="Arial" w:hAnsi="Arial" w:cs="Arial"/>
          <w:sz w:val="24"/>
          <w:szCs w:val="24"/>
        </w:rPr>
      </w:pPr>
      <w:r w:rsidRPr="005236C3">
        <w:rPr>
          <w:rFonts w:ascii="Arial" w:hAnsi="Arial" w:cs="Arial"/>
          <w:sz w:val="24"/>
          <w:szCs w:val="24"/>
        </w:rPr>
        <w:t>Compensation was awarded in 7 cases totalling £3,700; </w:t>
      </w:r>
    </w:p>
    <w:p w:rsidR="004B7FD6" w:rsidRPr="005236C3" w:rsidRDefault="004B7FD6" w:rsidP="00AB41CF">
      <w:pPr>
        <w:pStyle w:val="ListParagraph"/>
        <w:numPr>
          <w:ilvl w:val="0"/>
          <w:numId w:val="11"/>
        </w:numPr>
        <w:tabs>
          <w:tab w:val="num" w:pos="1440"/>
        </w:tabs>
        <w:spacing w:after="0"/>
        <w:ind w:left="1276" w:hanging="426"/>
        <w:rPr>
          <w:rFonts w:ascii="Arial" w:hAnsi="Arial" w:cs="Arial"/>
          <w:sz w:val="24"/>
          <w:szCs w:val="24"/>
        </w:rPr>
      </w:pPr>
      <w:r w:rsidRPr="005236C3">
        <w:rPr>
          <w:rFonts w:ascii="Arial" w:hAnsi="Arial" w:cs="Arial"/>
          <w:sz w:val="24"/>
          <w:szCs w:val="24"/>
        </w:rPr>
        <w:t xml:space="preserve">The average compensation awarded was £529 in 2020/21, which was a 20% reduction from the previous year (see Table </w:t>
      </w:r>
      <w:r w:rsidR="00B30A71" w:rsidRPr="005236C3">
        <w:rPr>
          <w:rFonts w:ascii="Arial" w:hAnsi="Arial" w:cs="Arial"/>
          <w:sz w:val="24"/>
          <w:szCs w:val="24"/>
        </w:rPr>
        <w:t xml:space="preserve">9 </w:t>
      </w:r>
      <w:r w:rsidRPr="005236C3">
        <w:rPr>
          <w:rFonts w:ascii="Arial" w:hAnsi="Arial" w:cs="Arial"/>
          <w:sz w:val="24"/>
          <w:szCs w:val="24"/>
        </w:rPr>
        <w:t>below): </w:t>
      </w:r>
    </w:p>
    <w:p w:rsidR="00A805DE" w:rsidRPr="005236C3" w:rsidRDefault="00A805DE" w:rsidP="00A805DE">
      <w:pPr>
        <w:pStyle w:val="ListParagraph"/>
        <w:spacing w:after="0"/>
        <w:ind w:left="2127"/>
        <w:rPr>
          <w:rFonts w:ascii="Arial" w:hAnsi="Arial" w:cs="Arial"/>
          <w:sz w:val="24"/>
          <w:szCs w:val="24"/>
        </w:rPr>
      </w:pPr>
    </w:p>
    <w:p w:rsidR="004B7FD6" w:rsidRPr="00BA3E01" w:rsidRDefault="00A73EA4" w:rsidP="0008707F">
      <w:pPr>
        <w:tabs>
          <w:tab w:val="num" w:pos="360"/>
        </w:tabs>
        <w:spacing w:line="240" w:lineRule="auto"/>
        <w:ind w:left="360" w:hanging="360"/>
        <w:rPr>
          <w:rFonts w:ascii="Arial" w:hAnsi="Arial" w:cs="Arial"/>
          <w:sz w:val="24"/>
          <w:szCs w:val="24"/>
        </w:rPr>
      </w:pPr>
      <w:r>
        <w:rPr>
          <w:rFonts w:ascii="Arial" w:hAnsi="Arial" w:cs="Arial"/>
          <w:i/>
          <w:iCs/>
          <w:sz w:val="24"/>
          <w:szCs w:val="24"/>
        </w:rPr>
        <w:t>Table 9</w:t>
      </w:r>
      <w:r w:rsidR="004B7FD6" w:rsidRPr="00BA3E01">
        <w:rPr>
          <w:rFonts w:ascii="Arial" w:hAnsi="Arial" w:cs="Arial"/>
          <w:i/>
          <w:iCs/>
          <w:sz w:val="24"/>
          <w:szCs w:val="24"/>
        </w:rPr>
        <w:t xml:space="preserve"> – Independent Adjudicator Case Outcomes and Average Compensation Payment</w:t>
      </w:r>
      <w:r w:rsidR="004B7FD6" w:rsidRPr="00BA3E01">
        <w:rPr>
          <w:rFonts w:ascii="Arial" w:hAnsi="Arial" w:cs="Arial"/>
          <w:sz w:val="24"/>
          <w:szCs w:val="24"/>
        </w:rPr>
        <w:t> </w:t>
      </w:r>
    </w:p>
    <w:tbl>
      <w:tblPr>
        <w:tblW w:w="8910" w:type="dxa"/>
        <w:tblInd w:w="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621"/>
        <w:gridCol w:w="1349"/>
        <w:gridCol w:w="1106"/>
        <w:gridCol w:w="1594"/>
        <w:gridCol w:w="1620"/>
        <w:gridCol w:w="1620"/>
      </w:tblGrid>
      <w:tr w:rsidR="004B7FD6" w:rsidRPr="00B30A71" w:rsidTr="00A035DC">
        <w:trPr>
          <w:trHeight w:val="377"/>
        </w:trPr>
        <w:tc>
          <w:tcPr>
            <w:tcW w:w="8910" w:type="dxa"/>
            <w:gridSpan w:val="6"/>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4B7FD6" w:rsidRPr="00B30A71" w:rsidRDefault="004B7FD6" w:rsidP="00A035DC">
            <w:pPr>
              <w:tabs>
                <w:tab w:val="num" w:pos="360"/>
              </w:tabs>
              <w:rPr>
                <w:rFonts w:ascii="Arial" w:hAnsi="Arial" w:cs="Arial"/>
                <w:sz w:val="20"/>
                <w:szCs w:val="24"/>
              </w:rPr>
            </w:pPr>
            <w:r w:rsidRPr="00B30A71">
              <w:rPr>
                <w:rFonts w:ascii="Arial" w:hAnsi="Arial" w:cs="Arial"/>
                <w:sz w:val="20"/>
                <w:szCs w:val="24"/>
              </w:rPr>
              <w:t>Independent Adjudicator Case Outcomes and Average Compensation Payment</w:t>
            </w:r>
          </w:p>
        </w:tc>
      </w:tr>
      <w:tr w:rsidR="004B7FD6" w:rsidRPr="00B30A71" w:rsidTr="00A035D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4B7FD6" w:rsidRPr="00B30A71" w:rsidRDefault="004B7FD6" w:rsidP="00A035DC">
            <w:pPr>
              <w:tabs>
                <w:tab w:val="num" w:pos="360"/>
              </w:tabs>
              <w:rPr>
                <w:rFonts w:ascii="Arial" w:hAnsi="Arial" w:cs="Arial"/>
                <w:sz w:val="20"/>
                <w:szCs w:val="24"/>
              </w:rPr>
            </w:pPr>
            <w:r w:rsidRPr="00B30A71">
              <w:rPr>
                <w:rFonts w:ascii="Arial" w:hAnsi="Arial" w:cs="Arial"/>
                <w:sz w:val="20"/>
                <w:szCs w:val="24"/>
              </w:rPr>
              <w:t>Year </w:t>
            </w:r>
          </w:p>
        </w:tc>
        <w:tc>
          <w:tcPr>
            <w:tcW w:w="1349"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4B7FD6" w:rsidRPr="00B30A71" w:rsidRDefault="004B7FD6" w:rsidP="00A035DC">
            <w:pPr>
              <w:tabs>
                <w:tab w:val="num" w:pos="360"/>
              </w:tabs>
              <w:rPr>
                <w:rFonts w:ascii="Arial" w:hAnsi="Arial" w:cs="Arial"/>
                <w:sz w:val="20"/>
                <w:szCs w:val="24"/>
              </w:rPr>
            </w:pPr>
            <w:r w:rsidRPr="00B30A71">
              <w:rPr>
                <w:rFonts w:ascii="Arial" w:hAnsi="Arial" w:cs="Arial"/>
                <w:sz w:val="20"/>
                <w:szCs w:val="24"/>
              </w:rPr>
              <w:t>Cases </w:t>
            </w:r>
          </w:p>
          <w:p w:rsidR="004B7FD6" w:rsidRPr="00B30A71" w:rsidRDefault="004B7FD6" w:rsidP="00A035DC">
            <w:pPr>
              <w:tabs>
                <w:tab w:val="num" w:pos="360"/>
              </w:tabs>
              <w:rPr>
                <w:rFonts w:ascii="Arial" w:hAnsi="Arial" w:cs="Arial"/>
                <w:sz w:val="20"/>
                <w:szCs w:val="24"/>
              </w:rPr>
            </w:pPr>
            <w:r w:rsidRPr="00B30A71">
              <w:rPr>
                <w:rFonts w:ascii="Arial" w:hAnsi="Arial" w:cs="Arial"/>
                <w:sz w:val="20"/>
                <w:szCs w:val="24"/>
              </w:rPr>
              <w:t>Determined </w:t>
            </w:r>
          </w:p>
        </w:tc>
        <w:tc>
          <w:tcPr>
            <w:tcW w:w="1106"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4B7FD6" w:rsidRPr="00B30A71" w:rsidRDefault="004B7FD6" w:rsidP="00A035DC">
            <w:pPr>
              <w:tabs>
                <w:tab w:val="num" w:pos="360"/>
              </w:tabs>
              <w:rPr>
                <w:rFonts w:ascii="Arial" w:hAnsi="Arial" w:cs="Arial"/>
                <w:sz w:val="20"/>
                <w:szCs w:val="24"/>
              </w:rPr>
            </w:pPr>
            <w:r w:rsidRPr="00B30A71">
              <w:rPr>
                <w:rFonts w:ascii="Arial" w:hAnsi="Arial" w:cs="Arial"/>
                <w:sz w:val="20"/>
                <w:szCs w:val="24"/>
              </w:rPr>
              <w:t>Cases Upheld / Partly Upheld </w:t>
            </w:r>
          </w:p>
        </w:tc>
        <w:tc>
          <w:tcPr>
            <w:tcW w:w="1594"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4B7FD6" w:rsidRPr="00B30A71" w:rsidRDefault="004B7FD6" w:rsidP="00A035DC">
            <w:pPr>
              <w:tabs>
                <w:tab w:val="num" w:pos="360"/>
              </w:tabs>
              <w:rPr>
                <w:rFonts w:ascii="Arial" w:hAnsi="Arial" w:cs="Arial"/>
                <w:sz w:val="20"/>
                <w:szCs w:val="24"/>
              </w:rPr>
            </w:pPr>
            <w:r w:rsidRPr="00B30A71">
              <w:rPr>
                <w:rFonts w:ascii="Arial" w:hAnsi="Arial" w:cs="Arial"/>
                <w:sz w:val="20"/>
                <w:szCs w:val="24"/>
              </w:rPr>
              <w:t>Cases Awarded Compensation </w:t>
            </w:r>
          </w:p>
        </w:tc>
        <w:tc>
          <w:tcPr>
            <w:tcW w:w="1620"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4B7FD6" w:rsidRPr="00B30A71" w:rsidRDefault="004B7FD6" w:rsidP="00A035DC">
            <w:pPr>
              <w:tabs>
                <w:tab w:val="num" w:pos="360"/>
              </w:tabs>
              <w:rPr>
                <w:rFonts w:ascii="Arial" w:hAnsi="Arial" w:cs="Arial"/>
                <w:sz w:val="20"/>
                <w:szCs w:val="24"/>
              </w:rPr>
            </w:pPr>
            <w:r w:rsidRPr="00B30A71">
              <w:rPr>
                <w:rFonts w:ascii="Arial" w:hAnsi="Arial" w:cs="Arial"/>
                <w:sz w:val="20"/>
                <w:szCs w:val="24"/>
              </w:rPr>
              <w:t>Total Compensation Awarded </w:t>
            </w:r>
          </w:p>
        </w:tc>
        <w:tc>
          <w:tcPr>
            <w:tcW w:w="1620"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rsidR="004B7FD6" w:rsidRPr="00B30A71" w:rsidRDefault="004B7FD6" w:rsidP="00A035DC">
            <w:pPr>
              <w:tabs>
                <w:tab w:val="num" w:pos="360"/>
              </w:tabs>
              <w:rPr>
                <w:rFonts w:ascii="Arial" w:hAnsi="Arial" w:cs="Arial"/>
                <w:sz w:val="20"/>
                <w:szCs w:val="24"/>
              </w:rPr>
            </w:pPr>
            <w:r w:rsidRPr="00B30A71">
              <w:rPr>
                <w:rFonts w:ascii="Arial" w:hAnsi="Arial" w:cs="Arial"/>
                <w:sz w:val="20"/>
                <w:szCs w:val="24"/>
              </w:rPr>
              <w:t>Average Compensation Awarded </w:t>
            </w:r>
          </w:p>
        </w:tc>
      </w:tr>
      <w:tr w:rsidR="004B7FD6" w:rsidRPr="00B30A71" w:rsidTr="00A035DC">
        <w:tc>
          <w:tcPr>
            <w:tcW w:w="1621"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2018/19 </w:t>
            </w:r>
          </w:p>
        </w:tc>
        <w:tc>
          <w:tcPr>
            <w:tcW w:w="1349"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77 </w:t>
            </w:r>
          </w:p>
        </w:tc>
        <w:tc>
          <w:tcPr>
            <w:tcW w:w="1106"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20 </w:t>
            </w:r>
          </w:p>
        </w:tc>
        <w:tc>
          <w:tcPr>
            <w:tcW w:w="1594"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14 </w:t>
            </w:r>
          </w:p>
        </w:tc>
        <w:tc>
          <w:tcPr>
            <w:tcW w:w="1620"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£6,191 </w:t>
            </w:r>
          </w:p>
        </w:tc>
        <w:tc>
          <w:tcPr>
            <w:tcW w:w="1620"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£442 </w:t>
            </w:r>
          </w:p>
        </w:tc>
      </w:tr>
      <w:tr w:rsidR="004B7FD6" w:rsidRPr="00B30A71" w:rsidTr="00A035DC">
        <w:tc>
          <w:tcPr>
            <w:tcW w:w="162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2019/20 </w:t>
            </w:r>
          </w:p>
        </w:tc>
        <w:tc>
          <w:tcPr>
            <w:tcW w:w="13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48 </w:t>
            </w:r>
          </w:p>
        </w:tc>
        <w:tc>
          <w:tcPr>
            <w:tcW w:w="11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24 </w:t>
            </w:r>
          </w:p>
        </w:tc>
        <w:tc>
          <w:tcPr>
            <w:tcW w:w="159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20 </w:t>
            </w:r>
          </w:p>
        </w:tc>
        <w:tc>
          <w:tcPr>
            <w:tcW w:w="16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£13,300 </w:t>
            </w:r>
          </w:p>
        </w:tc>
        <w:tc>
          <w:tcPr>
            <w:tcW w:w="16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£665 </w:t>
            </w:r>
          </w:p>
        </w:tc>
      </w:tr>
      <w:tr w:rsidR="004B7FD6" w:rsidRPr="00B30A71" w:rsidTr="00A035DC">
        <w:tc>
          <w:tcPr>
            <w:tcW w:w="1621"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2020/21</w:t>
            </w:r>
          </w:p>
        </w:tc>
        <w:tc>
          <w:tcPr>
            <w:tcW w:w="1349"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35</w:t>
            </w:r>
          </w:p>
        </w:tc>
        <w:tc>
          <w:tcPr>
            <w:tcW w:w="1106"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15</w:t>
            </w:r>
          </w:p>
        </w:tc>
        <w:tc>
          <w:tcPr>
            <w:tcW w:w="1594"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7</w:t>
            </w:r>
          </w:p>
        </w:tc>
        <w:tc>
          <w:tcPr>
            <w:tcW w:w="1620"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£3,700</w:t>
            </w:r>
          </w:p>
        </w:tc>
        <w:tc>
          <w:tcPr>
            <w:tcW w:w="1620"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4B7FD6" w:rsidRPr="00B30A71" w:rsidRDefault="004B7FD6" w:rsidP="00A035DC">
            <w:pPr>
              <w:tabs>
                <w:tab w:val="num" w:pos="360"/>
              </w:tabs>
              <w:ind w:left="360" w:hanging="360"/>
              <w:rPr>
                <w:rFonts w:ascii="Arial" w:hAnsi="Arial" w:cs="Arial"/>
                <w:sz w:val="20"/>
                <w:szCs w:val="24"/>
              </w:rPr>
            </w:pPr>
            <w:r w:rsidRPr="00B30A71">
              <w:rPr>
                <w:rFonts w:ascii="Arial" w:hAnsi="Arial" w:cs="Arial"/>
                <w:sz w:val="20"/>
                <w:szCs w:val="24"/>
              </w:rPr>
              <w:t>£529</w:t>
            </w:r>
          </w:p>
        </w:tc>
      </w:tr>
    </w:tbl>
    <w:p w:rsidR="004B7FD6" w:rsidRPr="00BA3E01" w:rsidRDefault="004B7FD6" w:rsidP="004B7FD6">
      <w:pPr>
        <w:tabs>
          <w:tab w:val="num" w:pos="360"/>
        </w:tabs>
        <w:ind w:left="360" w:hanging="360"/>
        <w:rPr>
          <w:rFonts w:ascii="Arial" w:hAnsi="Arial" w:cs="Arial"/>
          <w:sz w:val="24"/>
          <w:szCs w:val="24"/>
        </w:rPr>
      </w:pPr>
      <w:r w:rsidRPr="00BA3E01">
        <w:rPr>
          <w:rFonts w:ascii="Arial" w:hAnsi="Arial" w:cs="Arial"/>
          <w:sz w:val="24"/>
          <w:szCs w:val="24"/>
        </w:rPr>
        <w:t> </w:t>
      </w:r>
    </w:p>
    <w:p w:rsidR="004B7FD6" w:rsidRPr="00BA3E01" w:rsidRDefault="00516708" w:rsidP="00A805DE">
      <w:pPr>
        <w:spacing w:after="0" w:line="240" w:lineRule="auto"/>
        <w:ind w:left="720" w:hanging="720"/>
        <w:rPr>
          <w:rFonts w:ascii="Arial" w:hAnsi="Arial" w:cs="Arial"/>
          <w:sz w:val="24"/>
          <w:szCs w:val="24"/>
        </w:rPr>
      </w:pPr>
      <w:r>
        <w:rPr>
          <w:rFonts w:ascii="Arial" w:hAnsi="Arial" w:cs="Arial"/>
          <w:sz w:val="24"/>
          <w:szCs w:val="24"/>
        </w:rPr>
        <w:t>9</w:t>
      </w:r>
      <w:r w:rsidR="00A805DE" w:rsidRPr="00BA3E01">
        <w:rPr>
          <w:rFonts w:ascii="Arial" w:hAnsi="Arial" w:cs="Arial"/>
          <w:sz w:val="24"/>
          <w:szCs w:val="24"/>
        </w:rPr>
        <w:t>.3</w:t>
      </w:r>
      <w:r w:rsidR="00A805DE" w:rsidRPr="00BA3E01">
        <w:rPr>
          <w:rFonts w:ascii="Arial" w:hAnsi="Arial" w:cs="Arial"/>
          <w:sz w:val="24"/>
          <w:szCs w:val="24"/>
        </w:rPr>
        <w:tab/>
      </w:r>
      <w:r w:rsidR="004B7FD6" w:rsidRPr="00BA3E01">
        <w:rPr>
          <w:rFonts w:ascii="Arial" w:hAnsi="Arial" w:cs="Arial"/>
          <w:sz w:val="24"/>
          <w:szCs w:val="24"/>
        </w:rPr>
        <w:t>Although the IA did not have any particular concerns this year, her report to EMT identified the importance of reviewing events from the complainant's perspective, when responding to complaints. This is often difficult to do, because managers understand the challenges facing their staff, and want to protect them. But everyone makes mistakes and it uses up fewer resources in the long run to acknowledge this as early as possible, and take action to put matters right quickly.</w:t>
      </w:r>
    </w:p>
    <w:p w:rsidR="00A035DC" w:rsidRPr="00BA3E01" w:rsidRDefault="00A035DC" w:rsidP="0008707F">
      <w:pPr>
        <w:pStyle w:val="ListParagraph"/>
        <w:spacing w:after="0"/>
        <w:ind w:left="851"/>
        <w:rPr>
          <w:rFonts w:cs="Arial"/>
          <w:sz w:val="24"/>
          <w:szCs w:val="24"/>
        </w:rPr>
      </w:pPr>
    </w:p>
    <w:p w:rsidR="004B7FD6" w:rsidRPr="00BA3E01" w:rsidRDefault="00516708" w:rsidP="00A805DE">
      <w:pPr>
        <w:spacing w:after="0" w:line="240" w:lineRule="auto"/>
        <w:ind w:left="720" w:hanging="720"/>
        <w:rPr>
          <w:rFonts w:ascii="Arial" w:hAnsi="Arial" w:cs="Arial"/>
          <w:sz w:val="24"/>
          <w:szCs w:val="24"/>
        </w:rPr>
      </w:pPr>
      <w:r>
        <w:rPr>
          <w:rFonts w:ascii="Arial" w:hAnsi="Arial" w:cs="Arial"/>
          <w:sz w:val="24"/>
          <w:szCs w:val="24"/>
        </w:rPr>
        <w:t>9</w:t>
      </w:r>
      <w:r w:rsidR="00A805DE" w:rsidRPr="00BA3E01">
        <w:rPr>
          <w:rFonts w:ascii="Arial" w:hAnsi="Arial" w:cs="Arial"/>
          <w:sz w:val="24"/>
          <w:szCs w:val="24"/>
        </w:rPr>
        <w:t>.4</w:t>
      </w:r>
      <w:r w:rsidR="00A805DE" w:rsidRPr="00BA3E01">
        <w:rPr>
          <w:rFonts w:ascii="Arial" w:hAnsi="Arial" w:cs="Arial"/>
          <w:sz w:val="24"/>
          <w:szCs w:val="24"/>
        </w:rPr>
        <w:tab/>
      </w:r>
      <w:r w:rsidR="00CC748A" w:rsidRPr="00BA3E01">
        <w:rPr>
          <w:rFonts w:ascii="Arial" w:hAnsi="Arial" w:cs="Arial"/>
          <w:sz w:val="24"/>
          <w:szCs w:val="24"/>
        </w:rPr>
        <w:t>T</w:t>
      </w:r>
      <w:r w:rsidR="004B7FD6" w:rsidRPr="00BA3E01">
        <w:rPr>
          <w:rFonts w:ascii="Arial" w:hAnsi="Arial" w:cs="Arial"/>
          <w:sz w:val="24"/>
          <w:szCs w:val="24"/>
        </w:rPr>
        <w:t xml:space="preserve">he IA commended the Council and Lewisham Homes for maintaining frontline services and managing customer expectations during the pandemic, which was reflected in the scarcity of complaints about services during that period. </w:t>
      </w:r>
    </w:p>
    <w:p w:rsidR="00A035DC" w:rsidRPr="00BA3E01" w:rsidRDefault="00A035DC" w:rsidP="0008707F">
      <w:pPr>
        <w:spacing w:after="0" w:line="240" w:lineRule="auto"/>
        <w:rPr>
          <w:rFonts w:ascii="Arial" w:hAnsi="Arial" w:cs="Arial"/>
          <w:sz w:val="24"/>
          <w:szCs w:val="24"/>
        </w:rPr>
      </w:pPr>
    </w:p>
    <w:p w:rsidR="004B7FD6" w:rsidRPr="00BA3E01" w:rsidRDefault="00516708" w:rsidP="00A805DE">
      <w:pPr>
        <w:spacing w:after="0" w:line="240" w:lineRule="auto"/>
        <w:ind w:left="720" w:hanging="720"/>
        <w:rPr>
          <w:rFonts w:ascii="Arial" w:hAnsi="Arial" w:cs="Arial"/>
          <w:sz w:val="24"/>
          <w:szCs w:val="24"/>
        </w:rPr>
      </w:pPr>
      <w:r>
        <w:rPr>
          <w:rFonts w:ascii="Arial" w:hAnsi="Arial" w:cs="Arial"/>
          <w:sz w:val="24"/>
          <w:szCs w:val="24"/>
        </w:rPr>
        <w:t>9</w:t>
      </w:r>
      <w:r w:rsidR="00A805DE" w:rsidRPr="00BA3E01">
        <w:rPr>
          <w:rFonts w:ascii="Arial" w:hAnsi="Arial" w:cs="Arial"/>
          <w:sz w:val="24"/>
          <w:szCs w:val="24"/>
        </w:rPr>
        <w:t>.5</w:t>
      </w:r>
      <w:r w:rsidR="00A805DE" w:rsidRPr="00BA3E01">
        <w:rPr>
          <w:rFonts w:ascii="Arial" w:hAnsi="Arial" w:cs="Arial"/>
          <w:sz w:val="24"/>
          <w:szCs w:val="24"/>
        </w:rPr>
        <w:tab/>
      </w:r>
      <w:r w:rsidR="004B7FD6" w:rsidRPr="00BA3E01">
        <w:rPr>
          <w:rFonts w:ascii="Arial" w:hAnsi="Arial" w:cs="Arial"/>
          <w:sz w:val="24"/>
          <w:szCs w:val="24"/>
        </w:rPr>
        <w:t xml:space="preserve">The IA also highlighted some administrative issues she had observed around complaint-handling. Many of these have now been addressed by improvements made to </w:t>
      </w:r>
      <w:proofErr w:type="spellStart"/>
      <w:r w:rsidR="004B7FD6" w:rsidRPr="00BA3E01">
        <w:rPr>
          <w:rFonts w:ascii="Arial" w:hAnsi="Arial" w:cs="Arial"/>
          <w:sz w:val="24"/>
          <w:szCs w:val="24"/>
        </w:rPr>
        <w:t>iCasework</w:t>
      </w:r>
      <w:proofErr w:type="spellEnd"/>
      <w:r w:rsidR="004B7FD6" w:rsidRPr="00BA3E01">
        <w:rPr>
          <w:rFonts w:ascii="Arial" w:hAnsi="Arial" w:cs="Arial"/>
          <w:sz w:val="24"/>
          <w:szCs w:val="24"/>
        </w:rPr>
        <w:t>. But all staff responding to complaints need to be absolutely clear about what the corporate complaints procedure tells them to do, particularly with respect to including escalation information in each response.  </w:t>
      </w:r>
    </w:p>
    <w:p w:rsidR="00A035DC" w:rsidRPr="00BA3E01" w:rsidRDefault="00A035DC" w:rsidP="0008707F">
      <w:pPr>
        <w:spacing w:after="0" w:line="240" w:lineRule="auto"/>
        <w:rPr>
          <w:rFonts w:ascii="Arial" w:hAnsi="Arial" w:cs="Arial"/>
          <w:sz w:val="24"/>
          <w:szCs w:val="24"/>
        </w:rPr>
      </w:pPr>
    </w:p>
    <w:p w:rsidR="004B7FD6" w:rsidRPr="00BA3E01" w:rsidRDefault="00911D15" w:rsidP="00A805DE">
      <w:pPr>
        <w:spacing w:after="0" w:line="240" w:lineRule="auto"/>
        <w:ind w:left="720" w:hanging="720"/>
        <w:rPr>
          <w:rFonts w:ascii="Arial" w:hAnsi="Arial" w:cs="Arial"/>
          <w:sz w:val="24"/>
          <w:szCs w:val="24"/>
        </w:rPr>
      </w:pPr>
      <w:r>
        <w:rPr>
          <w:rFonts w:ascii="Arial" w:hAnsi="Arial" w:cs="Arial"/>
          <w:sz w:val="24"/>
          <w:szCs w:val="24"/>
        </w:rPr>
        <w:t>9</w:t>
      </w:r>
      <w:r w:rsidR="00A805DE" w:rsidRPr="00BA3E01">
        <w:rPr>
          <w:rFonts w:ascii="Arial" w:hAnsi="Arial" w:cs="Arial"/>
          <w:sz w:val="24"/>
          <w:szCs w:val="24"/>
        </w:rPr>
        <w:t>.6</w:t>
      </w:r>
      <w:r w:rsidR="00A805DE" w:rsidRPr="00BA3E01">
        <w:rPr>
          <w:rFonts w:ascii="Arial" w:hAnsi="Arial" w:cs="Arial"/>
          <w:sz w:val="24"/>
          <w:szCs w:val="24"/>
        </w:rPr>
        <w:tab/>
      </w:r>
      <w:r w:rsidR="004B7FD6" w:rsidRPr="00BA3E01">
        <w:rPr>
          <w:rFonts w:ascii="Arial" w:hAnsi="Arial" w:cs="Arial"/>
          <w:sz w:val="24"/>
          <w:szCs w:val="24"/>
        </w:rPr>
        <w:t xml:space="preserve">The IA records learning points within </w:t>
      </w:r>
      <w:proofErr w:type="spellStart"/>
      <w:r w:rsidR="004B7FD6" w:rsidRPr="00BA3E01">
        <w:rPr>
          <w:rFonts w:ascii="Arial" w:hAnsi="Arial" w:cs="Arial"/>
          <w:sz w:val="24"/>
          <w:szCs w:val="24"/>
        </w:rPr>
        <w:t>iCasework</w:t>
      </w:r>
      <w:proofErr w:type="spellEnd"/>
      <w:r w:rsidR="004B7FD6" w:rsidRPr="00BA3E01">
        <w:rPr>
          <w:rFonts w:ascii="Arial" w:hAnsi="Arial" w:cs="Arial"/>
          <w:sz w:val="24"/>
          <w:szCs w:val="24"/>
        </w:rPr>
        <w:t>. Service managers and directors should consider this feedback to identify opportunities to improve service delivery. </w:t>
      </w:r>
    </w:p>
    <w:p w:rsidR="004B7FD6" w:rsidRPr="00BA3E01" w:rsidRDefault="004B7FD6" w:rsidP="0008707F">
      <w:pPr>
        <w:pStyle w:val="ListParagraph"/>
        <w:spacing w:after="0"/>
        <w:ind w:left="851"/>
        <w:rPr>
          <w:rFonts w:cs="Arial"/>
          <w:sz w:val="24"/>
          <w:szCs w:val="24"/>
        </w:rPr>
      </w:pPr>
    </w:p>
    <w:p w:rsidR="004B7FD6" w:rsidRPr="00BA3E01" w:rsidRDefault="004B7FD6" w:rsidP="00A805DE">
      <w:pPr>
        <w:spacing w:after="0" w:line="240" w:lineRule="auto"/>
        <w:ind w:firstLine="720"/>
        <w:rPr>
          <w:rFonts w:ascii="Arial" w:hAnsi="Arial" w:cs="Arial"/>
          <w:sz w:val="24"/>
          <w:szCs w:val="24"/>
          <w:u w:val="single"/>
        </w:rPr>
      </w:pPr>
      <w:r w:rsidRPr="00BA3E01">
        <w:rPr>
          <w:rFonts w:ascii="Arial" w:hAnsi="Arial" w:cs="Arial"/>
          <w:sz w:val="24"/>
          <w:szCs w:val="24"/>
          <w:u w:val="single"/>
        </w:rPr>
        <w:t>IA Improvement Actions</w:t>
      </w:r>
    </w:p>
    <w:p w:rsidR="004B7FD6" w:rsidRPr="00BA3E01" w:rsidRDefault="004B7FD6" w:rsidP="0008707F">
      <w:pPr>
        <w:pStyle w:val="ListParagraph"/>
        <w:spacing w:after="0"/>
        <w:ind w:left="851"/>
        <w:rPr>
          <w:rFonts w:cs="Arial"/>
          <w:sz w:val="24"/>
          <w:szCs w:val="24"/>
        </w:rPr>
      </w:pPr>
    </w:p>
    <w:p w:rsidR="004B7FD6" w:rsidRPr="00BA3E01" w:rsidRDefault="00911D15" w:rsidP="00A805DE">
      <w:pPr>
        <w:spacing w:after="0" w:line="240" w:lineRule="auto"/>
        <w:ind w:left="720" w:hanging="720"/>
        <w:rPr>
          <w:rFonts w:ascii="Arial" w:hAnsi="Arial" w:cs="Arial"/>
          <w:sz w:val="24"/>
          <w:szCs w:val="24"/>
        </w:rPr>
      </w:pPr>
      <w:r>
        <w:rPr>
          <w:rFonts w:ascii="Arial" w:eastAsia="Calibri" w:hAnsi="Arial" w:cs="Arial"/>
          <w:sz w:val="24"/>
          <w:szCs w:val="24"/>
        </w:rPr>
        <w:t>9</w:t>
      </w:r>
      <w:r w:rsidR="00A805DE" w:rsidRPr="00BA3E01">
        <w:rPr>
          <w:rFonts w:ascii="Arial" w:eastAsia="Calibri" w:hAnsi="Arial" w:cs="Arial"/>
          <w:sz w:val="24"/>
          <w:szCs w:val="24"/>
        </w:rPr>
        <w:t>.7</w:t>
      </w:r>
      <w:r w:rsidR="00A805DE" w:rsidRPr="00BA3E01">
        <w:rPr>
          <w:rFonts w:ascii="Arial" w:eastAsia="Calibri" w:hAnsi="Arial" w:cs="Arial"/>
          <w:sz w:val="24"/>
          <w:szCs w:val="24"/>
        </w:rPr>
        <w:tab/>
      </w:r>
      <w:r w:rsidR="004B7FD6" w:rsidRPr="00BA3E01">
        <w:rPr>
          <w:rFonts w:ascii="Arial" w:eastAsia="Calibri" w:hAnsi="Arial" w:cs="Arial"/>
          <w:sz w:val="24"/>
          <w:szCs w:val="24"/>
        </w:rPr>
        <w:t>Complainants have pointed out that if they log a complaint via the online system, they have no way of following this up except by registering a further complaint. This leads to the system containing multiple complaints from the same person, about the same issue. And this causes problems:</w:t>
      </w:r>
    </w:p>
    <w:p w:rsidR="004B7FD6" w:rsidRPr="00BA3E01" w:rsidRDefault="004B7FD6" w:rsidP="0008707F">
      <w:pPr>
        <w:spacing w:after="0" w:line="240" w:lineRule="auto"/>
        <w:rPr>
          <w:rFonts w:ascii="Arial" w:eastAsia="Calibri" w:hAnsi="Arial" w:cs="Arial"/>
          <w:sz w:val="24"/>
          <w:szCs w:val="24"/>
        </w:rPr>
      </w:pPr>
    </w:p>
    <w:p w:rsidR="004B7FD6" w:rsidRPr="00BA3E01" w:rsidRDefault="004B7FD6" w:rsidP="005E2671">
      <w:pPr>
        <w:numPr>
          <w:ilvl w:val="0"/>
          <w:numId w:val="10"/>
        </w:numPr>
        <w:spacing w:after="0" w:line="240" w:lineRule="auto"/>
        <w:ind w:left="1276" w:hanging="567"/>
        <w:contextualSpacing/>
        <w:rPr>
          <w:rFonts w:ascii="Arial" w:eastAsia="Calibri" w:hAnsi="Arial" w:cs="Arial"/>
          <w:sz w:val="24"/>
          <w:szCs w:val="24"/>
        </w:rPr>
      </w:pPr>
      <w:r w:rsidRPr="00BA3E01">
        <w:rPr>
          <w:rFonts w:ascii="Arial" w:eastAsia="Calibri" w:hAnsi="Arial" w:cs="Arial"/>
          <w:sz w:val="24"/>
          <w:szCs w:val="24"/>
        </w:rPr>
        <w:t xml:space="preserve">It can lead to different reference numbers being used for correspondence (including stage 1 and stage 2 responses) about the same complaint. </w:t>
      </w:r>
    </w:p>
    <w:p w:rsidR="004B7FD6" w:rsidRPr="005E2671" w:rsidRDefault="004B7FD6" w:rsidP="00AB41CF">
      <w:pPr>
        <w:numPr>
          <w:ilvl w:val="0"/>
          <w:numId w:val="10"/>
        </w:numPr>
        <w:spacing w:after="0" w:line="240" w:lineRule="auto"/>
        <w:ind w:left="1276" w:hanging="567"/>
        <w:contextualSpacing/>
        <w:rPr>
          <w:rFonts w:ascii="Arial" w:hAnsi="Arial" w:cs="Arial"/>
          <w:sz w:val="24"/>
          <w:szCs w:val="24"/>
        </w:rPr>
      </w:pPr>
      <w:r w:rsidRPr="00BA3E01">
        <w:rPr>
          <w:rFonts w:ascii="Arial" w:eastAsia="Calibri" w:hAnsi="Arial" w:cs="Arial"/>
          <w:sz w:val="24"/>
          <w:szCs w:val="24"/>
        </w:rPr>
        <w:t>It can make it look like someone is a serial complainer when in fact they are just trying to get a response to a single complaint.</w:t>
      </w:r>
    </w:p>
    <w:p w:rsidR="004B7FD6" w:rsidRPr="00BA3E01" w:rsidRDefault="004B7FD6" w:rsidP="005E2671">
      <w:pPr>
        <w:numPr>
          <w:ilvl w:val="0"/>
          <w:numId w:val="10"/>
        </w:numPr>
        <w:spacing w:after="0" w:line="240" w:lineRule="auto"/>
        <w:ind w:left="1276" w:hanging="567"/>
        <w:contextualSpacing/>
        <w:rPr>
          <w:rFonts w:ascii="Arial" w:eastAsia="Calibri" w:hAnsi="Arial" w:cs="Arial"/>
          <w:sz w:val="24"/>
          <w:szCs w:val="24"/>
        </w:rPr>
      </w:pPr>
      <w:r w:rsidRPr="00BA3E01">
        <w:rPr>
          <w:rFonts w:ascii="Arial" w:eastAsia="Calibri" w:hAnsi="Arial" w:cs="Arial"/>
          <w:sz w:val="24"/>
          <w:szCs w:val="24"/>
        </w:rPr>
        <w:t>It can skew the statistics so it looks like there are significant problems with a service area, when in fact the problem was delay in responding to the initial complaint.</w:t>
      </w:r>
    </w:p>
    <w:p w:rsidR="004B7FD6" w:rsidRPr="00BA3E01" w:rsidRDefault="004B7FD6" w:rsidP="0008707F">
      <w:pPr>
        <w:spacing w:after="0" w:line="240" w:lineRule="auto"/>
        <w:rPr>
          <w:rFonts w:ascii="Arial" w:eastAsia="Calibri" w:hAnsi="Arial" w:cs="Arial"/>
          <w:sz w:val="24"/>
          <w:szCs w:val="24"/>
        </w:rPr>
      </w:pPr>
    </w:p>
    <w:p w:rsidR="004B7FD6" w:rsidRPr="00BA3E01" w:rsidRDefault="00911D15" w:rsidP="00A805DE">
      <w:pPr>
        <w:spacing w:after="0" w:line="240" w:lineRule="auto"/>
        <w:ind w:left="720" w:hanging="720"/>
        <w:rPr>
          <w:rFonts w:ascii="Arial" w:eastAsia="Calibri" w:hAnsi="Arial" w:cs="Arial"/>
          <w:sz w:val="24"/>
          <w:szCs w:val="24"/>
        </w:rPr>
      </w:pPr>
      <w:r>
        <w:rPr>
          <w:rFonts w:ascii="Arial" w:eastAsia="Calibri" w:hAnsi="Arial" w:cs="Arial"/>
          <w:sz w:val="24"/>
          <w:szCs w:val="24"/>
        </w:rPr>
        <w:t>9</w:t>
      </w:r>
      <w:r w:rsidR="00A805DE" w:rsidRPr="00BA3E01">
        <w:rPr>
          <w:rFonts w:ascii="Arial" w:eastAsia="Calibri" w:hAnsi="Arial" w:cs="Arial"/>
          <w:sz w:val="24"/>
          <w:szCs w:val="24"/>
        </w:rPr>
        <w:t>.8</w:t>
      </w:r>
      <w:r w:rsidR="00A805DE" w:rsidRPr="00BA3E01">
        <w:rPr>
          <w:rFonts w:ascii="Arial" w:eastAsia="Calibri" w:hAnsi="Arial" w:cs="Arial"/>
          <w:sz w:val="24"/>
          <w:szCs w:val="24"/>
        </w:rPr>
        <w:tab/>
      </w:r>
      <w:r w:rsidR="004B7FD6" w:rsidRPr="00BA3E01">
        <w:rPr>
          <w:rFonts w:ascii="Arial" w:eastAsia="Calibri" w:hAnsi="Arial" w:cs="Arial"/>
          <w:sz w:val="24"/>
          <w:szCs w:val="24"/>
        </w:rPr>
        <w:t>I saw some complaints where wrong or incomplete escalation details were included in stage 1 and stage 2 responses. All staff responding to complaints need to be absolutely clear about what the corporate complaints procedure tells them to do in respect of this.</w:t>
      </w:r>
    </w:p>
    <w:p w:rsidR="00A035DC" w:rsidRPr="00BA3E01" w:rsidRDefault="00A035DC" w:rsidP="0008707F">
      <w:pPr>
        <w:pStyle w:val="ListParagraph"/>
        <w:spacing w:after="0"/>
        <w:ind w:left="851"/>
        <w:rPr>
          <w:rFonts w:eastAsia="Calibri" w:cs="Arial"/>
          <w:sz w:val="24"/>
          <w:szCs w:val="24"/>
        </w:rPr>
      </w:pPr>
    </w:p>
    <w:p w:rsidR="004B7FD6" w:rsidRPr="00BA3E01" w:rsidRDefault="00911D15" w:rsidP="00A805DE">
      <w:pPr>
        <w:spacing w:after="0" w:line="240" w:lineRule="auto"/>
        <w:ind w:left="720" w:hanging="720"/>
        <w:rPr>
          <w:rFonts w:ascii="Arial" w:eastAsia="Calibri" w:hAnsi="Arial" w:cs="Arial"/>
          <w:sz w:val="24"/>
          <w:szCs w:val="24"/>
        </w:rPr>
      </w:pPr>
      <w:r>
        <w:rPr>
          <w:rFonts w:ascii="Arial" w:eastAsia="Calibri" w:hAnsi="Arial" w:cs="Arial"/>
          <w:sz w:val="24"/>
          <w:szCs w:val="24"/>
        </w:rPr>
        <w:t>9</w:t>
      </w:r>
      <w:r w:rsidR="00A805DE" w:rsidRPr="00BA3E01">
        <w:rPr>
          <w:rFonts w:ascii="Arial" w:eastAsia="Calibri" w:hAnsi="Arial" w:cs="Arial"/>
          <w:sz w:val="24"/>
          <w:szCs w:val="24"/>
        </w:rPr>
        <w:t>.9</w:t>
      </w:r>
      <w:r w:rsidR="00A805DE" w:rsidRPr="00BA3E01">
        <w:rPr>
          <w:rFonts w:ascii="Arial" w:eastAsia="Calibri" w:hAnsi="Arial" w:cs="Arial"/>
          <w:sz w:val="24"/>
          <w:szCs w:val="24"/>
        </w:rPr>
        <w:tab/>
      </w:r>
      <w:r w:rsidR="004B7FD6" w:rsidRPr="00BA3E01">
        <w:rPr>
          <w:rFonts w:ascii="Arial" w:eastAsia="Calibri" w:hAnsi="Arial" w:cs="Arial"/>
          <w:sz w:val="24"/>
          <w:szCs w:val="24"/>
        </w:rPr>
        <w:t>There is some overlap between member enquiries and the corporate complaints system which complicated one complaint. I understand resolving this is already in hand.</w:t>
      </w:r>
    </w:p>
    <w:p w:rsidR="00A035DC" w:rsidRPr="00BA3E01" w:rsidRDefault="00A035DC" w:rsidP="0008707F">
      <w:pPr>
        <w:spacing w:after="0" w:line="240" w:lineRule="auto"/>
        <w:rPr>
          <w:rFonts w:ascii="Arial" w:eastAsia="Calibri" w:hAnsi="Arial" w:cs="Arial"/>
          <w:sz w:val="24"/>
          <w:szCs w:val="24"/>
        </w:rPr>
      </w:pPr>
    </w:p>
    <w:p w:rsidR="004B7FD6" w:rsidRPr="00BA3E01" w:rsidRDefault="00911D15" w:rsidP="00A805DE">
      <w:pPr>
        <w:spacing w:after="0" w:line="240" w:lineRule="auto"/>
        <w:ind w:left="720" w:hanging="720"/>
        <w:rPr>
          <w:rFonts w:ascii="Arial" w:eastAsia="Calibri" w:hAnsi="Arial" w:cs="Arial"/>
          <w:sz w:val="24"/>
          <w:szCs w:val="24"/>
        </w:rPr>
      </w:pPr>
      <w:r>
        <w:rPr>
          <w:rFonts w:ascii="Arial" w:eastAsia="Calibri" w:hAnsi="Arial" w:cs="Arial"/>
          <w:sz w:val="24"/>
          <w:szCs w:val="24"/>
        </w:rPr>
        <w:t>9</w:t>
      </w:r>
      <w:r w:rsidR="00A805DE" w:rsidRPr="00BA3E01">
        <w:rPr>
          <w:rFonts w:ascii="Arial" w:eastAsia="Calibri" w:hAnsi="Arial" w:cs="Arial"/>
          <w:sz w:val="24"/>
          <w:szCs w:val="24"/>
        </w:rPr>
        <w:t>.10</w:t>
      </w:r>
      <w:r w:rsidR="00A805DE" w:rsidRPr="00BA3E01">
        <w:rPr>
          <w:rFonts w:ascii="Arial" w:eastAsia="Calibri" w:hAnsi="Arial" w:cs="Arial"/>
          <w:sz w:val="24"/>
          <w:szCs w:val="24"/>
        </w:rPr>
        <w:tab/>
      </w:r>
      <w:r w:rsidR="004B7FD6" w:rsidRPr="00BA3E01">
        <w:rPr>
          <w:rFonts w:ascii="Arial" w:eastAsia="Calibri" w:hAnsi="Arial" w:cs="Arial"/>
          <w:sz w:val="24"/>
          <w:szCs w:val="24"/>
        </w:rPr>
        <w:t xml:space="preserve">Complaint-handling can be particularly messy where </w:t>
      </w:r>
      <w:proofErr w:type="spellStart"/>
      <w:r w:rsidR="004B7FD6" w:rsidRPr="00BA3E01">
        <w:rPr>
          <w:rFonts w:ascii="Arial" w:eastAsia="Calibri" w:hAnsi="Arial" w:cs="Arial"/>
          <w:sz w:val="24"/>
          <w:szCs w:val="24"/>
        </w:rPr>
        <w:t>Regenter</w:t>
      </w:r>
      <w:proofErr w:type="spellEnd"/>
      <w:r w:rsidR="004B7FD6" w:rsidRPr="00BA3E01">
        <w:rPr>
          <w:rFonts w:ascii="Arial" w:eastAsia="Calibri" w:hAnsi="Arial" w:cs="Arial"/>
          <w:sz w:val="24"/>
          <w:szCs w:val="24"/>
        </w:rPr>
        <w:t xml:space="preserve"> B3/Pinnacle/Rydon are involved. The relationship is not always clear to complainants, and it is not clear to me (and, I suspect, others involved) how the complaints process fits in to the partnership arrangements. Because of this lack of clarity, complainants can find themselves being pinged back and forth, or do not know where to turn when their complaint is not resolved. This needs sorting out, and Strategic Housing and Corporate Complaints are working together to do address this. </w:t>
      </w:r>
    </w:p>
    <w:p w:rsidR="00A035DC" w:rsidRPr="00BA3E01" w:rsidRDefault="00A035DC" w:rsidP="0008707F">
      <w:pPr>
        <w:spacing w:after="0" w:line="240" w:lineRule="auto"/>
        <w:rPr>
          <w:rFonts w:ascii="Arial" w:eastAsia="Calibri" w:hAnsi="Arial" w:cs="Arial"/>
          <w:sz w:val="24"/>
          <w:szCs w:val="24"/>
        </w:rPr>
      </w:pPr>
    </w:p>
    <w:p w:rsidR="00CC748A" w:rsidRPr="00BA3E01" w:rsidRDefault="00911D15" w:rsidP="00A805DE">
      <w:pPr>
        <w:spacing w:after="0" w:line="240" w:lineRule="auto"/>
        <w:ind w:left="720" w:hanging="720"/>
        <w:rPr>
          <w:rFonts w:ascii="Arial" w:hAnsi="Arial" w:cs="Arial"/>
          <w:sz w:val="24"/>
          <w:szCs w:val="24"/>
        </w:rPr>
      </w:pPr>
      <w:r>
        <w:rPr>
          <w:rFonts w:ascii="Arial" w:hAnsi="Arial" w:cs="Arial"/>
          <w:sz w:val="24"/>
          <w:szCs w:val="24"/>
        </w:rPr>
        <w:t>9.</w:t>
      </w:r>
      <w:r w:rsidR="00A805DE" w:rsidRPr="00BA3E01">
        <w:rPr>
          <w:rFonts w:ascii="Arial" w:hAnsi="Arial" w:cs="Arial"/>
          <w:sz w:val="24"/>
          <w:szCs w:val="24"/>
        </w:rPr>
        <w:t>11</w:t>
      </w:r>
      <w:r w:rsidR="00A805DE" w:rsidRPr="00BA3E01">
        <w:rPr>
          <w:rFonts w:ascii="Arial" w:hAnsi="Arial" w:cs="Arial"/>
          <w:sz w:val="24"/>
          <w:szCs w:val="24"/>
        </w:rPr>
        <w:tab/>
      </w:r>
      <w:r w:rsidR="004B7FD6" w:rsidRPr="00BA3E01">
        <w:rPr>
          <w:rFonts w:ascii="Arial" w:hAnsi="Arial" w:cs="Arial"/>
          <w:sz w:val="24"/>
          <w:szCs w:val="24"/>
        </w:rPr>
        <w:t>Greater responsibility to give to service areas to action complaints and highlight any issues/pending overdue responses as soon as they arise to services.  This has been put in place from July 2021 with improved monthly reporting now being sent directly to Executive Directors.</w:t>
      </w:r>
    </w:p>
    <w:p w:rsidR="00CC748A" w:rsidRPr="00BA3E01" w:rsidRDefault="00CC748A" w:rsidP="0008707F">
      <w:pPr>
        <w:spacing w:after="0" w:line="240" w:lineRule="auto"/>
        <w:rPr>
          <w:rFonts w:ascii="Arial" w:hAnsi="Arial" w:cs="Arial"/>
          <w:sz w:val="24"/>
          <w:szCs w:val="24"/>
        </w:rPr>
      </w:pPr>
    </w:p>
    <w:p w:rsidR="004B7FD6" w:rsidRPr="00FC10FD" w:rsidRDefault="00911D15" w:rsidP="00FC10FD">
      <w:pPr>
        <w:pStyle w:val="Heading1"/>
        <w:rPr>
          <w:rFonts w:ascii="Arial" w:hAnsi="Arial" w:cs="Arial"/>
          <w:b/>
          <w:color w:val="auto"/>
          <w:sz w:val="24"/>
          <w:szCs w:val="24"/>
        </w:rPr>
      </w:pPr>
      <w:bookmarkStart w:id="10" w:name="_Toc89854184"/>
      <w:r w:rsidRPr="00FC10FD">
        <w:rPr>
          <w:rFonts w:ascii="Arial" w:hAnsi="Arial" w:cs="Arial"/>
          <w:b/>
          <w:color w:val="auto"/>
          <w:sz w:val="24"/>
          <w:szCs w:val="24"/>
        </w:rPr>
        <w:t>10</w:t>
      </w:r>
      <w:r w:rsidR="00A805DE" w:rsidRPr="00FC10FD">
        <w:rPr>
          <w:rFonts w:ascii="Arial" w:hAnsi="Arial" w:cs="Arial"/>
          <w:b/>
          <w:color w:val="auto"/>
          <w:sz w:val="24"/>
          <w:szCs w:val="24"/>
        </w:rPr>
        <w:t>.</w:t>
      </w:r>
      <w:r w:rsidR="00A805DE" w:rsidRPr="00FC10FD">
        <w:rPr>
          <w:rFonts w:ascii="Arial" w:hAnsi="Arial" w:cs="Arial"/>
          <w:b/>
          <w:color w:val="auto"/>
          <w:sz w:val="24"/>
          <w:szCs w:val="24"/>
        </w:rPr>
        <w:tab/>
      </w:r>
      <w:r w:rsidR="004B7FD6" w:rsidRPr="00FC10FD">
        <w:rPr>
          <w:rFonts w:ascii="Arial" w:hAnsi="Arial" w:cs="Arial"/>
          <w:b/>
          <w:color w:val="auto"/>
          <w:sz w:val="24"/>
          <w:szCs w:val="24"/>
        </w:rPr>
        <w:t>Local Government and Social Care Ombudsman Annual Letter 2020/21</w:t>
      </w:r>
      <w:bookmarkEnd w:id="10"/>
    </w:p>
    <w:p w:rsidR="00CC748A" w:rsidRPr="00BA3E01" w:rsidRDefault="00CC748A" w:rsidP="0008707F">
      <w:pPr>
        <w:spacing w:after="0" w:line="240" w:lineRule="auto"/>
        <w:rPr>
          <w:rFonts w:ascii="Arial" w:eastAsia="Calibri" w:hAnsi="Arial" w:cs="Arial"/>
          <w:b/>
          <w:sz w:val="24"/>
          <w:szCs w:val="24"/>
        </w:rPr>
      </w:pPr>
    </w:p>
    <w:p w:rsidR="004B7FD6" w:rsidRPr="00BA3E01" w:rsidRDefault="00A805DE" w:rsidP="00A805DE">
      <w:pPr>
        <w:pStyle w:val="Numberedbody"/>
        <w:ind w:left="720" w:hanging="720"/>
        <w:contextualSpacing/>
        <w:rPr>
          <w:rFonts w:cs="Arial"/>
          <w:sz w:val="24"/>
          <w:szCs w:val="24"/>
        </w:rPr>
      </w:pPr>
      <w:r w:rsidRPr="00BA3E01">
        <w:rPr>
          <w:rFonts w:cs="Arial"/>
          <w:sz w:val="24"/>
          <w:szCs w:val="24"/>
        </w:rPr>
        <w:t>1</w:t>
      </w:r>
      <w:r w:rsidR="00911D15">
        <w:rPr>
          <w:rFonts w:cs="Arial"/>
          <w:sz w:val="24"/>
          <w:szCs w:val="24"/>
        </w:rPr>
        <w:t>0</w:t>
      </w:r>
      <w:r w:rsidRPr="00BA3E01">
        <w:rPr>
          <w:rFonts w:cs="Arial"/>
          <w:sz w:val="24"/>
          <w:szCs w:val="24"/>
        </w:rPr>
        <w:t>.1</w:t>
      </w:r>
      <w:r w:rsidRPr="00BA3E01">
        <w:rPr>
          <w:rFonts w:cs="Arial"/>
          <w:sz w:val="24"/>
          <w:szCs w:val="24"/>
        </w:rPr>
        <w:tab/>
      </w:r>
      <w:r w:rsidR="004B7FD6" w:rsidRPr="00BA3E01">
        <w:rPr>
          <w:rFonts w:cs="Arial"/>
          <w:sz w:val="24"/>
          <w:szCs w:val="24"/>
        </w:rPr>
        <w:t xml:space="preserve">The Local Government and Social Care Ombudsman (LGSCO) produces an annual review letter for each local authority and data is also provided on </w:t>
      </w:r>
      <w:r w:rsidR="00B30A71">
        <w:rPr>
          <w:rFonts w:cs="Arial"/>
          <w:sz w:val="24"/>
          <w:szCs w:val="24"/>
        </w:rPr>
        <w:t xml:space="preserve">Ombudsman cases. See Appendix 1 </w:t>
      </w:r>
      <w:r w:rsidR="00B30A71" w:rsidRPr="005F321C">
        <w:rPr>
          <w:rFonts w:cs="Arial"/>
          <w:sz w:val="24"/>
          <w:szCs w:val="24"/>
        </w:rPr>
        <w:t>on page 27</w:t>
      </w:r>
      <w:r w:rsidR="00B30A71">
        <w:rPr>
          <w:rFonts w:cs="Arial"/>
          <w:sz w:val="24"/>
          <w:szCs w:val="24"/>
        </w:rPr>
        <w:t>.</w:t>
      </w:r>
    </w:p>
    <w:p w:rsidR="004B7FD6" w:rsidRPr="00BA3E01" w:rsidRDefault="004B7FD6" w:rsidP="0008707F">
      <w:pPr>
        <w:pStyle w:val="Numberedbody"/>
        <w:ind w:left="851"/>
        <w:contextualSpacing/>
        <w:rPr>
          <w:rFonts w:cs="Arial"/>
          <w:sz w:val="24"/>
          <w:szCs w:val="24"/>
        </w:rPr>
      </w:pPr>
    </w:p>
    <w:p w:rsidR="004B7FD6" w:rsidRPr="00BA3E01" w:rsidRDefault="00911D15" w:rsidP="00A805DE">
      <w:pPr>
        <w:pStyle w:val="Numberedbody"/>
        <w:spacing w:after="160"/>
        <w:contextualSpacing/>
        <w:jc w:val="both"/>
        <w:rPr>
          <w:rFonts w:cs="Arial"/>
          <w:sz w:val="24"/>
          <w:szCs w:val="24"/>
        </w:rPr>
      </w:pPr>
      <w:r>
        <w:rPr>
          <w:rFonts w:cs="Arial"/>
          <w:sz w:val="24"/>
          <w:szCs w:val="24"/>
        </w:rPr>
        <w:t>10</w:t>
      </w:r>
      <w:r w:rsidR="00A805DE" w:rsidRPr="00BA3E01">
        <w:rPr>
          <w:rFonts w:cs="Arial"/>
          <w:sz w:val="24"/>
          <w:szCs w:val="24"/>
        </w:rPr>
        <w:t>.2</w:t>
      </w:r>
      <w:r w:rsidR="00A805DE" w:rsidRPr="00BA3E01">
        <w:rPr>
          <w:rFonts w:cs="Arial"/>
          <w:sz w:val="24"/>
          <w:szCs w:val="24"/>
        </w:rPr>
        <w:tab/>
      </w:r>
      <w:r w:rsidR="00A73EA4">
        <w:rPr>
          <w:rFonts w:cs="Arial"/>
          <w:sz w:val="24"/>
          <w:szCs w:val="24"/>
        </w:rPr>
        <w:t>Table 10</w:t>
      </w:r>
      <w:r w:rsidR="004B7FD6" w:rsidRPr="00BA3E01">
        <w:rPr>
          <w:rFonts w:cs="Arial"/>
          <w:sz w:val="24"/>
          <w:szCs w:val="24"/>
        </w:rPr>
        <w:t xml:space="preserve"> below provides key statistics for the past two years.  </w:t>
      </w:r>
    </w:p>
    <w:p w:rsidR="004B7FD6" w:rsidRPr="00BA3E01" w:rsidRDefault="004B7FD6" w:rsidP="004B7FD6">
      <w:pPr>
        <w:pStyle w:val="Numberedbody"/>
        <w:spacing w:after="160"/>
        <w:contextualSpacing/>
        <w:jc w:val="both"/>
        <w:rPr>
          <w:rFonts w:cs="Arial"/>
          <w:sz w:val="24"/>
          <w:szCs w:val="24"/>
        </w:rPr>
      </w:pPr>
    </w:p>
    <w:p w:rsidR="007F34F6" w:rsidRPr="00BA3E01" w:rsidRDefault="00A73EA4" w:rsidP="00AB41CF">
      <w:pPr>
        <w:pStyle w:val="Numberedbody"/>
        <w:spacing w:after="160"/>
        <w:ind w:firstLine="720"/>
        <w:jc w:val="both"/>
        <w:rPr>
          <w:rFonts w:cs="Arial"/>
          <w:sz w:val="24"/>
          <w:szCs w:val="24"/>
        </w:rPr>
      </w:pPr>
      <w:r w:rsidRPr="00A73EA4">
        <w:rPr>
          <w:rFonts w:cs="Arial"/>
          <w:i/>
          <w:sz w:val="24"/>
          <w:szCs w:val="24"/>
        </w:rPr>
        <w:t>Table 10</w:t>
      </w:r>
      <w:r w:rsidR="004B7FD6" w:rsidRPr="00A73EA4">
        <w:rPr>
          <w:rFonts w:cs="Arial"/>
          <w:i/>
          <w:sz w:val="24"/>
          <w:szCs w:val="24"/>
        </w:rPr>
        <w:t xml:space="preserve"> – LGSCO Complaint Statistic</w:t>
      </w:r>
      <w:r w:rsidR="00347CE6">
        <w:rPr>
          <w:rFonts w:cs="Arial"/>
          <w:sz w:val="24"/>
          <w:szCs w:val="24"/>
        </w:rPr>
        <w:t>s</w:t>
      </w:r>
    </w:p>
    <w:tbl>
      <w:tblPr>
        <w:tblStyle w:val="TableGrid"/>
        <w:tblW w:w="8324" w:type="dxa"/>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6"/>
        <w:gridCol w:w="3224"/>
        <w:gridCol w:w="3224"/>
      </w:tblGrid>
      <w:tr w:rsidR="004B7FD6" w:rsidRPr="00B30A71" w:rsidTr="007F34F6">
        <w:trPr>
          <w:trHeight w:val="355"/>
          <w:tblHeader/>
        </w:trPr>
        <w:tc>
          <w:tcPr>
            <w:tcW w:w="1876" w:type="dxa"/>
            <w:shd w:val="clear" w:color="auto" w:fill="BDD6EE" w:themeFill="accent1" w:themeFillTint="66"/>
            <w:vAlign w:val="center"/>
          </w:tcPr>
          <w:p w:rsidR="004B7FD6" w:rsidRPr="00B30A71" w:rsidRDefault="004B7FD6" w:rsidP="00A035DC">
            <w:pPr>
              <w:jc w:val="both"/>
              <w:rPr>
                <w:rFonts w:ascii="Arial" w:hAnsi="Arial" w:cs="Arial"/>
                <w:b/>
                <w:sz w:val="20"/>
                <w:szCs w:val="24"/>
              </w:rPr>
            </w:pPr>
            <w:r w:rsidRPr="00B30A71">
              <w:rPr>
                <w:rFonts w:ascii="Arial" w:hAnsi="Arial" w:cs="Arial"/>
                <w:b/>
                <w:sz w:val="20"/>
                <w:szCs w:val="24"/>
              </w:rPr>
              <w:t>LGSCO Casework</w:t>
            </w:r>
          </w:p>
        </w:tc>
        <w:tc>
          <w:tcPr>
            <w:tcW w:w="3224" w:type="dxa"/>
            <w:shd w:val="clear" w:color="auto" w:fill="BDD6EE" w:themeFill="accent1" w:themeFillTint="66"/>
            <w:vAlign w:val="center"/>
          </w:tcPr>
          <w:p w:rsidR="004B7FD6" w:rsidRPr="00B30A71" w:rsidRDefault="004B7FD6" w:rsidP="00A035DC">
            <w:pPr>
              <w:rPr>
                <w:rFonts w:ascii="Arial" w:hAnsi="Arial" w:cs="Arial"/>
                <w:b/>
                <w:sz w:val="20"/>
                <w:szCs w:val="24"/>
              </w:rPr>
            </w:pPr>
            <w:r w:rsidRPr="00B30A71">
              <w:rPr>
                <w:rFonts w:ascii="Arial" w:hAnsi="Arial" w:cs="Arial"/>
                <w:b/>
                <w:sz w:val="20"/>
                <w:szCs w:val="24"/>
              </w:rPr>
              <w:t>2019/20</w:t>
            </w:r>
          </w:p>
        </w:tc>
        <w:tc>
          <w:tcPr>
            <w:tcW w:w="3224" w:type="dxa"/>
            <w:shd w:val="clear" w:color="auto" w:fill="BDD6EE" w:themeFill="accent1" w:themeFillTint="66"/>
            <w:vAlign w:val="center"/>
          </w:tcPr>
          <w:p w:rsidR="004B7FD6" w:rsidRPr="00B30A71" w:rsidRDefault="004B7FD6" w:rsidP="00A035DC">
            <w:pPr>
              <w:rPr>
                <w:rFonts w:ascii="Arial" w:hAnsi="Arial" w:cs="Arial"/>
                <w:b/>
                <w:sz w:val="20"/>
                <w:szCs w:val="24"/>
              </w:rPr>
            </w:pPr>
            <w:r w:rsidRPr="00B30A71">
              <w:rPr>
                <w:rFonts w:ascii="Arial" w:hAnsi="Arial" w:cs="Arial"/>
                <w:b/>
                <w:sz w:val="20"/>
                <w:szCs w:val="24"/>
              </w:rPr>
              <w:t>2020/21</w:t>
            </w:r>
          </w:p>
        </w:tc>
      </w:tr>
      <w:tr w:rsidR="004B7FD6" w:rsidRPr="00B30A71" w:rsidTr="007F34F6">
        <w:trPr>
          <w:trHeight w:val="1075"/>
        </w:trPr>
        <w:tc>
          <w:tcPr>
            <w:tcW w:w="1876" w:type="dxa"/>
            <w:vAlign w:val="center"/>
          </w:tcPr>
          <w:p w:rsidR="004B7FD6" w:rsidRPr="00B30A71" w:rsidRDefault="004B7FD6" w:rsidP="00A035DC">
            <w:pPr>
              <w:rPr>
                <w:rFonts w:ascii="Arial" w:hAnsi="Arial" w:cs="Arial"/>
                <w:b/>
                <w:sz w:val="20"/>
                <w:szCs w:val="24"/>
              </w:rPr>
            </w:pPr>
            <w:r w:rsidRPr="00B30A71">
              <w:rPr>
                <w:rFonts w:ascii="Arial" w:hAnsi="Arial" w:cs="Arial"/>
                <w:b/>
                <w:sz w:val="20"/>
                <w:szCs w:val="24"/>
              </w:rPr>
              <w:t>Referrals Received</w:t>
            </w:r>
          </w:p>
        </w:tc>
        <w:tc>
          <w:tcPr>
            <w:tcW w:w="3224" w:type="dxa"/>
            <w:vAlign w:val="center"/>
          </w:tcPr>
          <w:p w:rsidR="004B7FD6" w:rsidRPr="00B30A71" w:rsidRDefault="004B7FD6" w:rsidP="00A035DC">
            <w:pPr>
              <w:rPr>
                <w:rFonts w:ascii="Arial" w:hAnsi="Arial" w:cs="Arial"/>
                <w:sz w:val="20"/>
                <w:szCs w:val="24"/>
              </w:rPr>
            </w:pPr>
            <w:r w:rsidRPr="00B30A71">
              <w:rPr>
                <w:rFonts w:ascii="Arial" w:hAnsi="Arial" w:cs="Arial"/>
                <w:sz w:val="20"/>
                <w:szCs w:val="24"/>
              </w:rPr>
              <w:t>122 cases</w:t>
            </w:r>
          </w:p>
        </w:tc>
        <w:tc>
          <w:tcPr>
            <w:tcW w:w="3224" w:type="dxa"/>
            <w:shd w:val="clear" w:color="auto" w:fill="FFFFFF" w:themeFill="background1"/>
            <w:vAlign w:val="center"/>
          </w:tcPr>
          <w:p w:rsidR="004B7FD6" w:rsidRPr="00B30A71" w:rsidRDefault="004B7FD6" w:rsidP="00A035DC">
            <w:pPr>
              <w:rPr>
                <w:rFonts w:ascii="Arial" w:hAnsi="Arial" w:cs="Arial"/>
                <w:sz w:val="20"/>
                <w:szCs w:val="24"/>
              </w:rPr>
            </w:pPr>
            <w:r w:rsidRPr="00B30A71">
              <w:rPr>
                <w:rFonts w:ascii="Arial" w:hAnsi="Arial" w:cs="Arial"/>
                <w:sz w:val="20"/>
                <w:szCs w:val="24"/>
              </w:rPr>
              <w:t>102 cases</w:t>
            </w:r>
          </w:p>
        </w:tc>
      </w:tr>
      <w:tr w:rsidR="004B7FD6" w:rsidRPr="00B30A71" w:rsidTr="007F34F6">
        <w:trPr>
          <w:trHeight w:val="1138"/>
        </w:trPr>
        <w:tc>
          <w:tcPr>
            <w:tcW w:w="1876" w:type="dxa"/>
          </w:tcPr>
          <w:p w:rsidR="004B7FD6" w:rsidRPr="00B30A71" w:rsidRDefault="004B7FD6" w:rsidP="00A035DC">
            <w:pPr>
              <w:rPr>
                <w:rFonts w:ascii="Arial" w:hAnsi="Arial" w:cs="Arial"/>
                <w:b/>
                <w:sz w:val="20"/>
                <w:szCs w:val="24"/>
              </w:rPr>
            </w:pPr>
            <w:r w:rsidRPr="00B30A71">
              <w:rPr>
                <w:rFonts w:ascii="Arial" w:hAnsi="Arial" w:cs="Arial"/>
                <w:b/>
                <w:sz w:val="20"/>
                <w:szCs w:val="24"/>
              </w:rPr>
              <w:t>Top 3 Referrals</w:t>
            </w:r>
          </w:p>
        </w:tc>
        <w:tc>
          <w:tcPr>
            <w:tcW w:w="3224" w:type="dxa"/>
          </w:tcPr>
          <w:p w:rsidR="004B7FD6" w:rsidRPr="00B30A71" w:rsidRDefault="004B7FD6" w:rsidP="004B7FD6">
            <w:pPr>
              <w:pStyle w:val="ListParagraph"/>
              <w:numPr>
                <w:ilvl w:val="0"/>
                <w:numId w:val="9"/>
              </w:numPr>
              <w:spacing w:after="120"/>
              <w:ind w:left="459" w:hanging="425"/>
              <w:contextualSpacing w:val="0"/>
              <w:rPr>
                <w:rFonts w:cs="Arial"/>
                <w:sz w:val="20"/>
                <w:szCs w:val="24"/>
              </w:rPr>
            </w:pPr>
            <w:r w:rsidRPr="00B30A71">
              <w:rPr>
                <w:rFonts w:cs="Arial"/>
                <w:sz w:val="20"/>
                <w:szCs w:val="24"/>
              </w:rPr>
              <w:t>Education &amp; Children’s Services – 25</w:t>
            </w:r>
          </w:p>
          <w:p w:rsidR="004B7FD6" w:rsidRPr="00B30A71" w:rsidRDefault="004B7FD6" w:rsidP="004B7FD6">
            <w:pPr>
              <w:pStyle w:val="ListParagraph"/>
              <w:numPr>
                <w:ilvl w:val="0"/>
                <w:numId w:val="9"/>
              </w:numPr>
              <w:spacing w:after="120"/>
              <w:ind w:left="459" w:hanging="425"/>
              <w:contextualSpacing w:val="0"/>
              <w:rPr>
                <w:rFonts w:cs="Arial"/>
                <w:sz w:val="20"/>
                <w:szCs w:val="24"/>
              </w:rPr>
            </w:pPr>
            <w:r w:rsidRPr="00B30A71">
              <w:rPr>
                <w:rFonts w:cs="Arial"/>
                <w:sz w:val="20"/>
                <w:szCs w:val="24"/>
              </w:rPr>
              <w:t>Adult Care Services  – 25</w:t>
            </w:r>
          </w:p>
          <w:p w:rsidR="004B7FD6" w:rsidRPr="00B30A71" w:rsidRDefault="004B7FD6" w:rsidP="004B7FD6">
            <w:pPr>
              <w:pStyle w:val="ListParagraph"/>
              <w:numPr>
                <w:ilvl w:val="0"/>
                <w:numId w:val="9"/>
              </w:numPr>
              <w:spacing w:after="120"/>
              <w:ind w:left="459" w:hanging="425"/>
              <w:contextualSpacing w:val="0"/>
              <w:rPr>
                <w:rFonts w:cs="Arial"/>
                <w:sz w:val="20"/>
                <w:szCs w:val="24"/>
              </w:rPr>
            </w:pPr>
            <w:r w:rsidRPr="00B30A71">
              <w:rPr>
                <w:rFonts w:cs="Arial"/>
                <w:sz w:val="20"/>
                <w:szCs w:val="24"/>
              </w:rPr>
              <w:t xml:space="preserve">Housing - 20 </w:t>
            </w:r>
          </w:p>
        </w:tc>
        <w:tc>
          <w:tcPr>
            <w:tcW w:w="3224" w:type="dxa"/>
            <w:shd w:val="clear" w:color="auto" w:fill="FFFFFF" w:themeFill="background1"/>
          </w:tcPr>
          <w:p w:rsidR="004B7FD6" w:rsidRPr="00B30A71" w:rsidRDefault="004B7FD6" w:rsidP="004B7FD6">
            <w:pPr>
              <w:pStyle w:val="ListParagraph"/>
              <w:numPr>
                <w:ilvl w:val="0"/>
                <w:numId w:val="9"/>
              </w:numPr>
              <w:spacing w:after="120"/>
              <w:rPr>
                <w:rFonts w:cs="Arial"/>
                <w:sz w:val="20"/>
                <w:szCs w:val="24"/>
              </w:rPr>
            </w:pPr>
            <w:r w:rsidRPr="00B30A71">
              <w:rPr>
                <w:rFonts w:cs="Arial"/>
                <w:sz w:val="20"/>
                <w:szCs w:val="24"/>
              </w:rPr>
              <w:t>Benefits and Tax – 28</w:t>
            </w:r>
          </w:p>
          <w:p w:rsidR="004B7FD6" w:rsidRPr="00B30A71" w:rsidRDefault="004B7FD6" w:rsidP="004B7FD6">
            <w:pPr>
              <w:pStyle w:val="ListParagraph"/>
              <w:numPr>
                <w:ilvl w:val="0"/>
                <w:numId w:val="9"/>
              </w:numPr>
              <w:spacing w:after="120"/>
              <w:rPr>
                <w:rFonts w:cs="Arial"/>
                <w:sz w:val="20"/>
                <w:szCs w:val="24"/>
              </w:rPr>
            </w:pPr>
            <w:r w:rsidRPr="00B30A71">
              <w:rPr>
                <w:rFonts w:cs="Arial"/>
                <w:sz w:val="20"/>
                <w:szCs w:val="24"/>
              </w:rPr>
              <w:t>Housing – 21</w:t>
            </w:r>
          </w:p>
          <w:p w:rsidR="004B7FD6" w:rsidRPr="00B30A71" w:rsidRDefault="004B7FD6" w:rsidP="004B7FD6">
            <w:pPr>
              <w:pStyle w:val="ListParagraph"/>
              <w:numPr>
                <w:ilvl w:val="0"/>
                <w:numId w:val="9"/>
              </w:numPr>
              <w:spacing w:after="120"/>
              <w:rPr>
                <w:rFonts w:cs="Arial"/>
                <w:sz w:val="20"/>
                <w:szCs w:val="24"/>
              </w:rPr>
            </w:pPr>
            <w:r w:rsidRPr="00B30A71">
              <w:rPr>
                <w:rFonts w:cs="Arial"/>
                <w:sz w:val="20"/>
                <w:szCs w:val="24"/>
              </w:rPr>
              <w:t>Planning &amp; Development - 12</w:t>
            </w:r>
          </w:p>
        </w:tc>
      </w:tr>
      <w:tr w:rsidR="004B7FD6" w:rsidRPr="00B30A71" w:rsidTr="007F34F6">
        <w:trPr>
          <w:trHeight w:val="631"/>
        </w:trPr>
        <w:tc>
          <w:tcPr>
            <w:tcW w:w="1876" w:type="dxa"/>
            <w:vAlign w:val="center"/>
          </w:tcPr>
          <w:p w:rsidR="004B7FD6" w:rsidRPr="00B30A71" w:rsidRDefault="004B7FD6" w:rsidP="00A035DC">
            <w:pPr>
              <w:rPr>
                <w:rFonts w:ascii="Arial" w:hAnsi="Arial" w:cs="Arial"/>
                <w:b/>
                <w:sz w:val="20"/>
                <w:szCs w:val="24"/>
              </w:rPr>
            </w:pPr>
            <w:r w:rsidRPr="00B30A71">
              <w:rPr>
                <w:rFonts w:ascii="Arial" w:hAnsi="Arial" w:cs="Arial"/>
                <w:b/>
                <w:sz w:val="20"/>
                <w:szCs w:val="24"/>
              </w:rPr>
              <w:t>Detailed Investigations</w:t>
            </w:r>
          </w:p>
        </w:tc>
        <w:tc>
          <w:tcPr>
            <w:tcW w:w="3224" w:type="dxa"/>
            <w:vAlign w:val="center"/>
          </w:tcPr>
          <w:p w:rsidR="004B7FD6" w:rsidRPr="00B30A71" w:rsidRDefault="004B7FD6" w:rsidP="00A035DC">
            <w:pPr>
              <w:rPr>
                <w:rFonts w:ascii="Arial" w:hAnsi="Arial" w:cs="Arial"/>
                <w:sz w:val="20"/>
                <w:szCs w:val="24"/>
              </w:rPr>
            </w:pPr>
            <w:r w:rsidRPr="00B30A71">
              <w:rPr>
                <w:rFonts w:ascii="Arial" w:hAnsi="Arial" w:cs="Arial"/>
                <w:sz w:val="20"/>
                <w:szCs w:val="24"/>
              </w:rPr>
              <w:t>30 cases</w:t>
            </w:r>
          </w:p>
        </w:tc>
        <w:tc>
          <w:tcPr>
            <w:tcW w:w="3224" w:type="dxa"/>
            <w:shd w:val="clear" w:color="auto" w:fill="FFFFFF" w:themeFill="background1"/>
            <w:vAlign w:val="center"/>
          </w:tcPr>
          <w:p w:rsidR="004B7FD6" w:rsidRPr="00B30A71" w:rsidRDefault="004B7FD6" w:rsidP="00A035DC">
            <w:pPr>
              <w:rPr>
                <w:rFonts w:ascii="Arial" w:hAnsi="Arial" w:cs="Arial"/>
                <w:sz w:val="20"/>
                <w:szCs w:val="24"/>
              </w:rPr>
            </w:pPr>
            <w:r w:rsidRPr="00B30A71">
              <w:rPr>
                <w:rFonts w:ascii="Arial" w:hAnsi="Arial" w:cs="Arial"/>
                <w:sz w:val="20"/>
                <w:szCs w:val="24"/>
              </w:rPr>
              <w:t>14 cases</w:t>
            </w:r>
          </w:p>
        </w:tc>
      </w:tr>
      <w:tr w:rsidR="004B7FD6" w:rsidRPr="00B30A71" w:rsidTr="007F34F6">
        <w:trPr>
          <w:trHeight w:val="318"/>
        </w:trPr>
        <w:tc>
          <w:tcPr>
            <w:tcW w:w="1876" w:type="dxa"/>
            <w:vAlign w:val="center"/>
          </w:tcPr>
          <w:p w:rsidR="004B7FD6" w:rsidRPr="00B30A71" w:rsidRDefault="004B7FD6" w:rsidP="00A035DC">
            <w:pPr>
              <w:rPr>
                <w:rFonts w:ascii="Arial" w:hAnsi="Arial" w:cs="Arial"/>
                <w:b/>
                <w:sz w:val="20"/>
                <w:szCs w:val="24"/>
              </w:rPr>
            </w:pPr>
            <w:r w:rsidRPr="00B30A71">
              <w:rPr>
                <w:rFonts w:ascii="Arial" w:hAnsi="Arial" w:cs="Arial"/>
                <w:b/>
                <w:sz w:val="20"/>
                <w:szCs w:val="24"/>
              </w:rPr>
              <w:t>Cases Upheld</w:t>
            </w:r>
          </w:p>
        </w:tc>
        <w:tc>
          <w:tcPr>
            <w:tcW w:w="3224" w:type="dxa"/>
            <w:vAlign w:val="center"/>
          </w:tcPr>
          <w:p w:rsidR="004B7FD6" w:rsidRPr="00B30A71" w:rsidRDefault="004B7FD6" w:rsidP="00A035DC">
            <w:pPr>
              <w:rPr>
                <w:rFonts w:ascii="Arial" w:hAnsi="Arial" w:cs="Arial"/>
                <w:b/>
                <w:sz w:val="20"/>
                <w:szCs w:val="24"/>
              </w:rPr>
            </w:pPr>
            <w:r w:rsidRPr="00B30A71">
              <w:rPr>
                <w:rFonts w:ascii="Arial" w:hAnsi="Arial" w:cs="Arial"/>
                <w:b/>
                <w:sz w:val="20"/>
                <w:szCs w:val="24"/>
              </w:rPr>
              <w:t xml:space="preserve">21 cases </w:t>
            </w:r>
          </w:p>
        </w:tc>
        <w:tc>
          <w:tcPr>
            <w:tcW w:w="3224" w:type="dxa"/>
            <w:shd w:val="clear" w:color="auto" w:fill="FFFFCC"/>
            <w:vAlign w:val="center"/>
          </w:tcPr>
          <w:p w:rsidR="004B7FD6" w:rsidRPr="00B30A71" w:rsidRDefault="004B7FD6" w:rsidP="00A035DC">
            <w:pPr>
              <w:rPr>
                <w:rFonts w:ascii="Arial" w:hAnsi="Arial" w:cs="Arial"/>
                <w:b/>
                <w:sz w:val="20"/>
                <w:szCs w:val="24"/>
              </w:rPr>
            </w:pPr>
            <w:r w:rsidRPr="00B30A71">
              <w:rPr>
                <w:rFonts w:ascii="Arial" w:hAnsi="Arial" w:cs="Arial"/>
                <w:b/>
                <w:sz w:val="20"/>
                <w:szCs w:val="24"/>
              </w:rPr>
              <w:t xml:space="preserve">11 cases </w:t>
            </w:r>
          </w:p>
        </w:tc>
      </w:tr>
      <w:tr w:rsidR="004B7FD6" w:rsidRPr="00B30A71" w:rsidTr="007F34F6">
        <w:trPr>
          <w:trHeight w:val="555"/>
        </w:trPr>
        <w:tc>
          <w:tcPr>
            <w:tcW w:w="1876" w:type="dxa"/>
            <w:vAlign w:val="center"/>
          </w:tcPr>
          <w:p w:rsidR="004B7FD6" w:rsidRPr="00B30A71" w:rsidRDefault="004B7FD6" w:rsidP="00A035DC">
            <w:pPr>
              <w:rPr>
                <w:rFonts w:ascii="Arial" w:hAnsi="Arial" w:cs="Arial"/>
                <w:b/>
                <w:sz w:val="20"/>
                <w:szCs w:val="24"/>
              </w:rPr>
            </w:pPr>
            <w:r w:rsidRPr="00B30A71">
              <w:rPr>
                <w:rFonts w:ascii="Arial" w:hAnsi="Arial" w:cs="Arial"/>
                <w:b/>
                <w:sz w:val="20"/>
                <w:szCs w:val="24"/>
              </w:rPr>
              <w:t>% of Decided Cases Upheld</w:t>
            </w:r>
          </w:p>
        </w:tc>
        <w:tc>
          <w:tcPr>
            <w:tcW w:w="3224" w:type="dxa"/>
            <w:vAlign w:val="center"/>
          </w:tcPr>
          <w:p w:rsidR="004B7FD6" w:rsidRPr="00B30A71" w:rsidRDefault="004B7FD6" w:rsidP="00A035DC">
            <w:pPr>
              <w:rPr>
                <w:rFonts w:ascii="Arial" w:hAnsi="Arial" w:cs="Arial"/>
                <w:sz w:val="20"/>
                <w:szCs w:val="24"/>
              </w:rPr>
            </w:pPr>
            <w:r w:rsidRPr="00B30A71">
              <w:rPr>
                <w:rFonts w:ascii="Arial" w:hAnsi="Arial" w:cs="Arial"/>
                <w:sz w:val="20"/>
                <w:szCs w:val="24"/>
              </w:rPr>
              <w:t>70%</w:t>
            </w:r>
          </w:p>
        </w:tc>
        <w:tc>
          <w:tcPr>
            <w:tcW w:w="3224" w:type="dxa"/>
            <w:shd w:val="clear" w:color="auto" w:fill="FFFFFF" w:themeFill="background1"/>
            <w:vAlign w:val="center"/>
          </w:tcPr>
          <w:p w:rsidR="004B7FD6" w:rsidRPr="00B30A71" w:rsidRDefault="004B7FD6" w:rsidP="00A035DC">
            <w:pPr>
              <w:rPr>
                <w:rFonts w:ascii="Arial" w:hAnsi="Arial" w:cs="Arial"/>
                <w:sz w:val="20"/>
                <w:szCs w:val="24"/>
              </w:rPr>
            </w:pPr>
            <w:r w:rsidRPr="00B30A71">
              <w:rPr>
                <w:rFonts w:ascii="Arial" w:hAnsi="Arial" w:cs="Arial"/>
                <w:sz w:val="20"/>
                <w:szCs w:val="24"/>
              </w:rPr>
              <w:t>79%</w:t>
            </w:r>
          </w:p>
        </w:tc>
      </w:tr>
      <w:tr w:rsidR="004B7FD6" w:rsidRPr="00B30A71" w:rsidTr="007F34F6">
        <w:trPr>
          <w:trHeight w:val="2287"/>
        </w:trPr>
        <w:tc>
          <w:tcPr>
            <w:tcW w:w="1876" w:type="dxa"/>
          </w:tcPr>
          <w:p w:rsidR="004B7FD6" w:rsidRPr="00B30A71" w:rsidRDefault="004B7FD6" w:rsidP="00A035DC">
            <w:pPr>
              <w:rPr>
                <w:rFonts w:ascii="Arial" w:hAnsi="Arial" w:cs="Arial"/>
                <w:b/>
                <w:sz w:val="20"/>
                <w:szCs w:val="24"/>
              </w:rPr>
            </w:pPr>
            <w:r w:rsidRPr="00B30A71">
              <w:rPr>
                <w:rFonts w:ascii="Arial" w:hAnsi="Arial" w:cs="Arial"/>
                <w:b/>
                <w:sz w:val="20"/>
                <w:szCs w:val="24"/>
              </w:rPr>
              <w:t>Upheld Cases – service category</w:t>
            </w:r>
          </w:p>
        </w:tc>
        <w:tc>
          <w:tcPr>
            <w:tcW w:w="3224" w:type="dxa"/>
            <w:shd w:val="clear" w:color="auto" w:fill="FFFFFF" w:themeFill="background1"/>
          </w:tcPr>
          <w:p w:rsidR="004B7FD6" w:rsidRPr="00B30A71" w:rsidRDefault="004B7FD6" w:rsidP="004B7FD6">
            <w:pPr>
              <w:pStyle w:val="ListParagraph"/>
              <w:numPr>
                <w:ilvl w:val="0"/>
                <w:numId w:val="9"/>
              </w:numPr>
              <w:spacing w:after="120"/>
              <w:ind w:left="459" w:hanging="425"/>
              <w:contextualSpacing w:val="0"/>
              <w:rPr>
                <w:rFonts w:cs="Arial"/>
                <w:sz w:val="20"/>
                <w:szCs w:val="24"/>
              </w:rPr>
            </w:pPr>
            <w:r w:rsidRPr="00B30A71">
              <w:rPr>
                <w:rFonts w:cs="Arial"/>
                <w:sz w:val="20"/>
                <w:szCs w:val="24"/>
              </w:rPr>
              <w:t>Housing – 6</w:t>
            </w:r>
          </w:p>
          <w:p w:rsidR="004B7FD6" w:rsidRPr="00B30A71" w:rsidRDefault="004B7FD6" w:rsidP="004B7FD6">
            <w:pPr>
              <w:pStyle w:val="ListParagraph"/>
              <w:numPr>
                <w:ilvl w:val="0"/>
                <w:numId w:val="9"/>
              </w:numPr>
              <w:spacing w:after="120"/>
              <w:ind w:left="459" w:hanging="425"/>
              <w:contextualSpacing w:val="0"/>
              <w:rPr>
                <w:rFonts w:cs="Arial"/>
                <w:sz w:val="20"/>
                <w:szCs w:val="24"/>
              </w:rPr>
            </w:pPr>
            <w:r w:rsidRPr="00B30A71">
              <w:rPr>
                <w:rFonts w:cs="Arial"/>
                <w:sz w:val="20"/>
                <w:szCs w:val="24"/>
              </w:rPr>
              <w:t>Adult Care Services – 5</w:t>
            </w:r>
          </w:p>
          <w:p w:rsidR="004B7FD6" w:rsidRPr="00B30A71" w:rsidRDefault="004B7FD6" w:rsidP="004B7FD6">
            <w:pPr>
              <w:pStyle w:val="ListParagraph"/>
              <w:numPr>
                <w:ilvl w:val="0"/>
                <w:numId w:val="9"/>
              </w:numPr>
              <w:spacing w:after="120"/>
              <w:ind w:left="459" w:hanging="425"/>
              <w:contextualSpacing w:val="0"/>
              <w:rPr>
                <w:rFonts w:cs="Arial"/>
                <w:sz w:val="20"/>
                <w:szCs w:val="24"/>
              </w:rPr>
            </w:pPr>
            <w:r w:rsidRPr="00B30A71">
              <w:rPr>
                <w:rFonts w:cs="Arial"/>
                <w:sz w:val="20"/>
                <w:szCs w:val="24"/>
              </w:rPr>
              <w:t>Benefits &amp; Tax - 4</w:t>
            </w:r>
          </w:p>
          <w:p w:rsidR="004B7FD6" w:rsidRPr="00B30A71" w:rsidRDefault="004B7FD6" w:rsidP="004B7FD6">
            <w:pPr>
              <w:pStyle w:val="ListParagraph"/>
              <w:numPr>
                <w:ilvl w:val="0"/>
                <w:numId w:val="9"/>
              </w:numPr>
              <w:spacing w:after="120"/>
              <w:ind w:left="459" w:hanging="425"/>
              <w:contextualSpacing w:val="0"/>
              <w:rPr>
                <w:rFonts w:cs="Arial"/>
                <w:sz w:val="20"/>
                <w:szCs w:val="24"/>
              </w:rPr>
            </w:pPr>
            <w:r w:rsidRPr="00B30A71">
              <w:rPr>
                <w:rFonts w:cs="Arial"/>
                <w:sz w:val="20"/>
                <w:szCs w:val="24"/>
              </w:rPr>
              <w:t>Education &amp; Children’s Services – 4</w:t>
            </w:r>
          </w:p>
          <w:p w:rsidR="004B7FD6" w:rsidRPr="00B30A71" w:rsidRDefault="004B7FD6" w:rsidP="004B7FD6">
            <w:pPr>
              <w:pStyle w:val="ListParagraph"/>
              <w:numPr>
                <w:ilvl w:val="0"/>
                <w:numId w:val="9"/>
              </w:numPr>
              <w:spacing w:after="120"/>
              <w:ind w:left="459" w:hanging="425"/>
              <w:contextualSpacing w:val="0"/>
              <w:rPr>
                <w:rFonts w:cs="Arial"/>
                <w:sz w:val="20"/>
                <w:szCs w:val="24"/>
              </w:rPr>
            </w:pPr>
            <w:r w:rsidRPr="00B30A71">
              <w:rPr>
                <w:rFonts w:cs="Arial"/>
                <w:sz w:val="20"/>
                <w:szCs w:val="24"/>
              </w:rPr>
              <w:t>Environmental Services &amp; Public Protection &amp; Regulation – 1</w:t>
            </w:r>
          </w:p>
          <w:p w:rsidR="004B7FD6" w:rsidRPr="00B30A71" w:rsidRDefault="004B7FD6" w:rsidP="004B7FD6">
            <w:pPr>
              <w:pStyle w:val="ListParagraph"/>
              <w:numPr>
                <w:ilvl w:val="0"/>
                <w:numId w:val="9"/>
              </w:numPr>
              <w:spacing w:after="120"/>
              <w:ind w:left="459" w:hanging="425"/>
              <w:contextualSpacing w:val="0"/>
              <w:rPr>
                <w:rFonts w:cs="Arial"/>
                <w:sz w:val="20"/>
                <w:szCs w:val="24"/>
              </w:rPr>
            </w:pPr>
            <w:r w:rsidRPr="00B30A71">
              <w:rPr>
                <w:rFonts w:cs="Arial"/>
                <w:sz w:val="20"/>
                <w:szCs w:val="24"/>
              </w:rPr>
              <w:t>Planning &amp; Development - 1</w:t>
            </w:r>
          </w:p>
        </w:tc>
        <w:tc>
          <w:tcPr>
            <w:tcW w:w="3224" w:type="dxa"/>
            <w:shd w:val="clear" w:color="auto" w:fill="auto"/>
          </w:tcPr>
          <w:p w:rsidR="004B7FD6" w:rsidRPr="00B30A71" w:rsidRDefault="004B7FD6" w:rsidP="004B7FD6">
            <w:pPr>
              <w:pStyle w:val="ListParagraph"/>
              <w:numPr>
                <w:ilvl w:val="0"/>
                <w:numId w:val="9"/>
              </w:numPr>
              <w:spacing w:line="276" w:lineRule="auto"/>
              <w:rPr>
                <w:rFonts w:cs="Arial"/>
                <w:sz w:val="20"/>
                <w:szCs w:val="24"/>
              </w:rPr>
            </w:pPr>
            <w:r w:rsidRPr="00B30A71">
              <w:rPr>
                <w:rFonts w:cs="Arial"/>
                <w:sz w:val="20"/>
                <w:szCs w:val="24"/>
              </w:rPr>
              <w:t>Adult Care Services - 3</w:t>
            </w:r>
          </w:p>
          <w:p w:rsidR="004B7FD6" w:rsidRPr="00B30A71" w:rsidRDefault="004B7FD6" w:rsidP="004B7FD6">
            <w:pPr>
              <w:pStyle w:val="ListParagraph"/>
              <w:numPr>
                <w:ilvl w:val="0"/>
                <w:numId w:val="9"/>
              </w:numPr>
              <w:spacing w:line="276" w:lineRule="auto"/>
              <w:rPr>
                <w:rFonts w:cs="Arial"/>
                <w:sz w:val="20"/>
                <w:szCs w:val="24"/>
              </w:rPr>
            </w:pPr>
            <w:r w:rsidRPr="00B30A71">
              <w:rPr>
                <w:rFonts w:cs="Arial"/>
                <w:sz w:val="20"/>
                <w:szCs w:val="24"/>
              </w:rPr>
              <w:t>Education &amp; Children’s Services – 3</w:t>
            </w:r>
          </w:p>
          <w:p w:rsidR="004B7FD6" w:rsidRPr="00B30A71" w:rsidRDefault="004B7FD6" w:rsidP="004B7FD6">
            <w:pPr>
              <w:pStyle w:val="ListParagraph"/>
              <w:numPr>
                <w:ilvl w:val="0"/>
                <w:numId w:val="9"/>
              </w:numPr>
              <w:spacing w:line="276" w:lineRule="auto"/>
              <w:rPr>
                <w:rFonts w:cs="Arial"/>
                <w:sz w:val="20"/>
                <w:szCs w:val="24"/>
              </w:rPr>
            </w:pPr>
            <w:r w:rsidRPr="00B30A71">
              <w:rPr>
                <w:rFonts w:cs="Arial"/>
                <w:sz w:val="20"/>
                <w:szCs w:val="24"/>
              </w:rPr>
              <w:t>Benefits &amp; Tax - 2</w:t>
            </w:r>
          </w:p>
          <w:p w:rsidR="004B7FD6" w:rsidRPr="00B30A71" w:rsidRDefault="004B7FD6" w:rsidP="004B7FD6">
            <w:pPr>
              <w:pStyle w:val="ListParagraph"/>
              <w:numPr>
                <w:ilvl w:val="0"/>
                <w:numId w:val="9"/>
              </w:numPr>
              <w:spacing w:line="276" w:lineRule="auto"/>
              <w:rPr>
                <w:rFonts w:cs="Arial"/>
                <w:sz w:val="20"/>
                <w:szCs w:val="24"/>
              </w:rPr>
            </w:pPr>
            <w:r w:rsidRPr="00B30A71">
              <w:rPr>
                <w:rFonts w:cs="Arial"/>
                <w:sz w:val="20"/>
                <w:szCs w:val="24"/>
              </w:rPr>
              <w:t>Housing – 2</w:t>
            </w:r>
          </w:p>
          <w:p w:rsidR="004B7FD6" w:rsidRPr="00B30A71" w:rsidRDefault="004B7FD6" w:rsidP="004B7FD6">
            <w:pPr>
              <w:pStyle w:val="ListParagraph"/>
              <w:numPr>
                <w:ilvl w:val="0"/>
                <w:numId w:val="9"/>
              </w:numPr>
              <w:spacing w:after="120"/>
              <w:contextualSpacing w:val="0"/>
              <w:rPr>
                <w:rFonts w:cs="Arial"/>
                <w:sz w:val="20"/>
                <w:szCs w:val="24"/>
              </w:rPr>
            </w:pPr>
            <w:r w:rsidRPr="00B30A71">
              <w:rPr>
                <w:rFonts w:cs="Arial"/>
                <w:sz w:val="20"/>
                <w:szCs w:val="24"/>
              </w:rPr>
              <w:t>Corporate &amp; Other Services - 1</w:t>
            </w:r>
          </w:p>
        </w:tc>
      </w:tr>
      <w:tr w:rsidR="004B7FD6" w:rsidRPr="00B30A71" w:rsidTr="007F34F6">
        <w:trPr>
          <w:trHeight w:val="1145"/>
        </w:trPr>
        <w:tc>
          <w:tcPr>
            <w:tcW w:w="1876" w:type="dxa"/>
          </w:tcPr>
          <w:p w:rsidR="004B7FD6" w:rsidRPr="00B30A71" w:rsidRDefault="004B7FD6" w:rsidP="00A035DC">
            <w:pPr>
              <w:spacing w:line="276" w:lineRule="auto"/>
              <w:rPr>
                <w:rFonts w:ascii="Arial" w:hAnsi="Arial" w:cs="Arial"/>
                <w:b/>
                <w:sz w:val="20"/>
                <w:szCs w:val="24"/>
              </w:rPr>
            </w:pPr>
            <w:r w:rsidRPr="00B30A71">
              <w:rPr>
                <w:rFonts w:ascii="Arial" w:hAnsi="Arial" w:cs="Arial"/>
                <w:b/>
                <w:sz w:val="20"/>
                <w:szCs w:val="24"/>
              </w:rPr>
              <w:t>Compensation</w:t>
            </w:r>
          </w:p>
        </w:tc>
        <w:tc>
          <w:tcPr>
            <w:tcW w:w="3224" w:type="dxa"/>
            <w:shd w:val="clear" w:color="auto" w:fill="FFFFFF" w:themeFill="background1"/>
          </w:tcPr>
          <w:p w:rsidR="004B7FD6" w:rsidRPr="00B30A71" w:rsidRDefault="004B7FD6" w:rsidP="004B7FD6">
            <w:pPr>
              <w:pStyle w:val="ListParagraph"/>
              <w:numPr>
                <w:ilvl w:val="0"/>
                <w:numId w:val="9"/>
              </w:numPr>
              <w:spacing w:line="276" w:lineRule="auto"/>
              <w:ind w:left="459" w:hanging="425"/>
              <w:contextualSpacing w:val="0"/>
              <w:rPr>
                <w:rFonts w:cs="Arial"/>
                <w:sz w:val="20"/>
                <w:szCs w:val="24"/>
              </w:rPr>
            </w:pPr>
            <w:r w:rsidRPr="00B30A71">
              <w:rPr>
                <w:rFonts w:cs="Arial"/>
                <w:sz w:val="20"/>
                <w:szCs w:val="24"/>
              </w:rPr>
              <w:t>8 cases awarded compensation</w:t>
            </w:r>
          </w:p>
          <w:p w:rsidR="004B7FD6" w:rsidRPr="00B30A71" w:rsidRDefault="004B7FD6" w:rsidP="004B7FD6">
            <w:pPr>
              <w:pStyle w:val="ListParagraph"/>
              <w:numPr>
                <w:ilvl w:val="0"/>
                <w:numId w:val="9"/>
              </w:numPr>
              <w:spacing w:line="276" w:lineRule="auto"/>
              <w:ind w:left="459" w:hanging="425"/>
              <w:contextualSpacing w:val="0"/>
              <w:rPr>
                <w:rFonts w:cs="Arial"/>
                <w:sz w:val="20"/>
                <w:szCs w:val="24"/>
              </w:rPr>
            </w:pPr>
            <w:r w:rsidRPr="00B30A71">
              <w:rPr>
                <w:rFonts w:cs="Arial"/>
                <w:sz w:val="20"/>
                <w:szCs w:val="24"/>
              </w:rPr>
              <w:t>Total - £10,006</w:t>
            </w:r>
          </w:p>
          <w:p w:rsidR="004B7FD6" w:rsidRPr="00B30A71" w:rsidRDefault="004B7FD6" w:rsidP="004B7FD6">
            <w:pPr>
              <w:pStyle w:val="ListParagraph"/>
              <w:numPr>
                <w:ilvl w:val="0"/>
                <w:numId w:val="9"/>
              </w:numPr>
              <w:spacing w:line="276" w:lineRule="auto"/>
              <w:ind w:left="459" w:hanging="425"/>
              <w:contextualSpacing w:val="0"/>
              <w:rPr>
                <w:rFonts w:cs="Arial"/>
                <w:sz w:val="20"/>
                <w:szCs w:val="24"/>
              </w:rPr>
            </w:pPr>
            <w:r w:rsidRPr="00B30A71">
              <w:rPr>
                <w:rFonts w:cs="Arial"/>
                <w:sz w:val="20"/>
                <w:szCs w:val="24"/>
              </w:rPr>
              <w:t>Average per case - £1,250</w:t>
            </w:r>
          </w:p>
        </w:tc>
        <w:tc>
          <w:tcPr>
            <w:tcW w:w="3224" w:type="dxa"/>
            <w:shd w:val="clear" w:color="auto" w:fill="auto"/>
          </w:tcPr>
          <w:p w:rsidR="004B7FD6" w:rsidRPr="00B30A71" w:rsidRDefault="004B7FD6" w:rsidP="004B7FD6">
            <w:pPr>
              <w:pStyle w:val="ListParagraph"/>
              <w:numPr>
                <w:ilvl w:val="0"/>
                <w:numId w:val="9"/>
              </w:numPr>
              <w:spacing w:line="276" w:lineRule="auto"/>
              <w:ind w:left="459" w:hanging="425"/>
              <w:contextualSpacing w:val="0"/>
              <w:rPr>
                <w:rFonts w:cs="Arial"/>
                <w:sz w:val="20"/>
                <w:szCs w:val="24"/>
              </w:rPr>
            </w:pPr>
            <w:r w:rsidRPr="00B30A71">
              <w:rPr>
                <w:rFonts w:cs="Arial"/>
                <w:sz w:val="20"/>
                <w:szCs w:val="24"/>
              </w:rPr>
              <w:t>4 cases awarded compensation</w:t>
            </w:r>
          </w:p>
          <w:p w:rsidR="004B7FD6" w:rsidRPr="00B30A71" w:rsidRDefault="004B7FD6" w:rsidP="004B7FD6">
            <w:pPr>
              <w:pStyle w:val="ListParagraph"/>
              <w:numPr>
                <w:ilvl w:val="0"/>
                <w:numId w:val="9"/>
              </w:numPr>
              <w:spacing w:line="276" w:lineRule="auto"/>
              <w:ind w:left="459" w:hanging="425"/>
              <w:contextualSpacing w:val="0"/>
              <w:rPr>
                <w:rFonts w:cs="Arial"/>
                <w:sz w:val="20"/>
                <w:szCs w:val="24"/>
              </w:rPr>
            </w:pPr>
            <w:r w:rsidRPr="00B30A71">
              <w:rPr>
                <w:rFonts w:cs="Arial"/>
                <w:sz w:val="20"/>
                <w:szCs w:val="24"/>
              </w:rPr>
              <w:t>Total - £ 1,150</w:t>
            </w:r>
          </w:p>
          <w:p w:rsidR="004B7FD6" w:rsidRPr="00B30A71" w:rsidRDefault="004B7FD6" w:rsidP="004B7FD6">
            <w:pPr>
              <w:pStyle w:val="ListParagraph"/>
              <w:numPr>
                <w:ilvl w:val="0"/>
                <w:numId w:val="9"/>
              </w:numPr>
              <w:spacing w:line="276" w:lineRule="auto"/>
              <w:ind w:left="459" w:hanging="425"/>
              <w:contextualSpacing w:val="0"/>
              <w:rPr>
                <w:rFonts w:cs="Arial"/>
                <w:sz w:val="20"/>
                <w:szCs w:val="24"/>
              </w:rPr>
            </w:pPr>
            <w:r w:rsidRPr="00B30A71">
              <w:rPr>
                <w:rFonts w:cs="Arial"/>
                <w:sz w:val="20"/>
                <w:szCs w:val="24"/>
              </w:rPr>
              <w:t>Average per case - £287.50</w:t>
            </w:r>
          </w:p>
          <w:p w:rsidR="004B7FD6" w:rsidRPr="00B30A71" w:rsidRDefault="004B7FD6" w:rsidP="00AB41CF">
            <w:pPr>
              <w:spacing w:line="276" w:lineRule="auto"/>
              <w:rPr>
                <w:rFonts w:cs="Arial"/>
                <w:i/>
                <w:sz w:val="20"/>
                <w:szCs w:val="24"/>
              </w:rPr>
            </w:pPr>
          </w:p>
        </w:tc>
      </w:tr>
    </w:tbl>
    <w:p w:rsidR="004B7FD6" w:rsidRPr="00B30A71" w:rsidRDefault="004B7FD6" w:rsidP="0008707F">
      <w:pPr>
        <w:pStyle w:val="Numberedbody"/>
        <w:rPr>
          <w:rFonts w:cs="Arial"/>
          <w:sz w:val="20"/>
          <w:szCs w:val="24"/>
        </w:rPr>
      </w:pPr>
    </w:p>
    <w:p w:rsidR="004B7FD6" w:rsidRPr="00BA3E01" w:rsidRDefault="00A805DE" w:rsidP="0008707F">
      <w:pPr>
        <w:pStyle w:val="Numberedbody"/>
        <w:rPr>
          <w:rFonts w:cs="Arial"/>
          <w:sz w:val="24"/>
          <w:szCs w:val="24"/>
        </w:rPr>
      </w:pPr>
      <w:r w:rsidRPr="00B30A71">
        <w:rPr>
          <w:rFonts w:cs="Arial"/>
          <w:sz w:val="20"/>
          <w:szCs w:val="24"/>
        </w:rPr>
        <w:t>1</w:t>
      </w:r>
      <w:r w:rsidR="00911D15">
        <w:rPr>
          <w:rFonts w:cs="Arial"/>
          <w:sz w:val="24"/>
          <w:szCs w:val="24"/>
        </w:rPr>
        <w:t>0</w:t>
      </w:r>
      <w:r w:rsidRPr="00BA3E01">
        <w:rPr>
          <w:rFonts w:cs="Arial"/>
          <w:sz w:val="24"/>
          <w:szCs w:val="24"/>
        </w:rPr>
        <w:t>.3</w:t>
      </w:r>
      <w:r w:rsidRPr="00BA3E01">
        <w:rPr>
          <w:rFonts w:cs="Arial"/>
          <w:sz w:val="24"/>
          <w:szCs w:val="24"/>
        </w:rPr>
        <w:tab/>
      </w:r>
      <w:r w:rsidR="004B7FD6" w:rsidRPr="00BA3E01">
        <w:rPr>
          <w:rFonts w:cs="Arial"/>
          <w:sz w:val="24"/>
          <w:szCs w:val="24"/>
        </w:rPr>
        <w:t>The Ombudsman defines upheld cases as follows:</w:t>
      </w:r>
    </w:p>
    <w:p w:rsidR="00160F69" w:rsidRPr="00BA3E01" w:rsidRDefault="004B7FD6" w:rsidP="007F34F6">
      <w:pPr>
        <w:spacing w:after="120" w:line="240" w:lineRule="auto"/>
        <w:ind w:left="709"/>
        <w:jc w:val="both"/>
        <w:rPr>
          <w:rFonts w:ascii="Arial" w:hAnsi="Arial" w:cs="Arial"/>
          <w:i/>
          <w:sz w:val="24"/>
          <w:szCs w:val="24"/>
        </w:rPr>
      </w:pPr>
      <w:r w:rsidRPr="00BA3E01">
        <w:rPr>
          <w:rFonts w:ascii="Arial" w:hAnsi="Arial" w:cs="Arial"/>
          <w:i/>
          <w:sz w:val="24"/>
          <w:szCs w:val="24"/>
        </w:rPr>
        <w:t>“We uphold complaints when we find some form of fault in an authority’s actions, including where the authority accepted fault before we investigated”</w:t>
      </w:r>
    </w:p>
    <w:p w:rsidR="007F34F6" w:rsidRPr="00BA3E01" w:rsidRDefault="007F34F6" w:rsidP="007F34F6">
      <w:pPr>
        <w:spacing w:after="120" w:line="240" w:lineRule="auto"/>
        <w:ind w:left="709"/>
        <w:jc w:val="both"/>
        <w:rPr>
          <w:rFonts w:ascii="Arial" w:hAnsi="Arial" w:cs="Arial"/>
          <w:i/>
          <w:sz w:val="24"/>
          <w:szCs w:val="24"/>
        </w:rPr>
      </w:pPr>
    </w:p>
    <w:p w:rsidR="004B7FD6" w:rsidRPr="00BA3E01" w:rsidRDefault="00160F69" w:rsidP="0008707F">
      <w:pPr>
        <w:pStyle w:val="Numberedbody"/>
        <w:rPr>
          <w:rFonts w:cs="Arial"/>
          <w:sz w:val="24"/>
          <w:szCs w:val="24"/>
        </w:rPr>
      </w:pPr>
      <w:r w:rsidRPr="00BA3E01">
        <w:rPr>
          <w:rFonts w:cs="Arial"/>
          <w:sz w:val="24"/>
          <w:szCs w:val="24"/>
        </w:rPr>
        <w:t>1</w:t>
      </w:r>
      <w:r w:rsidR="00911D15">
        <w:rPr>
          <w:rFonts w:cs="Arial"/>
          <w:sz w:val="24"/>
          <w:szCs w:val="24"/>
        </w:rPr>
        <w:t>0</w:t>
      </w:r>
      <w:r w:rsidRPr="00BA3E01">
        <w:rPr>
          <w:rFonts w:cs="Arial"/>
          <w:sz w:val="24"/>
          <w:szCs w:val="24"/>
        </w:rPr>
        <w:t>.4</w:t>
      </w:r>
      <w:r w:rsidRPr="00BA3E01">
        <w:rPr>
          <w:rFonts w:cs="Arial"/>
          <w:sz w:val="24"/>
          <w:szCs w:val="24"/>
        </w:rPr>
        <w:tab/>
      </w:r>
      <w:r w:rsidR="004B7FD6" w:rsidRPr="00BA3E01">
        <w:rPr>
          <w:rFonts w:cs="Arial"/>
          <w:sz w:val="24"/>
          <w:szCs w:val="24"/>
        </w:rPr>
        <w:t>The Ombudsman upheld 11 cases against the Council in 2020/21:</w:t>
      </w:r>
    </w:p>
    <w:p w:rsidR="004B7FD6" w:rsidRPr="005236C3" w:rsidRDefault="004B7FD6" w:rsidP="00AB41CF">
      <w:pPr>
        <w:pStyle w:val="Numberedbody"/>
        <w:numPr>
          <w:ilvl w:val="0"/>
          <w:numId w:val="12"/>
        </w:numPr>
        <w:ind w:left="1134" w:hanging="425"/>
        <w:rPr>
          <w:rFonts w:cs="Arial"/>
          <w:i/>
          <w:sz w:val="24"/>
          <w:szCs w:val="24"/>
        </w:rPr>
      </w:pPr>
      <w:r w:rsidRPr="005236C3">
        <w:rPr>
          <w:rFonts w:cs="Arial"/>
          <w:sz w:val="24"/>
          <w:szCs w:val="24"/>
        </w:rPr>
        <w:t>The LGSCO criticised us for delaying with implementing remedies.</w:t>
      </w:r>
    </w:p>
    <w:p w:rsidR="00A035DC" w:rsidRPr="005236C3" w:rsidRDefault="004B7FD6" w:rsidP="00AB41CF">
      <w:pPr>
        <w:pStyle w:val="ListParagraph"/>
        <w:numPr>
          <w:ilvl w:val="0"/>
          <w:numId w:val="12"/>
        </w:numPr>
        <w:ind w:left="1134" w:hanging="425"/>
        <w:rPr>
          <w:rFonts w:ascii="Arial" w:hAnsi="Arial" w:cs="Arial"/>
          <w:sz w:val="24"/>
          <w:szCs w:val="24"/>
        </w:rPr>
      </w:pPr>
      <w:r w:rsidRPr="005236C3">
        <w:rPr>
          <w:rFonts w:ascii="Arial" w:hAnsi="Arial" w:cs="Arial"/>
          <w:sz w:val="24"/>
          <w:szCs w:val="24"/>
        </w:rPr>
        <w:t xml:space="preserve">We need to ensure we have a named person in the directorate providing the remedy to make sure of compliance within timescales. This needs to be someone local to the complaint who can arrange, and has the authority to make this happen. Compliance with remedies is important because it is public information – </w:t>
      </w:r>
      <w:r w:rsidRPr="005236C3">
        <w:rPr>
          <w:rFonts w:ascii="Arial" w:hAnsi="Arial" w:cs="Arial"/>
          <w:iCs/>
          <w:sz w:val="24"/>
          <w:szCs w:val="24"/>
        </w:rPr>
        <w:t>anybody</w:t>
      </w:r>
      <w:r w:rsidRPr="005236C3">
        <w:rPr>
          <w:rFonts w:ascii="Arial" w:hAnsi="Arial" w:cs="Arial"/>
          <w:sz w:val="24"/>
          <w:szCs w:val="24"/>
        </w:rPr>
        <w:t xml:space="preserve"> can go onto LGSCO’s website, click on the map, and find out how LBL is doing on this. Achieving 100% on-time compliance ought to be a priority for this reason alone – it’s an easy-to-find (and understand) performance indicator. </w:t>
      </w:r>
    </w:p>
    <w:p w:rsidR="004B7FD6" w:rsidRPr="00BA3E01" w:rsidRDefault="00A73EA4" w:rsidP="004B7FD6">
      <w:pPr>
        <w:ind w:left="567"/>
        <w:jc w:val="both"/>
        <w:rPr>
          <w:rFonts w:ascii="Arial" w:hAnsi="Arial" w:cs="Arial"/>
          <w:i/>
          <w:sz w:val="24"/>
          <w:szCs w:val="24"/>
        </w:rPr>
      </w:pPr>
      <w:r>
        <w:rPr>
          <w:rFonts w:ascii="Arial" w:hAnsi="Arial" w:cs="Arial"/>
          <w:i/>
          <w:sz w:val="24"/>
          <w:szCs w:val="24"/>
        </w:rPr>
        <w:t>Table 11</w:t>
      </w:r>
      <w:r w:rsidR="004B7FD6" w:rsidRPr="00BA3E01">
        <w:rPr>
          <w:rFonts w:ascii="Arial" w:hAnsi="Arial" w:cs="Arial"/>
          <w:i/>
          <w:sz w:val="24"/>
          <w:szCs w:val="24"/>
        </w:rPr>
        <w:t xml:space="preserve"> – LGSCO Cases Received in 2020/21 (London Local Authorities)</w:t>
      </w:r>
    </w:p>
    <w:p w:rsidR="004B7FD6" w:rsidRPr="00BA3E01" w:rsidRDefault="004B7FD6" w:rsidP="004B7FD6">
      <w:pPr>
        <w:pStyle w:val="Numberedbody"/>
        <w:jc w:val="center"/>
        <w:rPr>
          <w:rFonts w:cs="Arial"/>
          <w:i/>
          <w:color w:val="FF0000"/>
          <w:sz w:val="24"/>
          <w:szCs w:val="24"/>
        </w:rPr>
      </w:pPr>
      <w:r w:rsidRPr="00BA3E01">
        <w:rPr>
          <w:rFonts w:cs="Arial"/>
          <w:noProof/>
          <w:sz w:val="24"/>
          <w:szCs w:val="24"/>
        </w:rPr>
        <w:drawing>
          <wp:inline distT="0" distB="0" distL="0" distR="0" wp14:anchorId="649F8E78" wp14:editId="58297D90">
            <wp:extent cx="4735502" cy="2749255"/>
            <wp:effectExtent l="0" t="0" r="8255"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34F6" w:rsidRPr="00BA3E01" w:rsidRDefault="007F34F6" w:rsidP="004B7FD6">
      <w:pPr>
        <w:ind w:left="567"/>
        <w:jc w:val="both"/>
        <w:rPr>
          <w:rFonts w:ascii="Arial" w:hAnsi="Arial" w:cs="Arial"/>
          <w:i/>
          <w:sz w:val="24"/>
          <w:szCs w:val="24"/>
        </w:rPr>
      </w:pPr>
    </w:p>
    <w:p w:rsidR="004B7FD6" w:rsidRPr="00BA3E01" w:rsidRDefault="00A73EA4" w:rsidP="004B7FD6">
      <w:pPr>
        <w:ind w:left="567"/>
        <w:jc w:val="both"/>
        <w:rPr>
          <w:rFonts w:ascii="Arial" w:hAnsi="Arial" w:cs="Arial"/>
          <w:i/>
          <w:sz w:val="24"/>
          <w:szCs w:val="24"/>
        </w:rPr>
      </w:pPr>
      <w:r>
        <w:rPr>
          <w:rFonts w:ascii="Arial" w:hAnsi="Arial" w:cs="Arial"/>
          <w:i/>
          <w:sz w:val="24"/>
          <w:szCs w:val="24"/>
        </w:rPr>
        <w:t>Table 12</w:t>
      </w:r>
      <w:r w:rsidR="004B7FD6" w:rsidRPr="00BA3E01">
        <w:rPr>
          <w:rFonts w:ascii="Arial" w:hAnsi="Arial" w:cs="Arial"/>
          <w:i/>
          <w:sz w:val="24"/>
          <w:szCs w:val="24"/>
        </w:rPr>
        <w:t xml:space="preserve"> – LGSCO Cases Upheld in 2020/21 (London Local Authorities)</w:t>
      </w:r>
    </w:p>
    <w:p w:rsidR="004B7FD6" w:rsidRDefault="004B7FD6" w:rsidP="00A035DC">
      <w:pPr>
        <w:ind w:left="709"/>
        <w:jc w:val="both"/>
        <w:rPr>
          <w:rFonts w:ascii="Arial" w:hAnsi="Arial" w:cs="Arial"/>
          <w:sz w:val="24"/>
          <w:szCs w:val="24"/>
        </w:rPr>
      </w:pPr>
      <w:r w:rsidRPr="00BA3E01">
        <w:rPr>
          <w:rFonts w:ascii="Arial" w:hAnsi="Arial" w:cs="Arial"/>
          <w:noProof/>
          <w:sz w:val="24"/>
          <w:szCs w:val="24"/>
          <w:lang w:eastAsia="en-GB"/>
        </w:rPr>
        <w:drawing>
          <wp:inline distT="0" distB="0" distL="0" distR="0" wp14:anchorId="4AC2F3B3" wp14:editId="340BF391">
            <wp:extent cx="4728845" cy="2997200"/>
            <wp:effectExtent l="0" t="0" r="14605"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2671" w:rsidRPr="00BA3E01" w:rsidRDefault="005E2671" w:rsidP="00A035DC">
      <w:pPr>
        <w:ind w:left="709"/>
        <w:jc w:val="both"/>
        <w:rPr>
          <w:rFonts w:ascii="Arial" w:hAnsi="Arial" w:cs="Arial"/>
          <w:sz w:val="24"/>
          <w:szCs w:val="24"/>
        </w:rPr>
      </w:pPr>
    </w:p>
    <w:p w:rsidR="004B7FD6" w:rsidRDefault="00911D15" w:rsidP="00FC10FD">
      <w:pPr>
        <w:pStyle w:val="Heading1"/>
        <w:rPr>
          <w:rFonts w:ascii="Arial" w:hAnsi="Arial" w:cs="Arial"/>
          <w:b/>
          <w:color w:val="auto"/>
          <w:sz w:val="24"/>
          <w:szCs w:val="24"/>
        </w:rPr>
      </w:pPr>
      <w:bookmarkStart w:id="11" w:name="_Toc89854185"/>
      <w:r w:rsidRPr="00FC10FD">
        <w:rPr>
          <w:rFonts w:ascii="Arial" w:hAnsi="Arial" w:cs="Arial"/>
          <w:b/>
          <w:color w:val="auto"/>
          <w:sz w:val="24"/>
          <w:szCs w:val="24"/>
        </w:rPr>
        <w:t>11</w:t>
      </w:r>
      <w:r w:rsidR="007F34F6" w:rsidRPr="00FC10FD">
        <w:rPr>
          <w:rFonts w:ascii="Arial" w:hAnsi="Arial" w:cs="Arial"/>
          <w:b/>
          <w:color w:val="auto"/>
          <w:sz w:val="24"/>
          <w:szCs w:val="24"/>
        </w:rPr>
        <w:t>.</w:t>
      </w:r>
      <w:r w:rsidR="007F34F6" w:rsidRPr="00FC10FD">
        <w:rPr>
          <w:rFonts w:ascii="Arial" w:hAnsi="Arial" w:cs="Arial"/>
          <w:b/>
          <w:color w:val="auto"/>
          <w:sz w:val="24"/>
          <w:szCs w:val="24"/>
        </w:rPr>
        <w:tab/>
      </w:r>
      <w:r w:rsidR="00887036" w:rsidRPr="00FC10FD">
        <w:rPr>
          <w:rFonts w:ascii="Arial" w:hAnsi="Arial" w:cs="Arial"/>
          <w:b/>
          <w:color w:val="auto"/>
          <w:sz w:val="24"/>
          <w:szCs w:val="24"/>
        </w:rPr>
        <w:t xml:space="preserve">Ombudsman Letter </w:t>
      </w:r>
      <w:r w:rsidR="004B7FD6" w:rsidRPr="00FC10FD">
        <w:rPr>
          <w:rFonts w:ascii="Arial" w:hAnsi="Arial" w:cs="Arial"/>
          <w:b/>
          <w:color w:val="auto"/>
          <w:sz w:val="24"/>
          <w:szCs w:val="24"/>
        </w:rPr>
        <w:t>Improvement Actions – Remedies</w:t>
      </w:r>
      <w:bookmarkEnd w:id="11"/>
    </w:p>
    <w:p w:rsidR="005236C3" w:rsidRDefault="005236C3" w:rsidP="007F34F6">
      <w:pPr>
        <w:spacing w:line="240" w:lineRule="auto"/>
        <w:ind w:left="720" w:hanging="720"/>
        <w:rPr>
          <w:rFonts w:ascii="Arial" w:hAnsi="Arial" w:cs="Arial"/>
          <w:sz w:val="24"/>
          <w:szCs w:val="24"/>
        </w:rPr>
      </w:pPr>
    </w:p>
    <w:p w:rsidR="004B7FD6" w:rsidRPr="00BA3E01" w:rsidRDefault="007F34F6" w:rsidP="007F34F6">
      <w:pPr>
        <w:spacing w:line="240" w:lineRule="auto"/>
        <w:ind w:left="720" w:hanging="720"/>
        <w:rPr>
          <w:rFonts w:ascii="Arial" w:hAnsi="Arial" w:cs="Arial"/>
          <w:sz w:val="24"/>
          <w:szCs w:val="24"/>
        </w:rPr>
      </w:pPr>
      <w:r w:rsidRPr="00BA3E01">
        <w:rPr>
          <w:rFonts w:ascii="Arial" w:hAnsi="Arial" w:cs="Arial"/>
          <w:sz w:val="24"/>
          <w:szCs w:val="24"/>
        </w:rPr>
        <w:t>1</w:t>
      </w:r>
      <w:r w:rsidR="00911D15">
        <w:rPr>
          <w:rFonts w:ascii="Arial" w:hAnsi="Arial" w:cs="Arial"/>
          <w:sz w:val="24"/>
          <w:szCs w:val="24"/>
        </w:rPr>
        <w:t>1</w:t>
      </w:r>
      <w:r w:rsidRPr="00BA3E01">
        <w:rPr>
          <w:rFonts w:ascii="Arial" w:hAnsi="Arial" w:cs="Arial"/>
          <w:sz w:val="24"/>
          <w:szCs w:val="24"/>
        </w:rPr>
        <w:t>.1</w:t>
      </w:r>
      <w:r w:rsidRPr="00BA3E01">
        <w:rPr>
          <w:rFonts w:ascii="Arial" w:hAnsi="Arial" w:cs="Arial"/>
          <w:sz w:val="24"/>
          <w:szCs w:val="24"/>
        </w:rPr>
        <w:tab/>
      </w:r>
      <w:r w:rsidR="004B7FD6" w:rsidRPr="00BA3E01">
        <w:rPr>
          <w:rFonts w:ascii="Arial" w:hAnsi="Arial" w:cs="Arial"/>
          <w:sz w:val="24"/>
          <w:szCs w:val="24"/>
        </w:rPr>
        <w:t xml:space="preserve">We need to ensure we have a named person in the directorate providing the remedy to make sure of compliance within timescales. This needs to be someone local to the complaint who can arrange, and has the authority to make this happen. Compliance with remedies is important because it is public information – </w:t>
      </w:r>
      <w:r w:rsidR="004B7FD6" w:rsidRPr="00BA3E01">
        <w:rPr>
          <w:rFonts w:ascii="Arial" w:hAnsi="Arial" w:cs="Arial"/>
          <w:iCs/>
          <w:sz w:val="24"/>
          <w:szCs w:val="24"/>
        </w:rPr>
        <w:t>anybody</w:t>
      </w:r>
      <w:r w:rsidR="004B7FD6" w:rsidRPr="00BA3E01">
        <w:rPr>
          <w:rFonts w:ascii="Arial" w:hAnsi="Arial" w:cs="Arial"/>
          <w:sz w:val="24"/>
          <w:szCs w:val="24"/>
        </w:rPr>
        <w:t xml:space="preserve"> can go onto LGSCO’s website, click on the map, and find out how LBL is doing on this. Achieving 100% on-time compliance ought to be a priority for this reason alone – it’s an easy-to-find (and understand) performance indicator. </w:t>
      </w:r>
    </w:p>
    <w:p w:rsidR="004B7FD6" w:rsidRPr="00FC10FD" w:rsidRDefault="00911D15" w:rsidP="00FC10FD">
      <w:pPr>
        <w:pStyle w:val="Heading1"/>
        <w:rPr>
          <w:rFonts w:ascii="Arial" w:hAnsi="Arial" w:cs="Arial"/>
          <w:b/>
          <w:color w:val="auto"/>
          <w:sz w:val="24"/>
          <w:szCs w:val="24"/>
        </w:rPr>
      </w:pPr>
      <w:bookmarkStart w:id="12" w:name="_Toc89854186"/>
      <w:r w:rsidRPr="00FC10FD">
        <w:rPr>
          <w:rFonts w:ascii="Arial" w:hAnsi="Arial" w:cs="Arial"/>
          <w:b/>
          <w:bCs/>
          <w:color w:val="auto"/>
          <w:sz w:val="24"/>
          <w:szCs w:val="24"/>
        </w:rPr>
        <w:t>12</w:t>
      </w:r>
      <w:r w:rsidR="007F34F6" w:rsidRPr="00FC10FD">
        <w:rPr>
          <w:rFonts w:ascii="Arial" w:hAnsi="Arial" w:cs="Arial"/>
          <w:b/>
          <w:bCs/>
          <w:color w:val="auto"/>
          <w:sz w:val="24"/>
          <w:szCs w:val="24"/>
        </w:rPr>
        <w:tab/>
      </w:r>
      <w:r w:rsidR="004B7FD6" w:rsidRPr="00FC10FD">
        <w:rPr>
          <w:rFonts w:ascii="Arial" w:hAnsi="Arial" w:cs="Arial"/>
          <w:b/>
          <w:color w:val="auto"/>
          <w:sz w:val="24"/>
          <w:szCs w:val="24"/>
        </w:rPr>
        <w:t>Complaints and enquiries by ward</w:t>
      </w:r>
      <w:bookmarkEnd w:id="12"/>
    </w:p>
    <w:p w:rsidR="00A035DC" w:rsidRPr="00BA3E01" w:rsidRDefault="00A035DC" w:rsidP="0008707F">
      <w:pPr>
        <w:pStyle w:val="Default"/>
        <w:ind w:left="360"/>
      </w:pPr>
    </w:p>
    <w:p w:rsidR="004B7FD6" w:rsidRPr="00BA3E01" w:rsidRDefault="00911D15" w:rsidP="007F34F6">
      <w:pPr>
        <w:spacing w:line="240" w:lineRule="auto"/>
        <w:ind w:left="720" w:hanging="720"/>
        <w:rPr>
          <w:rFonts w:ascii="Arial" w:hAnsi="Arial" w:cs="Arial"/>
          <w:sz w:val="24"/>
          <w:szCs w:val="24"/>
        </w:rPr>
      </w:pPr>
      <w:r>
        <w:rPr>
          <w:rFonts w:ascii="Arial" w:hAnsi="Arial" w:cs="Arial"/>
          <w:sz w:val="24"/>
          <w:szCs w:val="24"/>
        </w:rPr>
        <w:t>12</w:t>
      </w:r>
      <w:r w:rsidR="007F34F6" w:rsidRPr="00BA3E01">
        <w:rPr>
          <w:rFonts w:ascii="Arial" w:hAnsi="Arial" w:cs="Arial"/>
          <w:sz w:val="24"/>
          <w:szCs w:val="24"/>
        </w:rPr>
        <w:t>.1</w:t>
      </w:r>
      <w:r w:rsidR="007F34F6" w:rsidRPr="00BA3E01">
        <w:rPr>
          <w:rFonts w:ascii="Arial" w:hAnsi="Arial" w:cs="Arial"/>
          <w:sz w:val="24"/>
          <w:szCs w:val="24"/>
        </w:rPr>
        <w:tab/>
      </w:r>
      <w:r w:rsidR="004B7FD6" w:rsidRPr="00BA3E01">
        <w:rPr>
          <w:rFonts w:ascii="Arial" w:hAnsi="Arial" w:cs="Arial"/>
          <w:sz w:val="24"/>
          <w:szCs w:val="24"/>
        </w:rPr>
        <w:t xml:space="preserve">The distribution of complaints and enquiries received by ward </w:t>
      </w:r>
      <w:r w:rsidR="00CC748A" w:rsidRPr="00BA3E01">
        <w:rPr>
          <w:rFonts w:ascii="Arial" w:hAnsi="Arial" w:cs="Arial"/>
          <w:sz w:val="24"/>
          <w:szCs w:val="24"/>
        </w:rPr>
        <w:t xml:space="preserve">per 1,000 residents in 20/21 is </w:t>
      </w:r>
      <w:r w:rsidR="004B7FD6" w:rsidRPr="00BA3E01">
        <w:rPr>
          <w:rFonts w:ascii="Arial" w:hAnsi="Arial" w:cs="Arial"/>
          <w:sz w:val="24"/>
          <w:szCs w:val="24"/>
        </w:rPr>
        <w:t>shown below.</w:t>
      </w:r>
    </w:p>
    <w:p w:rsidR="004B7FD6" w:rsidRPr="00BA3E01" w:rsidRDefault="007F34F6" w:rsidP="00AB41CF">
      <w:pPr>
        <w:spacing w:line="240" w:lineRule="auto"/>
        <w:ind w:left="709" w:hanging="709"/>
        <w:rPr>
          <w:rFonts w:ascii="Arial" w:hAnsi="Arial" w:cs="Arial"/>
          <w:sz w:val="24"/>
          <w:szCs w:val="24"/>
        </w:rPr>
      </w:pPr>
      <w:r w:rsidRPr="00BA3E01">
        <w:rPr>
          <w:rFonts w:ascii="Arial" w:hAnsi="Arial" w:cs="Arial"/>
          <w:sz w:val="24"/>
          <w:szCs w:val="24"/>
        </w:rPr>
        <w:t>1</w:t>
      </w:r>
      <w:r w:rsidR="00911D15">
        <w:rPr>
          <w:rFonts w:ascii="Arial" w:hAnsi="Arial" w:cs="Arial"/>
          <w:sz w:val="24"/>
          <w:szCs w:val="24"/>
        </w:rPr>
        <w:t>2</w:t>
      </w:r>
      <w:r w:rsidRPr="00BA3E01">
        <w:rPr>
          <w:rFonts w:ascii="Arial" w:hAnsi="Arial" w:cs="Arial"/>
          <w:sz w:val="24"/>
          <w:szCs w:val="24"/>
        </w:rPr>
        <w:t>.2</w:t>
      </w:r>
      <w:r w:rsidRPr="00BA3E01">
        <w:rPr>
          <w:rFonts w:ascii="Arial" w:hAnsi="Arial" w:cs="Arial"/>
          <w:sz w:val="24"/>
          <w:szCs w:val="24"/>
        </w:rPr>
        <w:tab/>
      </w:r>
      <w:r w:rsidR="004B7FD6" w:rsidRPr="00BA3E01">
        <w:rPr>
          <w:rFonts w:ascii="Arial" w:hAnsi="Arial" w:cs="Arial"/>
          <w:sz w:val="24"/>
          <w:szCs w:val="24"/>
        </w:rPr>
        <w:t>The below information is based on available postcode data. In 20/21, 7,540 complaints and enquiries were recorded and ward information was available for 5,206 of these. It is assumed that 405 postcodes were from non-residents making complaints or enquiries. 1,888 records did not have a postcode recorded and 42 had incomplete postcodes. The majority of records with no postcode recorded were enquiries (1680 of 5456 enquiries, 31% of enquiries) compared to only 10% of comp</w:t>
      </w:r>
      <w:r w:rsidR="00CC748A" w:rsidRPr="00BA3E01">
        <w:rPr>
          <w:rFonts w:ascii="Arial" w:hAnsi="Arial" w:cs="Arial"/>
          <w:sz w:val="24"/>
          <w:szCs w:val="24"/>
        </w:rPr>
        <w:t>laints (208 of 2084 complaints)</w:t>
      </w:r>
    </w:p>
    <w:p w:rsidR="00A73EA4" w:rsidRDefault="00A73EA4" w:rsidP="00AB41CF">
      <w:pPr>
        <w:spacing w:line="240" w:lineRule="auto"/>
        <w:rPr>
          <w:rFonts w:ascii="Arial" w:hAnsi="Arial" w:cs="Arial"/>
          <w:i/>
          <w:sz w:val="24"/>
          <w:szCs w:val="24"/>
        </w:rPr>
      </w:pPr>
    </w:p>
    <w:p w:rsidR="007F34F6" w:rsidRPr="00A73EA4" w:rsidRDefault="00A73EA4" w:rsidP="00AB41CF">
      <w:pPr>
        <w:spacing w:line="240" w:lineRule="auto"/>
        <w:ind w:left="420"/>
        <w:rPr>
          <w:rFonts w:ascii="Arial" w:hAnsi="Arial" w:cs="Arial"/>
          <w:i/>
          <w:sz w:val="24"/>
          <w:szCs w:val="24"/>
        </w:rPr>
      </w:pPr>
      <w:r w:rsidRPr="00A73EA4">
        <w:rPr>
          <w:rFonts w:ascii="Arial" w:hAnsi="Arial" w:cs="Arial"/>
          <w:i/>
          <w:sz w:val="24"/>
          <w:szCs w:val="24"/>
        </w:rPr>
        <w:t>Table 13 – Complaints &amp; enquiries by ward</w:t>
      </w:r>
    </w:p>
    <w:p w:rsidR="004B7FD6" w:rsidRPr="00BA3E01" w:rsidRDefault="004B7FD6" w:rsidP="004B7FD6">
      <w:pPr>
        <w:pStyle w:val="ListParagraph"/>
        <w:ind w:left="420"/>
        <w:rPr>
          <w:rFonts w:cs="Arial"/>
          <w:sz w:val="24"/>
          <w:szCs w:val="24"/>
        </w:rPr>
      </w:pPr>
      <w:r w:rsidRPr="00BA3E01">
        <w:rPr>
          <w:rFonts w:cs="Arial"/>
          <w:noProof/>
          <w:sz w:val="24"/>
          <w:szCs w:val="24"/>
          <w:lang w:eastAsia="en-GB"/>
        </w:rPr>
        <w:drawing>
          <wp:inline distT="0" distB="0" distL="0" distR="0" wp14:anchorId="498BDDD6" wp14:editId="15CA449E">
            <wp:extent cx="4584700" cy="2755900"/>
            <wp:effectExtent l="0" t="0" r="6350" b="6350"/>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B7FD6" w:rsidRPr="00BA3E01" w:rsidRDefault="004B7FD6" w:rsidP="004B7FD6">
      <w:pPr>
        <w:pStyle w:val="ListParagraph"/>
        <w:ind w:left="420"/>
        <w:rPr>
          <w:rFonts w:cs="Arial"/>
          <w:sz w:val="24"/>
          <w:szCs w:val="24"/>
        </w:rPr>
      </w:pPr>
    </w:p>
    <w:p w:rsidR="004B7FD6" w:rsidRPr="005236C3" w:rsidRDefault="007F34F6" w:rsidP="007F34F6">
      <w:pPr>
        <w:pStyle w:val="ListParagraph"/>
        <w:ind w:hanging="720"/>
        <w:rPr>
          <w:rFonts w:ascii="Arial" w:hAnsi="Arial" w:cs="Arial"/>
          <w:sz w:val="24"/>
          <w:szCs w:val="24"/>
        </w:rPr>
      </w:pPr>
      <w:r w:rsidRPr="00BA3E01">
        <w:rPr>
          <w:rFonts w:cs="Arial"/>
          <w:sz w:val="24"/>
          <w:szCs w:val="24"/>
        </w:rPr>
        <w:t>1</w:t>
      </w:r>
      <w:r w:rsidR="00911D15">
        <w:rPr>
          <w:rFonts w:cs="Arial"/>
          <w:sz w:val="24"/>
          <w:szCs w:val="24"/>
        </w:rPr>
        <w:t>2</w:t>
      </w:r>
      <w:r w:rsidRPr="00BA3E01">
        <w:rPr>
          <w:rFonts w:cs="Arial"/>
          <w:sz w:val="24"/>
          <w:szCs w:val="24"/>
        </w:rPr>
        <w:t>.3</w:t>
      </w:r>
      <w:r w:rsidRPr="00BA3E01">
        <w:rPr>
          <w:rFonts w:cs="Arial"/>
          <w:sz w:val="24"/>
          <w:szCs w:val="24"/>
        </w:rPr>
        <w:tab/>
      </w:r>
      <w:r w:rsidR="004B7FD6" w:rsidRPr="005236C3">
        <w:rPr>
          <w:rFonts w:ascii="Arial" w:hAnsi="Arial" w:cs="Arial"/>
          <w:sz w:val="24"/>
          <w:szCs w:val="24"/>
        </w:rPr>
        <w:t xml:space="preserve">The highest number of complaints received per 1,000 population were from residents in Blackheath (7.6 complaints per 1,000) and the lowest number of complaints were from residents in </w:t>
      </w:r>
      <w:proofErr w:type="spellStart"/>
      <w:r w:rsidR="004B7FD6" w:rsidRPr="005236C3">
        <w:rPr>
          <w:rFonts w:ascii="Arial" w:hAnsi="Arial" w:cs="Arial"/>
          <w:sz w:val="24"/>
          <w:szCs w:val="24"/>
        </w:rPr>
        <w:t>Rushey</w:t>
      </w:r>
      <w:proofErr w:type="spellEnd"/>
      <w:r w:rsidR="004B7FD6" w:rsidRPr="005236C3">
        <w:rPr>
          <w:rFonts w:ascii="Arial" w:hAnsi="Arial" w:cs="Arial"/>
          <w:sz w:val="24"/>
          <w:szCs w:val="24"/>
        </w:rPr>
        <w:t xml:space="preserve"> Green and </w:t>
      </w:r>
      <w:proofErr w:type="spellStart"/>
      <w:r w:rsidR="004B7FD6" w:rsidRPr="005236C3">
        <w:rPr>
          <w:rFonts w:ascii="Arial" w:hAnsi="Arial" w:cs="Arial"/>
          <w:sz w:val="24"/>
          <w:szCs w:val="24"/>
        </w:rPr>
        <w:t>Whitefoot</w:t>
      </w:r>
      <w:proofErr w:type="spellEnd"/>
      <w:r w:rsidR="004B7FD6" w:rsidRPr="005236C3">
        <w:rPr>
          <w:rFonts w:ascii="Arial" w:hAnsi="Arial" w:cs="Arial"/>
          <w:sz w:val="24"/>
          <w:szCs w:val="24"/>
        </w:rPr>
        <w:t xml:space="preserve"> wards (4.1 complaints per 1,000). In 2020/21, there were an average of average 5.4 complaints per 1000 per ward.</w:t>
      </w:r>
    </w:p>
    <w:p w:rsidR="004B7FD6" w:rsidRDefault="00911D15" w:rsidP="007F34F6">
      <w:pPr>
        <w:spacing w:line="240" w:lineRule="auto"/>
        <w:ind w:left="720" w:hanging="720"/>
        <w:rPr>
          <w:rFonts w:ascii="Arial" w:hAnsi="Arial" w:cs="Arial"/>
          <w:noProof/>
          <w:sz w:val="24"/>
          <w:szCs w:val="24"/>
          <w:lang w:eastAsia="en-GB"/>
        </w:rPr>
      </w:pPr>
      <w:r>
        <w:rPr>
          <w:rFonts w:ascii="Arial" w:hAnsi="Arial" w:cs="Arial"/>
          <w:sz w:val="24"/>
          <w:szCs w:val="24"/>
        </w:rPr>
        <w:t>12</w:t>
      </w:r>
      <w:r w:rsidR="007F34F6" w:rsidRPr="00BA3E01">
        <w:rPr>
          <w:rFonts w:ascii="Arial" w:hAnsi="Arial" w:cs="Arial"/>
          <w:sz w:val="24"/>
          <w:szCs w:val="24"/>
        </w:rPr>
        <w:t>.4</w:t>
      </w:r>
      <w:r w:rsidR="007F34F6" w:rsidRPr="00BA3E01">
        <w:rPr>
          <w:rFonts w:ascii="Arial" w:hAnsi="Arial" w:cs="Arial"/>
          <w:sz w:val="24"/>
          <w:szCs w:val="24"/>
        </w:rPr>
        <w:tab/>
      </w:r>
      <w:r w:rsidR="004B7FD6" w:rsidRPr="00BA3E01">
        <w:rPr>
          <w:rFonts w:ascii="Arial" w:hAnsi="Arial" w:cs="Arial"/>
          <w:sz w:val="24"/>
          <w:szCs w:val="24"/>
        </w:rPr>
        <w:t xml:space="preserve">The highest number of enquiries received per 1,000 population were from residents in </w:t>
      </w:r>
      <w:proofErr w:type="spellStart"/>
      <w:r w:rsidR="004B7FD6" w:rsidRPr="00BA3E01">
        <w:rPr>
          <w:rFonts w:ascii="Arial" w:hAnsi="Arial" w:cs="Arial"/>
          <w:sz w:val="24"/>
          <w:szCs w:val="24"/>
        </w:rPr>
        <w:t>Ladywell</w:t>
      </w:r>
      <w:proofErr w:type="spellEnd"/>
      <w:r w:rsidR="004B7FD6" w:rsidRPr="00BA3E01">
        <w:rPr>
          <w:rFonts w:ascii="Arial" w:hAnsi="Arial" w:cs="Arial"/>
          <w:sz w:val="24"/>
          <w:szCs w:val="24"/>
        </w:rPr>
        <w:t xml:space="preserve"> (30.4 enquiries per 1,000) and Brockley (29.1 enquiries per 1,000). The lowest number of enquiries were from residents in </w:t>
      </w:r>
      <w:proofErr w:type="spellStart"/>
      <w:r w:rsidR="004B7FD6" w:rsidRPr="00BA3E01">
        <w:rPr>
          <w:rFonts w:ascii="Arial" w:hAnsi="Arial" w:cs="Arial"/>
          <w:sz w:val="24"/>
          <w:szCs w:val="24"/>
        </w:rPr>
        <w:t>Downham</w:t>
      </w:r>
      <w:proofErr w:type="spellEnd"/>
      <w:r w:rsidR="004B7FD6" w:rsidRPr="00BA3E01">
        <w:rPr>
          <w:rFonts w:ascii="Arial" w:hAnsi="Arial" w:cs="Arial"/>
          <w:sz w:val="24"/>
          <w:szCs w:val="24"/>
        </w:rPr>
        <w:t xml:space="preserve"> ward (3.9 enquiries per 1,000) and the average number of enquiries was 11.6 per 1,000.</w:t>
      </w:r>
      <w:r w:rsidR="004B7FD6" w:rsidRPr="00BA3E01">
        <w:rPr>
          <w:rFonts w:ascii="Arial" w:hAnsi="Arial" w:cs="Arial"/>
          <w:noProof/>
          <w:sz w:val="24"/>
          <w:szCs w:val="24"/>
          <w:lang w:eastAsia="en-GB"/>
        </w:rPr>
        <w:t xml:space="preserve"> </w:t>
      </w:r>
    </w:p>
    <w:p w:rsidR="005E2671" w:rsidRPr="00BA3E01" w:rsidRDefault="005E2671" w:rsidP="007F34F6">
      <w:pPr>
        <w:spacing w:line="240" w:lineRule="auto"/>
        <w:ind w:left="720" w:hanging="720"/>
        <w:rPr>
          <w:rFonts w:ascii="Arial" w:hAnsi="Arial" w:cs="Arial"/>
          <w:noProof/>
          <w:sz w:val="24"/>
          <w:szCs w:val="24"/>
          <w:lang w:eastAsia="en-GB"/>
        </w:rPr>
      </w:pPr>
    </w:p>
    <w:p w:rsidR="007F34F6" w:rsidRPr="00A73EA4" w:rsidRDefault="00A73EA4" w:rsidP="00AB41CF">
      <w:pPr>
        <w:spacing w:line="240" w:lineRule="auto"/>
        <w:ind w:left="720" w:hanging="300"/>
        <w:rPr>
          <w:rFonts w:ascii="Arial" w:hAnsi="Arial" w:cs="Arial"/>
          <w:i/>
          <w:sz w:val="24"/>
          <w:szCs w:val="24"/>
        </w:rPr>
      </w:pPr>
      <w:r w:rsidRPr="00A73EA4">
        <w:rPr>
          <w:rFonts w:ascii="Arial" w:hAnsi="Arial" w:cs="Arial"/>
          <w:i/>
          <w:sz w:val="24"/>
          <w:szCs w:val="24"/>
        </w:rPr>
        <w:t>Table 14 – Complaints per 1000 by ward</w:t>
      </w:r>
    </w:p>
    <w:p w:rsidR="004B7FD6" w:rsidRPr="00BA3E01" w:rsidRDefault="004B7FD6" w:rsidP="004B7FD6">
      <w:pPr>
        <w:pStyle w:val="ListParagraph"/>
        <w:ind w:left="420"/>
        <w:rPr>
          <w:rFonts w:cs="Arial"/>
          <w:sz w:val="24"/>
          <w:szCs w:val="24"/>
        </w:rPr>
      </w:pPr>
      <w:r w:rsidRPr="00BA3E01">
        <w:rPr>
          <w:rFonts w:cs="Arial"/>
          <w:noProof/>
          <w:sz w:val="24"/>
          <w:szCs w:val="24"/>
          <w:lang w:eastAsia="en-GB"/>
        </w:rPr>
        <w:drawing>
          <wp:inline distT="0" distB="0" distL="0" distR="0" wp14:anchorId="0BB72E21" wp14:editId="0D715B78">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B7FD6" w:rsidRPr="00BA3E01" w:rsidRDefault="007F34F6" w:rsidP="007F34F6">
      <w:pPr>
        <w:pStyle w:val="Default"/>
        <w:ind w:left="720" w:hanging="720"/>
      </w:pPr>
      <w:r w:rsidRPr="00BA3E01">
        <w:t>1</w:t>
      </w:r>
      <w:r w:rsidR="00911D15">
        <w:t>2</w:t>
      </w:r>
      <w:r w:rsidRPr="00BA3E01">
        <w:t>.5</w:t>
      </w:r>
      <w:r w:rsidRPr="00BA3E01">
        <w:tab/>
      </w:r>
      <w:r w:rsidR="004B7FD6" w:rsidRPr="00BA3E01">
        <w:t xml:space="preserve">Refuse &amp; Recycling was the most complained about service by the residents of Blackheath (24 complaints in 20/21), followed by Lewisham Homes Responsive Repairs (21 complaints) and Council Tax (10 complaints). In the ward with the least complaints per 1,000, </w:t>
      </w:r>
      <w:proofErr w:type="spellStart"/>
      <w:r w:rsidR="004B7FD6" w:rsidRPr="00BA3E01">
        <w:t>Whitefoot</w:t>
      </w:r>
      <w:proofErr w:type="spellEnd"/>
      <w:r w:rsidR="004B7FD6" w:rsidRPr="00BA3E01">
        <w:t>, the most commonly complained about service was also Refuse &amp; Recycling (17 complaints in 20/21), followed by Council Tax (6 complaints).</w:t>
      </w:r>
    </w:p>
    <w:p w:rsidR="00A73EA4" w:rsidRDefault="00A73EA4" w:rsidP="004B7FD6">
      <w:pPr>
        <w:pStyle w:val="Default"/>
        <w:ind w:left="420"/>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5236C3" w:rsidRDefault="005236C3" w:rsidP="004B7FD6">
      <w:pPr>
        <w:pStyle w:val="Default"/>
        <w:ind w:left="420"/>
        <w:rPr>
          <w:i/>
        </w:rPr>
      </w:pPr>
    </w:p>
    <w:p w:rsidR="00A73EA4" w:rsidRDefault="00A73EA4" w:rsidP="004B7FD6">
      <w:pPr>
        <w:pStyle w:val="Default"/>
        <w:ind w:left="420"/>
        <w:rPr>
          <w:i/>
        </w:rPr>
      </w:pPr>
      <w:r w:rsidRPr="00A73EA4">
        <w:rPr>
          <w:i/>
        </w:rPr>
        <w:t>Table 15 – Enquiries per 1000 by ward</w:t>
      </w:r>
    </w:p>
    <w:p w:rsidR="00A73EA4" w:rsidRPr="00A73EA4" w:rsidRDefault="00A73EA4" w:rsidP="004B7FD6">
      <w:pPr>
        <w:pStyle w:val="Default"/>
        <w:ind w:left="420"/>
        <w:rPr>
          <w:i/>
        </w:rPr>
      </w:pPr>
    </w:p>
    <w:p w:rsidR="004B7FD6" w:rsidRPr="00BA3E01" w:rsidRDefault="004B7FD6" w:rsidP="004B7FD6">
      <w:pPr>
        <w:pStyle w:val="Default"/>
        <w:ind w:left="420"/>
      </w:pPr>
      <w:r w:rsidRPr="00BA3E01">
        <w:rPr>
          <w:noProof/>
          <w:lang w:eastAsia="en-GB"/>
        </w:rPr>
        <w:drawing>
          <wp:inline distT="0" distB="0" distL="0" distR="0" wp14:anchorId="50CEB5E7" wp14:editId="2525384F">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B7FD6" w:rsidRPr="00BA3E01" w:rsidRDefault="004B7FD6" w:rsidP="004B7FD6">
      <w:pPr>
        <w:pStyle w:val="Default"/>
        <w:ind w:left="420"/>
      </w:pPr>
    </w:p>
    <w:p w:rsidR="004B7FD6" w:rsidRPr="00BA3E01" w:rsidRDefault="007F34F6" w:rsidP="007F34F6">
      <w:pPr>
        <w:pStyle w:val="Default"/>
        <w:ind w:left="720" w:hanging="720"/>
      </w:pPr>
      <w:r w:rsidRPr="00BA3E01">
        <w:t>1</w:t>
      </w:r>
      <w:r w:rsidR="00911D15">
        <w:t>2</w:t>
      </w:r>
      <w:r w:rsidRPr="00BA3E01">
        <w:t>.6</w:t>
      </w:r>
      <w:r w:rsidRPr="00BA3E01">
        <w:tab/>
      </w:r>
      <w:r w:rsidR="004B7FD6" w:rsidRPr="00BA3E01">
        <w:t xml:space="preserve">In </w:t>
      </w:r>
      <w:proofErr w:type="spellStart"/>
      <w:r w:rsidR="004B7FD6" w:rsidRPr="00BA3E01">
        <w:t>Ladywell</w:t>
      </w:r>
      <w:proofErr w:type="spellEnd"/>
      <w:r w:rsidR="004B7FD6" w:rsidRPr="00BA3E01">
        <w:t xml:space="preserve">, the ward with the most enquiries, 82% of enquiries related to </w:t>
      </w:r>
      <w:proofErr w:type="spellStart"/>
      <w:r w:rsidR="004B7FD6" w:rsidRPr="00BA3E01">
        <w:t>Regenter</w:t>
      </w:r>
      <w:proofErr w:type="spellEnd"/>
      <w:r w:rsidR="004B7FD6" w:rsidRPr="00BA3E01">
        <w:t xml:space="preserve"> B3 (371 enquiries in 20/21). The second most common service the subject of an enquiry from a resident was the Housing Options Centre, with 16 enquires or 3.5% of the total enquiries from residents in </w:t>
      </w:r>
      <w:proofErr w:type="spellStart"/>
      <w:r w:rsidR="004B7FD6" w:rsidRPr="00BA3E01">
        <w:t>Ladywell</w:t>
      </w:r>
      <w:proofErr w:type="spellEnd"/>
      <w:r w:rsidR="004B7FD6" w:rsidRPr="00BA3E01">
        <w:t xml:space="preserve">. In Brockley, the ward with the second most enquiries, the majority related to </w:t>
      </w:r>
      <w:proofErr w:type="spellStart"/>
      <w:r w:rsidR="004B7FD6" w:rsidRPr="00BA3E01">
        <w:t>Regenter</w:t>
      </w:r>
      <w:proofErr w:type="spellEnd"/>
      <w:r w:rsidR="004B7FD6" w:rsidRPr="00BA3E01">
        <w:t xml:space="preserve"> B3 (74% and 400 enquiries in 20/21), followed by Housing Options (31 enquiries in 20/21) and Lewisham Homes (20 enquiries in 20/21).</w:t>
      </w:r>
    </w:p>
    <w:p w:rsidR="004B7FD6" w:rsidRPr="00BA3E01" w:rsidRDefault="004B7FD6" w:rsidP="0008707F">
      <w:pPr>
        <w:pStyle w:val="Default"/>
        <w:ind w:left="851" w:hanging="851"/>
      </w:pPr>
    </w:p>
    <w:p w:rsidR="004B7FD6" w:rsidRPr="00BA3E01" w:rsidRDefault="007F34F6" w:rsidP="007F34F6">
      <w:pPr>
        <w:pStyle w:val="Default"/>
        <w:ind w:left="720" w:hanging="720"/>
      </w:pPr>
      <w:r w:rsidRPr="00BA3E01">
        <w:t>1</w:t>
      </w:r>
      <w:r w:rsidR="00911D15">
        <w:t>2</w:t>
      </w:r>
      <w:r w:rsidRPr="00BA3E01">
        <w:t>.7</w:t>
      </w:r>
      <w:r w:rsidRPr="00BA3E01">
        <w:tab/>
      </w:r>
      <w:r w:rsidR="004B7FD6" w:rsidRPr="00BA3E01">
        <w:t xml:space="preserve">Finally, residents in </w:t>
      </w:r>
      <w:proofErr w:type="spellStart"/>
      <w:r w:rsidR="004B7FD6" w:rsidRPr="00BA3E01">
        <w:t>Downham</w:t>
      </w:r>
      <w:proofErr w:type="spellEnd"/>
      <w:r w:rsidR="004B7FD6" w:rsidRPr="00BA3E01">
        <w:t xml:space="preserve"> made the fewest enquiries in 20/21 (3.9 per 1,000) and the largest proportion of these related to the Housing Options Centre (23% and 14 enquiries), followed by Council Tax (13% and 8 enquiries) and Anti-Social Behavio</w:t>
      </w:r>
      <w:r w:rsidR="001A640B" w:rsidRPr="00BA3E01">
        <w:t>u</w:t>
      </w:r>
      <w:r w:rsidR="004B7FD6" w:rsidRPr="00BA3E01">
        <w:t>r (8% and 5 enquiries).</w:t>
      </w:r>
    </w:p>
    <w:p w:rsidR="004B7FD6" w:rsidRPr="00BA3E01" w:rsidRDefault="004B7FD6" w:rsidP="0008707F">
      <w:pPr>
        <w:pStyle w:val="Numberedbody"/>
        <w:contextualSpacing/>
        <w:rPr>
          <w:rFonts w:cs="Arial"/>
          <w:b/>
          <w:sz w:val="24"/>
          <w:szCs w:val="24"/>
        </w:rPr>
      </w:pPr>
    </w:p>
    <w:p w:rsidR="004B7FD6" w:rsidRPr="00FC10FD" w:rsidRDefault="007F34F6" w:rsidP="00FC10FD">
      <w:pPr>
        <w:pStyle w:val="Heading1"/>
        <w:rPr>
          <w:rFonts w:ascii="Arial" w:hAnsi="Arial" w:cs="Arial"/>
          <w:b/>
          <w:color w:val="auto"/>
          <w:sz w:val="24"/>
          <w:szCs w:val="24"/>
        </w:rPr>
      </w:pPr>
      <w:bookmarkStart w:id="13" w:name="_Toc89854187"/>
      <w:r w:rsidRPr="00FC10FD">
        <w:rPr>
          <w:rFonts w:ascii="Arial" w:hAnsi="Arial" w:cs="Arial"/>
          <w:b/>
          <w:color w:val="auto"/>
          <w:sz w:val="24"/>
          <w:szCs w:val="24"/>
        </w:rPr>
        <w:t>1</w:t>
      </w:r>
      <w:r w:rsidR="00911D15" w:rsidRPr="00FC10FD">
        <w:rPr>
          <w:rFonts w:ascii="Arial" w:hAnsi="Arial" w:cs="Arial"/>
          <w:b/>
          <w:color w:val="auto"/>
          <w:sz w:val="24"/>
          <w:szCs w:val="24"/>
        </w:rPr>
        <w:t>3</w:t>
      </w:r>
      <w:r w:rsidRPr="00FC10FD">
        <w:rPr>
          <w:rFonts w:ascii="Arial" w:hAnsi="Arial" w:cs="Arial"/>
          <w:b/>
          <w:color w:val="auto"/>
          <w:sz w:val="24"/>
          <w:szCs w:val="24"/>
        </w:rPr>
        <w:tab/>
      </w:r>
      <w:r w:rsidR="004B7FD6" w:rsidRPr="00FC10FD">
        <w:rPr>
          <w:rFonts w:ascii="Arial" w:hAnsi="Arial" w:cs="Arial"/>
          <w:b/>
          <w:color w:val="auto"/>
          <w:sz w:val="24"/>
          <w:szCs w:val="24"/>
        </w:rPr>
        <w:t>Compliments</w:t>
      </w:r>
      <w:bookmarkEnd w:id="13"/>
    </w:p>
    <w:p w:rsidR="004B7FD6" w:rsidRPr="00BA3E01" w:rsidRDefault="004B7FD6" w:rsidP="0008707F">
      <w:pPr>
        <w:pStyle w:val="Numberedbody"/>
        <w:contextualSpacing/>
        <w:rPr>
          <w:rFonts w:cs="Arial"/>
          <w:b/>
          <w:sz w:val="24"/>
          <w:szCs w:val="24"/>
        </w:rPr>
      </w:pPr>
    </w:p>
    <w:p w:rsidR="004B7FD6" w:rsidRPr="00BA3E01" w:rsidRDefault="007F34F6" w:rsidP="007F34F6">
      <w:pPr>
        <w:pStyle w:val="Numberedbody"/>
        <w:ind w:left="720" w:hanging="720"/>
        <w:contextualSpacing/>
        <w:rPr>
          <w:rFonts w:cs="Arial"/>
          <w:sz w:val="24"/>
          <w:szCs w:val="24"/>
        </w:rPr>
      </w:pPr>
      <w:r w:rsidRPr="00BA3E01">
        <w:rPr>
          <w:rFonts w:cs="Arial"/>
          <w:sz w:val="24"/>
          <w:szCs w:val="24"/>
        </w:rPr>
        <w:t>1</w:t>
      </w:r>
      <w:r w:rsidR="00911D15">
        <w:rPr>
          <w:rFonts w:cs="Arial"/>
          <w:sz w:val="24"/>
          <w:szCs w:val="24"/>
        </w:rPr>
        <w:t>3</w:t>
      </w:r>
      <w:r w:rsidRPr="00BA3E01">
        <w:rPr>
          <w:rFonts w:cs="Arial"/>
          <w:sz w:val="24"/>
          <w:szCs w:val="24"/>
        </w:rPr>
        <w:t>.1</w:t>
      </w:r>
      <w:r w:rsidRPr="00BA3E01">
        <w:rPr>
          <w:rFonts w:cs="Arial"/>
          <w:sz w:val="24"/>
          <w:szCs w:val="24"/>
        </w:rPr>
        <w:tab/>
      </w:r>
      <w:r w:rsidR="004B7FD6" w:rsidRPr="00BA3E01">
        <w:rPr>
          <w:rFonts w:cs="Arial"/>
          <w:sz w:val="24"/>
          <w:szCs w:val="24"/>
        </w:rPr>
        <w:t xml:space="preserve">There were over 204 compliments recorded on the </w:t>
      </w:r>
      <w:proofErr w:type="spellStart"/>
      <w:r w:rsidR="004B7FD6" w:rsidRPr="00BA3E01">
        <w:rPr>
          <w:rFonts w:cs="Arial"/>
          <w:sz w:val="24"/>
          <w:szCs w:val="24"/>
        </w:rPr>
        <w:t>iCasework</w:t>
      </w:r>
      <w:proofErr w:type="spellEnd"/>
      <w:r w:rsidR="004B7FD6" w:rsidRPr="00BA3E01">
        <w:rPr>
          <w:rFonts w:cs="Arial"/>
          <w:sz w:val="24"/>
          <w:szCs w:val="24"/>
        </w:rPr>
        <w:t xml:space="preserve"> system for Lewisham Council and Lewisham Homes during 2020/21.  It is likely that we under-record the compliments that we receive across the organisation.  In some instances compliments and thank you emails are sent directly to staff and managers and but these are not always recorded on the system.  We welcome both positive and negative feedback from our residents and services users and we need to continue learning from complaints and celebrating the positive achievements of our staff and teams. </w:t>
      </w:r>
    </w:p>
    <w:p w:rsidR="004B7FD6" w:rsidRPr="00BA3E01" w:rsidRDefault="004B7FD6" w:rsidP="0008707F">
      <w:pPr>
        <w:pStyle w:val="Numberedbody"/>
        <w:ind w:left="851" w:hanging="851"/>
        <w:contextualSpacing/>
        <w:rPr>
          <w:rFonts w:cs="Arial"/>
          <w:sz w:val="24"/>
          <w:szCs w:val="24"/>
        </w:rPr>
      </w:pPr>
    </w:p>
    <w:p w:rsidR="004B7FD6" w:rsidRPr="00BA3E01" w:rsidRDefault="007F34F6" w:rsidP="007F34F6">
      <w:pPr>
        <w:pStyle w:val="Numberedbody"/>
        <w:ind w:left="720" w:hanging="720"/>
        <w:contextualSpacing/>
        <w:rPr>
          <w:rFonts w:cs="Arial"/>
          <w:sz w:val="24"/>
          <w:szCs w:val="24"/>
        </w:rPr>
      </w:pPr>
      <w:r w:rsidRPr="00BA3E01">
        <w:rPr>
          <w:rFonts w:cs="Arial"/>
          <w:sz w:val="24"/>
          <w:szCs w:val="24"/>
        </w:rPr>
        <w:t>1</w:t>
      </w:r>
      <w:r w:rsidR="00911D15">
        <w:rPr>
          <w:rFonts w:cs="Arial"/>
          <w:sz w:val="24"/>
          <w:szCs w:val="24"/>
        </w:rPr>
        <w:t>3</w:t>
      </w:r>
      <w:r w:rsidRPr="00BA3E01">
        <w:rPr>
          <w:rFonts w:cs="Arial"/>
          <w:sz w:val="24"/>
          <w:szCs w:val="24"/>
        </w:rPr>
        <w:t>.2</w:t>
      </w:r>
      <w:r w:rsidRPr="00BA3E01">
        <w:rPr>
          <w:rFonts w:cs="Arial"/>
          <w:sz w:val="24"/>
          <w:szCs w:val="24"/>
        </w:rPr>
        <w:tab/>
      </w:r>
      <w:r w:rsidR="004B7FD6" w:rsidRPr="00BA3E01">
        <w:rPr>
          <w:rFonts w:cs="Arial"/>
          <w:sz w:val="24"/>
          <w:szCs w:val="24"/>
        </w:rPr>
        <w:t xml:space="preserve">A copy of a compliment received for each Council directorate and Lewisham Homes in 2020/21 is shown below.  </w:t>
      </w:r>
    </w:p>
    <w:p w:rsidR="004B7FD6" w:rsidRPr="00BA3E01" w:rsidRDefault="004B7FD6" w:rsidP="0008707F">
      <w:pPr>
        <w:pStyle w:val="Numberedbody"/>
        <w:contextualSpacing/>
        <w:rPr>
          <w:rFonts w:cs="Arial"/>
          <w:sz w:val="24"/>
          <w:szCs w:val="24"/>
        </w:rPr>
      </w:pPr>
    </w:p>
    <w:p w:rsidR="004B7FD6" w:rsidRPr="005236C3" w:rsidRDefault="004B7FD6" w:rsidP="007F34F6">
      <w:pPr>
        <w:pStyle w:val="Numberedbody"/>
        <w:ind w:firstLine="720"/>
        <w:rPr>
          <w:rFonts w:cs="Arial"/>
          <w:sz w:val="22"/>
          <w:szCs w:val="22"/>
        </w:rPr>
      </w:pPr>
      <w:r w:rsidRPr="005236C3">
        <w:rPr>
          <w:rFonts w:cs="Arial"/>
          <w:sz w:val="22"/>
          <w:szCs w:val="22"/>
        </w:rPr>
        <w:t>Childre</w:t>
      </w:r>
      <w:r w:rsidR="00A035DC" w:rsidRPr="005236C3">
        <w:rPr>
          <w:rFonts w:cs="Arial"/>
          <w:sz w:val="22"/>
          <w:szCs w:val="22"/>
        </w:rPr>
        <w:t>n and Young People:</w:t>
      </w:r>
      <w:r w:rsidR="00A035DC" w:rsidRPr="005236C3">
        <w:rPr>
          <w:rFonts w:cs="Arial"/>
          <w:sz w:val="22"/>
          <w:szCs w:val="22"/>
        </w:rPr>
        <w:tab/>
      </w:r>
      <w:r w:rsidR="00A035DC" w:rsidRPr="005236C3">
        <w:rPr>
          <w:rFonts w:cs="Arial"/>
          <w:sz w:val="22"/>
          <w:szCs w:val="22"/>
        </w:rPr>
        <w:tab/>
      </w:r>
      <w:r w:rsidR="007F34F6" w:rsidRPr="005236C3">
        <w:rPr>
          <w:rFonts w:cs="Arial"/>
          <w:sz w:val="22"/>
          <w:szCs w:val="22"/>
        </w:rPr>
        <w:tab/>
      </w:r>
      <w:r w:rsidR="00BA3E01" w:rsidRPr="005236C3">
        <w:rPr>
          <w:rFonts w:cs="Arial"/>
          <w:sz w:val="22"/>
          <w:szCs w:val="22"/>
        </w:rPr>
        <w:tab/>
      </w:r>
      <w:r w:rsidRPr="005236C3">
        <w:rPr>
          <w:rFonts w:cs="Arial"/>
          <w:sz w:val="22"/>
          <w:szCs w:val="22"/>
        </w:rPr>
        <w:t>RECEIVED 7 COMPLIMENTS</w:t>
      </w:r>
    </w:p>
    <w:p w:rsidR="004B7FD6" w:rsidRPr="005236C3" w:rsidRDefault="00A035DC" w:rsidP="007F34F6">
      <w:pPr>
        <w:pStyle w:val="Numberedbody"/>
        <w:ind w:firstLine="720"/>
        <w:rPr>
          <w:rFonts w:cs="Arial"/>
          <w:sz w:val="22"/>
          <w:szCs w:val="22"/>
        </w:rPr>
      </w:pPr>
      <w:r w:rsidRPr="005236C3">
        <w:rPr>
          <w:rFonts w:cs="Arial"/>
          <w:sz w:val="22"/>
          <w:szCs w:val="22"/>
        </w:rPr>
        <w:t>Community Services:</w:t>
      </w:r>
      <w:r w:rsidRPr="005236C3">
        <w:rPr>
          <w:rFonts w:cs="Arial"/>
          <w:sz w:val="22"/>
          <w:szCs w:val="22"/>
        </w:rPr>
        <w:tab/>
      </w:r>
      <w:r w:rsidRPr="005236C3">
        <w:rPr>
          <w:rFonts w:cs="Arial"/>
          <w:sz w:val="22"/>
          <w:szCs w:val="22"/>
        </w:rPr>
        <w:tab/>
      </w:r>
      <w:r w:rsidRPr="005236C3">
        <w:rPr>
          <w:rFonts w:cs="Arial"/>
          <w:sz w:val="22"/>
          <w:szCs w:val="22"/>
        </w:rPr>
        <w:tab/>
      </w:r>
      <w:r w:rsidR="007F34F6" w:rsidRPr="005236C3">
        <w:rPr>
          <w:rFonts w:cs="Arial"/>
          <w:sz w:val="22"/>
          <w:szCs w:val="22"/>
        </w:rPr>
        <w:tab/>
      </w:r>
      <w:r w:rsidR="00BA3E01" w:rsidRPr="005236C3">
        <w:rPr>
          <w:rFonts w:cs="Arial"/>
          <w:sz w:val="22"/>
          <w:szCs w:val="22"/>
        </w:rPr>
        <w:tab/>
      </w:r>
      <w:r w:rsidR="001A640B" w:rsidRPr="005236C3">
        <w:rPr>
          <w:rFonts w:cs="Arial"/>
          <w:sz w:val="22"/>
          <w:szCs w:val="22"/>
        </w:rPr>
        <w:t>RECEIVED</w:t>
      </w:r>
      <w:r w:rsidR="004B7FD6" w:rsidRPr="005236C3">
        <w:rPr>
          <w:rFonts w:cs="Arial"/>
          <w:sz w:val="22"/>
          <w:szCs w:val="22"/>
        </w:rPr>
        <w:t xml:space="preserve"> 3 COMPLIMENTS</w:t>
      </w:r>
    </w:p>
    <w:p w:rsidR="004B7FD6" w:rsidRPr="005236C3" w:rsidRDefault="00A035DC" w:rsidP="007F34F6">
      <w:pPr>
        <w:pStyle w:val="Numberedbody"/>
        <w:ind w:firstLine="720"/>
        <w:rPr>
          <w:rFonts w:cs="Arial"/>
          <w:sz w:val="22"/>
          <w:szCs w:val="22"/>
        </w:rPr>
      </w:pPr>
      <w:r w:rsidRPr="005236C3">
        <w:rPr>
          <w:rFonts w:cs="Arial"/>
          <w:sz w:val="22"/>
          <w:szCs w:val="22"/>
        </w:rPr>
        <w:t>Corporate Services:</w:t>
      </w:r>
      <w:r w:rsidRPr="005236C3">
        <w:rPr>
          <w:rFonts w:cs="Arial"/>
          <w:sz w:val="22"/>
          <w:szCs w:val="22"/>
        </w:rPr>
        <w:tab/>
      </w:r>
      <w:r w:rsidRPr="005236C3">
        <w:rPr>
          <w:rFonts w:cs="Arial"/>
          <w:sz w:val="22"/>
          <w:szCs w:val="22"/>
        </w:rPr>
        <w:tab/>
      </w:r>
      <w:r w:rsidRPr="005236C3">
        <w:rPr>
          <w:rFonts w:cs="Arial"/>
          <w:sz w:val="22"/>
          <w:szCs w:val="22"/>
        </w:rPr>
        <w:tab/>
      </w:r>
      <w:r w:rsidR="007F34F6" w:rsidRPr="005236C3">
        <w:rPr>
          <w:rFonts w:cs="Arial"/>
          <w:sz w:val="22"/>
          <w:szCs w:val="22"/>
        </w:rPr>
        <w:tab/>
      </w:r>
      <w:r w:rsidR="00BA3E01" w:rsidRPr="005236C3">
        <w:rPr>
          <w:rFonts w:cs="Arial"/>
          <w:sz w:val="22"/>
          <w:szCs w:val="22"/>
        </w:rPr>
        <w:tab/>
      </w:r>
      <w:r w:rsidR="004B7FD6" w:rsidRPr="005236C3">
        <w:rPr>
          <w:rFonts w:cs="Arial"/>
          <w:sz w:val="22"/>
          <w:szCs w:val="22"/>
        </w:rPr>
        <w:t>RECEIVED 8 COMPLIMENTS</w:t>
      </w:r>
    </w:p>
    <w:p w:rsidR="004B7FD6" w:rsidRPr="005236C3" w:rsidRDefault="004B7FD6" w:rsidP="007F34F6">
      <w:pPr>
        <w:pStyle w:val="Numberedbody"/>
        <w:ind w:firstLine="720"/>
        <w:rPr>
          <w:rFonts w:cs="Arial"/>
          <w:sz w:val="22"/>
          <w:szCs w:val="22"/>
        </w:rPr>
      </w:pPr>
      <w:r w:rsidRPr="005236C3">
        <w:rPr>
          <w:rFonts w:cs="Arial"/>
          <w:sz w:val="22"/>
          <w:szCs w:val="22"/>
        </w:rPr>
        <w:t>Housing, Public R</w:t>
      </w:r>
      <w:r w:rsidR="00A035DC" w:rsidRPr="005236C3">
        <w:rPr>
          <w:rFonts w:cs="Arial"/>
          <w:sz w:val="22"/>
          <w:szCs w:val="22"/>
        </w:rPr>
        <w:t>ealm &amp; Regeneration:</w:t>
      </w:r>
      <w:r w:rsidR="00A035DC" w:rsidRPr="005236C3">
        <w:rPr>
          <w:rFonts w:cs="Arial"/>
          <w:sz w:val="22"/>
          <w:szCs w:val="22"/>
        </w:rPr>
        <w:tab/>
      </w:r>
      <w:r w:rsidR="00BA3E01" w:rsidRPr="005236C3">
        <w:rPr>
          <w:rFonts w:cs="Arial"/>
          <w:sz w:val="22"/>
          <w:szCs w:val="22"/>
        </w:rPr>
        <w:tab/>
      </w:r>
      <w:r w:rsidRPr="005236C3">
        <w:rPr>
          <w:rFonts w:cs="Arial"/>
          <w:sz w:val="22"/>
          <w:szCs w:val="22"/>
        </w:rPr>
        <w:t>RECEIVED 2 COMPLIMENTS</w:t>
      </w:r>
    </w:p>
    <w:p w:rsidR="004B7FD6" w:rsidRPr="00BA3E01" w:rsidRDefault="00A035DC" w:rsidP="00BA3E01">
      <w:pPr>
        <w:pStyle w:val="Numberedbody"/>
        <w:ind w:left="720"/>
        <w:rPr>
          <w:rFonts w:cs="Arial"/>
          <w:szCs w:val="22"/>
          <w:u w:val="single"/>
        </w:rPr>
      </w:pPr>
      <w:r w:rsidRPr="00BA3E01">
        <w:rPr>
          <w:rFonts w:cs="Arial"/>
          <w:szCs w:val="22"/>
        </w:rPr>
        <w:t>Lewisham Homes:</w:t>
      </w:r>
      <w:r w:rsidRPr="00BA3E01">
        <w:rPr>
          <w:rFonts w:cs="Arial"/>
          <w:szCs w:val="22"/>
        </w:rPr>
        <w:tab/>
      </w:r>
      <w:r w:rsidRPr="00BA3E01">
        <w:rPr>
          <w:rFonts w:cs="Arial"/>
          <w:szCs w:val="22"/>
        </w:rPr>
        <w:tab/>
      </w:r>
      <w:r w:rsidRPr="00BA3E01">
        <w:rPr>
          <w:rFonts w:cs="Arial"/>
          <w:szCs w:val="22"/>
        </w:rPr>
        <w:tab/>
      </w:r>
      <w:r w:rsidRPr="00BA3E01">
        <w:rPr>
          <w:rFonts w:cs="Arial"/>
          <w:szCs w:val="22"/>
        </w:rPr>
        <w:tab/>
      </w:r>
      <w:r w:rsidR="00BA3E01" w:rsidRPr="00BA3E01">
        <w:rPr>
          <w:rFonts w:cs="Arial"/>
          <w:szCs w:val="22"/>
        </w:rPr>
        <w:tab/>
      </w:r>
      <w:r w:rsidR="004B7FD6" w:rsidRPr="00BA3E01">
        <w:rPr>
          <w:rFonts w:cs="Arial"/>
          <w:szCs w:val="22"/>
        </w:rPr>
        <w:t>RECEIVED 184 COMPLIMENTS</w:t>
      </w:r>
    </w:p>
    <w:p w:rsidR="007F34F6" w:rsidRPr="00BA3E01" w:rsidRDefault="007F34F6" w:rsidP="0008707F">
      <w:pPr>
        <w:pStyle w:val="Numberedbody"/>
        <w:rPr>
          <w:rFonts w:cs="Arial"/>
          <w:b/>
          <w:sz w:val="24"/>
          <w:szCs w:val="24"/>
        </w:rPr>
      </w:pPr>
    </w:p>
    <w:p w:rsidR="007F34F6" w:rsidRDefault="00911D15" w:rsidP="00FC10FD">
      <w:pPr>
        <w:pStyle w:val="Heading1"/>
        <w:rPr>
          <w:rFonts w:ascii="Arial" w:hAnsi="Arial" w:cs="Arial"/>
          <w:b/>
          <w:color w:val="auto"/>
          <w:sz w:val="24"/>
          <w:szCs w:val="24"/>
        </w:rPr>
      </w:pPr>
      <w:bookmarkStart w:id="14" w:name="_Toc89854188"/>
      <w:r w:rsidRPr="00FC10FD">
        <w:rPr>
          <w:rFonts w:ascii="Arial" w:hAnsi="Arial" w:cs="Arial"/>
          <w:b/>
          <w:color w:val="auto"/>
          <w:sz w:val="24"/>
          <w:szCs w:val="24"/>
        </w:rPr>
        <w:t>14</w:t>
      </w:r>
      <w:r w:rsidR="007F34F6" w:rsidRPr="00FC10FD">
        <w:rPr>
          <w:rFonts w:ascii="Arial" w:hAnsi="Arial" w:cs="Arial"/>
          <w:b/>
          <w:color w:val="auto"/>
          <w:sz w:val="24"/>
          <w:szCs w:val="24"/>
        </w:rPr>
        <w:t>.</w:t>
      </w:r>
      <w:r w:rsidR="007F34F6" w:rsidRPr="00FC10FD">
        <w:rPr>
          <w:rFonts w:ascii="Arial" w:hAnsi="Arial" w:cs="Arial"/>
          <w:b/>
          <w:color w:val="auto"/>
          <w:sz w:val="24"/>
          <w:szCs w:val="24"/>
        </w:rPr>
        <w:tab/>
        <w:t>Equalities Analysis</w:t>
      </w:r>
      <w:bookmarkEnd w:id="14"/>
    </w:p>
    <w:p w:rsidR="00FC10FD" w:rsidRPr="00FC10FD" w:rsidRDefault="00FC10FD" w:rsidP="00FC10FD"/>
    <w:p w:rsidR="00A035DC" w:rsidRPr="00BA3E01" w:rsidRDefault="00911D15" w:rsidP="007F34F6">
      <w:pPr>
        <w:pStyle w:val="Numberedbody"/>
        <w:ind w:left="720" w:hanging="720"/>
        <w:rPr>
          <w:rFonts w:cs="Arial"/>
          <w:sz w:val="24"/>
          <w:szCs w:val="24"/>
        </w:rPr>
      </w:pPr>
      <w:r>
        <w:rPr>
          <w:rFonts w:cs="Arial"/>
          <w:sz w:val="24"/>
          <w:szCs w:val="24"/>
        </w:rPr>
        <w:t>14</w:t>
      </w:r>
      <w:r w:rsidR="007F34F6" w:rsidRPr="00BA3E01">
        <w:rPr>
          <w:rFonts w:cs="Arial"/>
          <w:sz w:val="24"/>
          <w:szCs w:val="24"/>
        </w:rPr>
        <w:t>.1</w:t>
      </w:r>
      <w:r w:rsidR="007F34F6" w:rsidRPr="00BA3E01">
        <w:rPr>
          <w:rFonts w:cs="Arial"/>
          <w:sz w:val="24"/>
          <w:szCs w:val="24"/>
        </w:rPr>
        <w:tab/>
      </w:r>
      <w:r w:rsidR="004B7FD6" w:rsidRPr="00BA3E01">
        <w:rPr>
          <w:rFonts w:cs="Arial"/>
          <w:sz w:val="24"/>
          <w:szCs w:val="24"/>
        </w:rPr>
        <w:t xml:space="preserve">The Council has the ability to collect equalities monitoring information on the </w:t>
      </w:r>
      <w:proofErr w:type="spellStart"/>
      <w:r w:rsidR="004B7FD6" w:rsidRPr="00BA3E01">
        <w:rPr>
          <w:rFonts w:cs="Arial"/>
          <w:sz w:val="24"/>
          <w:szCs w:val="24"/>
        </w:rPr>
        <w:t>iCasework</w:t>
      </w:r>
      <w:proofErr w:type="spellEnd"/>
      <w:r w:rsidR="004B7FD6" w:rsidRPr="00BA3E01">
        <w:rPr>
          <w:rFonts w:cs="Arial"/>
          <w:sz w:val="24"/>
          <w:szCs w:val="24"/>
        </w:rPr>
        <w:t xml:space="preserve"> system.  This information is not mandatory but it can help the Council to review the complaints process and to ensure that it remains accessible and to everyone.  </w:t>
      </w:r>
    </w:p>
    <w:p w:rsidR="00A035DC" w:rsidRPr="00BA3E01" w:rsidRDefault="007F34F6" w:rsidP="007F34F6">
      <w:pPr>
        <w:pStyle w:val="Numberedbody"/>
        <w:ind w:left="720" w:hanging="720"/>
        <w:rPr>
          <w:rFonts w:cs="Arial"/>
          <w:sz w:val="24"/>
          <w:szCs w:val="24"/>
        </w:rPr>
      </w:pPr>
      <w:r w:rsidRPr="00BA3E01">
        <w:rPr>
          <w:rFonts w:cs="Arial"/>
          <w:sz w:val="24"/>
          <w:szCs w:val="24"/>
        </w:rPr>
        <w:t>1</w:t>
      </w:r>
      <w:r w:rsidR="00911D15">
        <w:rPr>
          <w:rFonts w:cs="Arial"/>
          <w:sz w:val="24"/>
          <w:szCs w:val="24"/>
        </w:rPr>
        <w:t>4</w:t>
      </w:r>
      <w:r w:rsidRPr="00BA3E01">
        <w:rPr>
          <w:rFonts w:cs="Arial"/>
          <w:sz w:val="24"/>
          <w:szCs w:val="24"/>
        </w:rPr>
        <w:t>.2</w:t>
      </w:r>
      <w:r w:rsidRPr="00BA3E01">
        <w:rPr>
          <w:rFonts w:cs="Arial"/>
          <w:sz w:val="24"/>
          <w:szCs w:val="24"/>
        </w:rPr>
        <w:tab/>
      </w:r>
      <w:r w:rsidR="004B7FD6" w:rsidRPr="00BA3E01">
        <w:rPr>
          <w:rFonts w:cs="Arial"/>
          <w:sz w:val="24"/>
          <w:szCs w:val="24"/>
        </w:rPr>
        <w:t xml:space="preserve">Lewisham Council and Lewisham Homes received over 7,828 complaints and casework in 202/210.  This includes corporate and statutory complaints at all stages including the Ombudsman, all enquiry types and complements.  </w:t>
      </w:r>
    </w:p>
    <w:p w:rsidR="004B7FD6" w:rsidRPr="00BA3E01" w:rsidRDefault="00911D15" w:rsidP="007F34F6">
      <w:pPr>
        <w:pStyle w:val="Numberedbody"/>
        <w:ind w:left="720" w:hanging="720"/>
        <w:rPr>
          <w:rFonts w:cs="Arial"/>
          <w:sz w:val="24"/>
          <w:szCs w:val="24"/>
        </w:rPr>
      </w:pPr>
      <w:r>
        <w:rPr>
          <w:rFonts w:cs="Arial"/>
          <w:sz w:val="24"/>
          <w:szCs w:val="24"/>
        </w:rPr>
        <w:t>14</w:t>
      </w:r>
      <w:r w:rsidR="007F34F6" w:rsidRPr="00BA3E01">
        <w:rPr>
          <w:rFonts w:cs="Arial"/>
          <w:sz w:val="24"/>
          <w:szCs w:val="24"/>
        </w:rPr>
        <w:t>.3</w:t>
      </w:r>
      <w:r w:rsidR="007F34F6" w:rsidRPr="00BA3E01">
        <w:rPr>
          <w:rFonts w:cs="Arial"/>
          <w:sz w:val="24"/>
          <w:szCs w:val="24"/>
        </w:rPr>
        <w:tab/>
      </w:r>
      <w:r w:rsidR="004B7FD6" w:rsidRPr="00BA3E01">
        <w:rPr>
          <w:rFonts w:cs="Arial"/>
          <w:sz w:val="24"/>
          <w:szCs w:val="24"/>
        </w:rPr>
        <w:t>Of the 7,868 complaints and casework items received there are 11,386 contact detail records</w:t>
      </w:r>
      <w:r w:rsidR="004B7FD6" w:rsidRPr="00BA3E01">
        <w:rPr>
          <w:rFonts w:cs="Arial"/>
          <w:b/>
          <w:sz w:val="24"/>
          <w:szCs w:val="24"/>
        </w:rPr>
        <w:t xml:space="preserve"> </w:t>
      </w:r>
      <w:r w:rsidR="004B7FD6" w:rsidRPr="00BA3E01">
        <w:rPr>
          <w:rFonts w:cs="Arial"/>
          <w:sz w:val="24"/>
          <w:szCs w:val="24"/>
        </w:rPr>
        <w:t xml:space="preserve">captured on the system.  We were unable to capture details of complainants for 2020/21 only and therefore these figures are based on all contacts currently held on </w:t>
      </w:r>
      <w:proofErr w:type="spellStart"/>
      <w:r w:rsidR="004B7FD6" w:rsidRPr="00BA3E01">
        <w:rPr>
          <w:rFonts w:cs="Arial"/>
          <w:sz w:val="24"/>
          <w:szCs w:val="24"/>
        </w:rPr>
        <w:t>ICasework</w:t>
      </w:r>
      <w:proofErr w:type="spellEnd"/>
      <w:r w:rsidR="004B7FD6" w:rsidRPr="00BA3E01">
        <w:rPr>
          <w:rFonts w:cs="Arial"/>
          <w:sz w:val="24"/>
          <w:szCs w:val="24"/>
        </w:rPr>
        <w:t xml:space="preserve">.  This figure includes the primary resident or service user, other family members and their representative/advocates if applicable. </w:t>
      </w:r>
    </w:p>
    <w:p w:rsidR="004B7FD6" w:rsidRPr="00BA3E01" w:rsidRDefault="007F34F6" w:rsidP="007F34F6">
      <w:pPr>
        <w:pStyle w:val="Numberedbody"/>
        <w:ind w:left="720" w:hanging="720"/>
        <w:rPr>
          <w:rFonts w:cs="Arial"/>
          <w:sz w:val="24"/>
          <w:szCs w:val="24"/>
        </w:rPr>
      </w:pPr>
      <w:r w:rsidRPr="00BA3E01">
        <w:rPr>
          <w:rFonts w:cs="Arial"/>
          <w:sz w:val="24"/>
          <w:szCs w:val="24"/>
        </w:rPr>
        <w:t>1</w:t>
      </w:r>
      <w:r w:rsidR="00911D15">
        <w:rPr>
          <w:rFonts w:cs="Arial"/>
          <w:sz w:val="24"/>
          <w:szCs w:val="24"/>
        </w:rPr>
        <w:t>4</w:t>
      </w:r>
      <w:r w:rsidRPr="00BA3E01">
        <w:rPr>
          <w:rFonts w:cs="Arial"/>
          <w:sz w:val="24"/>
          <w:szCs w:val="24"/>
        </w:rPr>
        <w:t>.4</w:t>
      </w:r>
      <w:r w:rsidRPr="00BA3E01">
        <w:rPr>
          <w:rFonts w:cs="Arial"/>
          <w:sz w:val="24"/>
          <w:szCs w:val="24"/>
        </w:rPr>
        <w:tab/>
      </w:r>
      <w:r w:rsidR="004B7FD6" w:rsidRPr="00BA3E01">
        <w:rPr>
          <w:rFonts w:cs="Arial"/>
          <w:sz w:val="24"/>
          <w:szCs w:val="24"/>
        </w:rPr>
        <w:t xml:space="preserve">The equalities data presented below is based on 11,386 contact records.  In most of these contact records the equalities information was not disclosed.  Therefore the equalities breakdown provided in the tables below gives us an indication of the diverse characteristics of complainants or service users in 2020/21.  However, </w:t>
      </w:r>
      <w:r w:rsidR="004B7FD6" w:rsidRPr="00BA3E01">
        <w:rPr>
          <w:rFonts w:cs="Arial"/>
          <w:sz w:val="24"/>
          <w:szCs w:val="24"/>
          <w:u w:val="single"/>
        </w:rPr>
        <w:t xml:space="preserve">we cannot assume that this is an equalized profile of all complainants and service </w:t>
      </w:r>
      <w:r w:rsidR="004B7FD6" w:rsidRPr="00BA3E01">
        <w:rPr>
          <w:rFonts w:cs="Arial"/>
          <w:sz w:val="24"/>
          <w:szCs w:val="24"/>
        </w:rPr>
        <w:t>users during this period of time.</w:t>
      </w:r>
    </w:p>
    <w:p w:rsidR="005E2671" w:rsidRPr="00BA3E01" w:rsidRDefault="007F34F6" w:rsidP="007F34F6">
      <w:pPr>
        <w:pStyle w:val="Numberedbody"/>
        <w:ind w:left="720" w:hanging="720"/>
        <w:rPr>
          <w:rFonts w:cs="Arial"/>
          <w:sz w:val="24"/>
          <w:szCs w:val="24"/>
        </w:rPr>
      </w:pPr>
      <w:r w:rsidRPr="00BA3E01">
        <w:rPr>
          <w:rFonts w:cs="Arial"/>
          <w:sz w:val="24"/>
          <w:szCs w:val="24"/>
        </w:rPr>
        <w:t>1</w:t>
      </w:r>
      <w:r w:rsidR="00911D15">
        <w:rPr>
          <w:rFonts w:cs="Arial"/>
          <w:sz w:val="24"/>
          <w:szCs w:val="24"/>
        </w:rPr>
        <w:t>4</w:t>
      </w:r>
      <w:r w:rsidRPr="00BA3E01">
        <w:rPr>
          <w:rFonts w:cs="Arial"/>
          <w:sz w:val="24"/>
          <w:szCs w:val="24"/>
        </w:rPr>
        <w:t>.5</w:t>
      </w:r>
      <w:r w:rsidRPr="00BA3E01">
        <w:rPr>
          <w:rFonts w:cs="Arial"/>
          <w:sz w:val="24"/>
          <w:szCs w:val="24"/>
        </w:rPr>
        <w:tab/>
      </w:r>
      <w:r w:rsidR="004B7FD6" w:rsidRPr="00BA3E01">
        <w:rPr>
          <w:rFonts w:cs="Arial"/>
          <w:sz w:val="24"/>
          <w:szCs w:val="24"/>
        </w:rPr>
        <w:t xml:space="preserve">Almost 54% of contacts did not provide gender information.  Of those who did respond, there were nearly twice as many female persons compared to male persons.  This may be disproportionately higher because of the way case contacts are recorded on the system.  </w:t>
      </w:r>
    </w:p>
    <w:p w:rsidR="00BA3E01" w:rsidRPr="00BA3E01" w:rsidRDefault="00BA3E01" w:rsidP="005E2671">
      <w:pPr>
        <w:pStyle w:val="Numberedbody"/>
        <w:ind w:left="720" w:hanging="720"/>
        <w:rPr>
          <w:rFonts w:cs="Arial"/>
          <w:sz w:val="24"/>
          <w:szCs w:val="24"/>
        </w:rPr>
      </w:pPr>
    </w:p>
    <w:p w:rsidR="004B7FD6" w:rsidRPr="00BA3E01" w:rsidRDefault="004B7FD6" w:rsidP="007F34F6">
      <w:pPr>
        <w:ind w:left="709"/>
        <w:jc w:val="both"/>
        <w:rPr>
          <w:rFonts w:ascii="Arial" w:hAnsi="Arial" w:cs="Arial"/>
          <w:i/>
          <w:sz w:val="24"/>
          <w:szCs w:val="24"/>
        </w:rPr>
      </w:pPr>
      <w:r w:rsidRPr="00BA3E01">
        <w:rPr>
          <w:rFonts w:ascii="Arial" w:hAnsi="Arial" w:cs="Arial"/>
          <w:i/>
          <w:sz w:val="24"/>
          <w:szCs w:val="24"/>
        </w:rPr>
        <w:t>Tab</w:t>
      </w:r>
      <w:r w:rsidR="00A73EA4">
        <w:rPr>
          <w:rFonts w:ascii="Arial" w:hAnsi="Arial" w:cs="Arial"/>
          <w:i/>
          <w:sz w:val="24"/>
          <w:szCs w:val="24"/>
        </w:rPr>
        <w:t>le 16</w:t>
      </w:r>
      <w:r w:rsidR="007F34F6" w:rsidRPr="00BA3E01">
        <w:rPr>
          <w:rFonts w:ascii="Arial" w:hAnsi="Arial" w:cs="Arial"/>
          <w:i/>
          <w:sz w:val="24"/>
          <w:szCs w:val="24"/>
        </w:rPr>
        <w:t xml:space="preserve"> – Equalities Data – Gender</w:t>
      </w:r>
    </w:p>
    <w:tbl>
      <w:tblPr>
        <w:tblW w:w="7468" w:type="dxa"/>
        <w:tblInd w:w="6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20"/>
        <w:gridCol w:w="3605"/>
        <w:gridCol w:w="1843"/>
      </w:tblGrid>
      <w:tr w:rsidR="004B7FD6" w:rsidRPr="00BA3E01" w:rsidTr="0066710C">
        <w:trPr>
          <w:trHeight w:val="580"/>
        </w:trPr>
        <w:tc>
          <w:tcPr>
            <w:tcW w:w="2020" w:type="dxa"/>
            <w:shd w:val="clear" w:color="auto" w:fill="BDD6EE" w:themeFill="accent1" w:themeFillTint="66"/>
            <w:noWrap/>
            <w:vAlign w:val="center"/>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Equality Category</w:t>
            </w:r>
          </w:p>
        </w:tc>
        <w:tc>
          <w:tcPr>
            <w:tcW w:w="3605" w:type="dxa"/>
            <w:shd w:val="clear" w:color="auto" w:fill="BDD6EE" w:themeFill="accent1" w:themeFillTint="66"/>
            <w:vAlign w:val="center"/>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Equality Characteristics</w:t>
            </w:r>
          </w:p>
        </w:tc>
        <w:tc>
          <w:tcPr>
            <w:tcW w:w="1843" w:type="dxa"/>
            <w:shd w:val="clear" w:color="auto" w:fill="BDD6EE" w:themeFill="accent1" w:themeFillTint="66"/>
            <w:vAlign w:val="center"/>
            <w:hideMark/>
          </w:tcPr>
          <w:p w:rsidR="004B7FD6" w:rsidRPr="0066710C" w:rsidRDefault="004B7FD6" w:rsidP="00A035DC">
            <w:pPr>
              <w:spacing w:after="0"/>
              <w:jc w:val="center"/>
              <w:rPr>
                <w:rFonts w:ascii="Arial" w:hAnsi="Arial" w:cs="Arial"/>
                <w:b/>
                <w:bCs/>
                <w:color w:val="000000"/>
                <w:sz w:val="20"/>
                <w:szCs w:val="24"/>
                <w:lang w:eastAsia="en-GB"/>
              </w:rPr>
            </w:pPr>
            <w:r w:rsidRPr="0066710C">
              <w:rPr>
                <w:rFonts w:ascii="Arial" w:hAnsi="Arial" w:cs="Arial"/>
                <w:b/>
                <w:bCs/>
                <w:color w:val="000000"/>
                <w:sz w:val="20"/>
                <w:szCs w:val="24"/>
                <w:lang w:eastAsia="en-GB"/>
              </w:rPr>
              <w:t>As % of Total Contacts</w:t>
            </w:r>
          </w:p>
        </w:tc>
      </w:tr>
      <w:tr w:rsidR="004B7FD6" w:rsidRPr="00BA3E01" w:rsidTr="0066710C">
        <w:trPr>
          <w:trHeight w:val="352"/>
        </w:trPr>
        <w:tc>
          <w:tcPr>
            <w:tcW w:w="2020" w:type="dxa"/>
            <w:vMerge w:val="restart"/>
            <w:shd w:val="clear" w:color="auto" w:fill="auto"/>
            <w:noWrap/>
            <w:vAlign w:val="center"/>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Gender</w:t>
            </w:r>
          </w:p>
        </w:tc>
        <w:tc>
          <w:tcPr>
            <w:tcW w:w="3605" w:type="dxa"/>
            <w:shd w:val="clear" w:color="auto" w:fill="D9D9D9" w:themeFill="background1" w:themeFillShade="D9"/>
            <w:noWrap/>
            <w:vAlign w:val="bottom"/>
          </w:tcPr>
          <w:p w:rsidR="004B7FD6" w:rsidRPr="0066710C" w:rsidRDefault="004B7FD6" w:rsidP="00A035DC">
            <w:pPr>
              <w:spacing w:after="0"/>
              <w:rPr>
                <w:rFonts w:ascii="Arial" w:hAnsi="Arial" w:cs="Arial"/>
                <w:color w:val="000000"/>
                <w:sz w:val="20"/>
                <w:szCs w:val="24"/>
                <w:lang w:eastAsia="en-GB"/>
              </w:rPr>
            </w:pPr>
            <w:r w:rsidRPr="0066710C">
              <w:rPr>
                <w:rFonts w:ascii="Arial" w:hAnsi="Arial" w:cs="Arial"/>
                <w:color w:val="000000"/>
                <w:sz w:val="20"/>
                <w:szCs w:val="24"/>
                <w:lang w:eastAsia="en-GB"/>
              </w:rPr>
              <w:t>Did not disclose</w:t>
            </w:r>
          </w:p>
        </w:tc>
        <w:tc>
          <w:tcPr>
            <w:tcW w:w="1843" w:type="dxa"/>
            <w:shd w:val="clear" w:color="auto" w:fill="D9D9D9" w:themeFill="background1" w:themeFillShade="D9"/>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54%</w:t>
            </w:r>
          </w:p>
        </w:tc>
      </w:tr>
      <w:tr w:rsidR="004B7FD6" w:rsidRPr="00BA3E01" w:rsidTr="0066710C">
        <w:trPr>
          <w:trHeight w:val="352"/>
        </w:trPr>
        <w:tc>
          <w:tcPr>
            <w:tcW w:w="2020" w:type="dxa"/>
            <w:vMerge/>
            <w:shd w:val="clear" w:color="auto" w:fill="auto"/>
            <w:noWrap/>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05" w:type="dxa"/>
            <w:shd w:val="clear" w:color="auto" w:fill="auto"/>
            <w:noWrap/>
            <w:vAlign w:val="bottom"/>
            <w:hideMark/>
          </w:tcPr>
          <w:p w:rsidR="004B7FD6" w:rsidRPr="0066710C" w:rsidRDefault="004B7FD6" w:rsidP="00A035DC">
            <w:pPr>
              <w:spacing w:after="0"/>
              <w:rPr>
                <w:rFonts w:ascii="Arial" w:hAnsi="Arial" w:cs="Arial"/>
                <w:color w:val="000000"/>
                <w:sz w:val="20"/>
                <w:szCs w:val="24"/>
                <w:lang w:eastAsia="en-GB"/>
              </w:rPr>
            </w:pPr>
            <w:r w:rsidRPr="0066710C">
              <w:rPr>
                <w:rFonts w:ascii="Arial" w:hAnsi="Arial" w:cs="Arial"/>
                <w:color w:val="000000"/>
                <w:sz w:val="20"/>
                <w:szCs w:val="24"/>
                <w:lang w:eastAsia="en-GB"/>
              </w:rPr>
              <w:t>Female</w:t>
            </w:r>
          </w:p>
        </w:tc>
        <w:tc>
          <w:tcPr>
            <w:tcW w:w="1843"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31%</w:t>
            </w:r>
          </w:p>
        </w:tc>
      </w:tr>
      <w:tr w:rsidR="004B7FD6" w:rsidRPr="00BA3E01" w:rsidTr="0066710C">
        <w:trPr>
          <w:trHeight w:val="352"/>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05" w:type="dxa"/>
            <w:shd w:val="clear" w:color="auto" w:fill="auto"/>
            <w:noWrap/>
            <w:vAlign w:val="bottom"/>
            <w:hideMark/>
          </w:tcPr>
          <w:p w:rsidR="004B7FD6" w:rsidRPr="0066710C" w:rsidRDefault="004B7FD6" w:rsidP="00A035DC">
            <w:pPr>
              <w:spacing w:after="0"/>
              <w:rPr>
                <w:rFonts w:ascii="Arial" w:hAnsi="Arial" w:cs="Arial"/>
                <w:color w:val="000000"/>
                <w:sz w:val="20"/>
                <w:szCs w:val="24"/>
                <w:lang w:eastAsia="en-GB"/>
              </w:rPr>
            </w:pPr>
            <w:r w:rsidRPr="0066710C">
              <w:rPr>
                <w:rFonts w:ascii="Arial" w:hAnsi="Arial" w:cs="Arial"/>
                <w:color w:val="000000"/>
                <w:sz w:val="20"/>
                <w:szCs w:val="24"/>
                <w:lang w:eastAsia="en-GB"/>
              </w:rPr>
              <w:t>Male</w:t>
            </w:r>
          </w:p>
        </w:tc>
        <w:tc>
          <w:tcPr>
            <w:tcW w:w="1843"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14%</w:t>
            </w:r>
          </w:p>
        </w:tc>
      </w:tr>
      <w:tr w:rsidR="004B7FD6" w:rsidRPr="00BA3E01" w:rsidTr="0066710C">
        <w:trPr>
          <w:trHeight w:val="352"/>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05" w:type="dxa"/>
            <w:shd w:val="clear" w:color="auto" w:fill="auto"/>
            <w:noWrap/>
            <w:vAlign w:val="bottom"/>
            <w:hideMark/>
          </w:tcPr>
          <w:p w:rsidR="004B7FD6" w:rsidRPr="0066710C" w:rsidRDefault="004B7FD6" w:rsidP="00A035DC">
            <w:pPr>
              <w:spacing w:after="0"/>
              <w:rPr>
                <w:rFonts w:ascii="Arial" w:hAnsi="Arial" w:cs="Arial"/>
                <w:color w:val="000000"/>
                <w:sz w:val="20"/>
                <w:szCs w:val="24"/>
                <w:lang w:eastAsia="en-GB"/>
              </w:rPr>
            </w:pPr>
            <w:r w:rsidRPr="0066710C">
              <w:rPr>
                <w:rFonts w:ascii="Arial" w:hAnsi="Arial" w:cs="Arial"/>
                <w:color w:val="000000"/>
                <w:sz w:val="20"/>
                <w:szCs w:val="24"/>
                <w:lang w:eastAsia="en-GB"/>
              </w:rPr>
              <w:t>Prefer not to say</w:t>
            </w:r>
          </w:p>
        </w:tc>
        <w:tc>
          <w:tcPr>
            <w:tcW w:w="1843"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1%</w:t>
            </w:r>
          </w:p>
        </w:tc>
      </w:tr>
      <w:tr w:rsidR="004B7FD6" w:rsidRPr="00BA3E01" w:rsidTr="0066710C">
        <w:trPr>
          <w:trHeight w:val="352"/>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05" w:type="dxa"/>
            <w:shd w:val="clear" w:color="auto" w:fill="auto"/>
            <w:noWrap/>
            <w:vAlign w:val="bottom"/>
            <w:hideMark/>
          </w:tcPr>
          <w:p w:rsidR="004B7FD6" w:rsidRPr="0066710C" w:rsidRDefault="004B7FD6" w:rsidP="00A035DC">
            <w:pPr>
              <w:spacing w:after="0"/>
              <w:rPr>
                <w:rFonts w:ascii="Arial" w:hAnsi="Arial" w:cs="Arial"/>
                <w:color w:val="000000"/>
                <w:sz w:val="20"/>
                <w:szCs w:val="24"/>
                <w:lang w:eastAsia="en-GB"/>
              </w:rPr>
            </w:pPr>
            <w:r w:rsidRPr="0066710C">
              <w:rPr>
                <w:rFonts w:ascii="Arial" w:hAnsi="Arial" w:cs="Arial"/>
                <w:color w:val="000000"/>
                <w:sz w:val="20"/>
                <w:szCs w:val="24"/>
                <w:lang w:eastAsia="en-GB"/>
              </w:rPr>
              <w:t>Transgender</w:t>
            </w:r>
          </w:p>
        </w:tc>
        <w:tc>
          <w:tcPr>
            <w:tcW w:w="1843"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BA3E01" w:rsidTr="0066710C">
        <w:trPr>
          <w:trHeight w:val="352"/>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05" w:type="dxa"/>
            <w:shd w:val="clear" w:color="auto" w:fill="auto"/>
            <w:noWrap/>
            <w:vAlign w:val="bottom"/>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Total</w:t>
            </w:r>
          </w:p>
        </w:tc>
        <w:tc>
          <w:tcPr>
            <w:tcW w:w="1843" w:type="dxa"/>
            <w:shd w:val="clear" w:color="auto" w:fill="auto"/>
            <w:noWrap/>
            <w:vAlign w:val="bottom"/>
          </w:tcPr>
          <w:p w:rsidR="004B7FD6" w:rsidRPr="0066710C" w:rsidRDefault="004B7FD6" w:rsidP="00A035DC">
            <w:pPr>
              <w:spacing w:after="0"/>
              <w:jc w:val="center"/>
              <w:rPr>
                <w:rFonts w:ascii="Arial" w:hAnsi="Arial" w:cs="Arial"/>
                <w:b/>
                <w:color w:val="000000" w:themeColor="text1"/>
                <w:sz w:val="20"/>
                <w:szCs w:val="24"/>
              </w:rPr>
            </w:pPr>
            <w:r w:rsidRPr="0066710C">
              <w:rPr>
                <w:rFonts w:ascii="Arial" w:hAnsi="Arial" w:cs="Arial"/>
                <w:b/>
                <w:color w:val="000000" w:themeColor="text1"/>
                <w:sz w:val="20"/>
                <w:szCs w:val="24"/>
              </w:rPr>
              <w:t>100%</w:t>
            </w:r>
          </w:p>
        </w:tc>
      </w:tr>
    </w:tbl>
    <w:p w:rsidR="004B7FD6" w:rsidRPr="00BA3E01" w:rsidRDefault="004B7FD6" w:rsidP="004B7FD6">
      <w:pPr>
        <w:pStyle w:val="Numberedbody"/>
        <w:ind w:left="851" w:hanging="851"/>
        <w:rPr>
          <w:rFonts w:cs="Arial"/>
          <w:sz w:val="24"/>
          <w:szCs w:val="24"/>
        </w:rPr>
      </w:pPr>
    </w:p>
    <w:p w:rsidR="004B7FD6" w:rsidRPr="00BA3E01" w:rsidRDefault="007F34F6" w:rsidP="007F34F6">
      <w:pPr>
        <w:pStyle w:val="Numberedbody"/>
        <w:ind w:left="709" w:hanging="709"/>
        <w:rPr>
          <w:rFonts w:cs="Arial"/>
          <w:sz w:val="24"/>
          <w:szCs w:val="24"/>
        </w:rPr>
      </w:pPr>
      <w:r w:rsidRPr="00BA3E01">
        <w:rPr>
          <w:rFonts w:cs="Arial"/>
          <w:sz w:val="24"/>
          <w:szCs w:val="24"/>
        </w:rPr>
        <w:t>1</w:t>
      </w:r>
      <w:r w:rsidR="00911D15">
        <w:rPr>
          <w:rFonts w:cs="Arial"/>
          <w:sz w:val="24"/>
          <w:szCs w:val="24"/>
        </w:rPr>
        <w:t>4</w:t>
      </w:r>
      <w:r w:rsidRPr="00BA3E01">
        <w:rPr>
          <w:rFonts w:cs="Arial"/>
          <w:sz w:val="24"/>
          <w:szCs w:val="24"/>
        </w:rPr>
        <w:t>.6</w:t>
      </w:r>
      <w:r w:rsidRPr="00BA3E01">
        <w:rPr>
          <w:rFonts w:cs="Arial"/>
          <w:sz w:val="24"/>
          <w:szCs w:val="24"/>
        </w:rPr>
        <w:tab/>
      </w:r>
      <w:r w:rsidR="004B7FD6" w:rsidRPr="00BA3E01">
        <w:rPr>
          <w:rFonts w:cs="Arial"/>
          <w:sz w:val="24"/>
          <w:szCs w:val="24"/>
        </w:rPr>
        <w:t>97% of contacts did not disclose whether they had a disability or not.  The remaining 3% of contacts disclosed details of the type of disability or impairment affecting them.</w:t>
      </w:r>
    </w:p>
    <w:p w:rsidR="007F34F6" w:rsidRPr="00BA3E01" w:rsidRDefault="007F34F6" w:rsidP="007F34F6">
      <w:pPr>
        <w:pStyle w:val="Numberedbody"/>
        <w:ind w:left="709" w:hanging="709"/>
        <w:rPr>
          <w:rFonts w:cs="Arial"/>
          <w:sz w:val="24"/>
          <w:szCs w:val="24"/>
        </w:rPr>
      </w:pPr>
    </w:p>
    <w:p w:rsidR="004B7FD6" w:rsidRPr="00BA3E01" w:rsidRDefault="004B7FD6" w:rsidP="007F34F6">
      <w:pPr>
        <w:ind w:left="709"/>
        <w:jc w:val="both"/>
        <w:rPr>
          <w:rFonts w:ascii="Arial" w:hAnsi="Arial" w:cs="Arial"/>
          <w:i/>
          <w:sz w:val="24"/>
          <w:szCs w:val="24"/>
        </w:rPr>
      </w:pPr>
      <w:r w:rsidRPr="00BA3E01">
        <w:rPr>
          <w:rFonts w:ascii="Arial" w:hAnsi="Arial" w:cs="Arial"/>
          <w:i/>
          <w:sz w:val="24"/>
          <w:szCs w:val="24"/>
        </w:rPr>
        <w:t>Table 1</w:t>
      </w:r>
      <w:r w:rsidR="00A73EA4">
        <w:rPr>
          <w:rFonts w:ascii="Arial" w:hAnsi="Arial" w:cs="Arial"/>
          <w:i/>
          <w:sz w:val="24"/>
          <w:szCs w:val="24"/>
        </w:rPr>
        <w:t xml:space="preserve">7 </w:t>
      </w:r>
      <w:r w:rsidR="007F34F6" w:rsidRPr="00BA3E01">
        <w:rPr>
          <w:rFonts w:ascii="Arial" w:hAnsi="Arial" w:cs="Arial"/>
          <w:i/>
          <w:sz w:val="24"/>
          <w:szCs w:val="24"/>
        </w:rPr>
        <w:t>– Equalities Data – Disability</w:t>
      </w:r>
    </w:p>
    <w:tbl>
      <w:tblPr>
        <w:tblW w:w="7056" w:type="dxa"/>
        <w:tblInd w:w="6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00"/>
        <w:gridCol w:w="3446"/>
        <w:gridCol w:w="1610"/>
      </w:tblGrid>
      <w:tr w:rsidR="004B7FD6" w:rsidRPr="0066710C" w:rsidTr="00A035DC">
        <w:trPr>
          <w:trHeight w:val="580"/>
        </w:trPr>
        <w:tc>
          <w:tcPr>
            <w:tcW w:w="2000" w:type="dxa"/>
            <w:shd w:val="clear" w:color="auto" w:fill="BDD6EE" w:themeFill="accent1" w:themeFillTint="66"/>
            <w:noWrap/>
            <w:vAlign w:val="center"/>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Equality Category</w:t>
            </w:r>
          </w:p>
        </w:tc>
        <w:tc>
          <w:tcPr>
            <w:tcW w:w="3446" w:type="dxa"/>
            <w:shd w:val="clear" w:color="auto" w:fill="BDD6EE" w:themeFill="accent1" w:themeFillTint="66"/>
            <w:vAlign w:val="center"/>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Equality Characteristics</w:t>
            </w:r>
          </w:p>
        </w:tc>
        <w:tc>
          <w:tcPr>
            <w:tcW w:w="1610" w:type="dxa"/>
            <w:shd w:val="clear" w:color="auto" w:fill="BDD6EE" w:themeFill="accent1" w:themeFillTint="66"/>
            <w:vAlign w:val="center"/>
            <w:hideMark/>
          </w:tcPr>
          <w:p w:rsidR="004B7FD6" w:rsidRPr="0066710C" w:rsidRDefault="004B7FD6" w:rsidP="00A035DC">
            <w:pPr>
              <w:spacing w:after="0"/>
              <w:jc w:val="center"/>
              <w:rPr>
                <w:rFonts w:ascii="Arial" w:hAnsi="Arial" w:cs="Arial"/>
                <w:b/>
                <w:bCs/>
                <w:color w:val="000000"/>
                <w:sz w:val="20"/>
                <w:szCs w:val="24"/>
                <w:lang w:eastAsia="en-GB"/>
              </w:rPr>
            </w:pPr>
            <w:r w:rsidRPr="0066710C">
              <w:rPr>
                <w:rFonts w:ascii="Arial" w:hAnsi="Arial" w:cs="Arial"/>
                <w:b/>
                <w:bCs/>
                <w:color w:val="000000"/>
                <w:sz w:val="20"/>
                <w:szCs w:val="24"/>
                <w:lang w:eastAsia="en-GB"/>
              </w:rPr>
              <w:t>As % of Total Contacts</w:t>
            </w:r>
          </w:p>
        </w:tc>
      </w:tr>
      <w:tr w:rsidR="004B7FD6" w:rsidRPr="0066710C" w:rsidTr="00A035DC">
        <w:trPr>
          <w:trHeight w:val="506"/>
        </w:trPr>
        <w:tc>
          <w:tcPr>
            <w:tcW w:w="2000" w:type="dxa"/>
            <w:vMerge w:val="restart"/>
            <w:shd w:val="clear" w:color="auto" w:fill="auto"/>
            <w:noWrap/>
            <w:vAlign w:val="center"/>
          </w:tcPr>
          <w:p w:rsidR="004B7FD6" w:rsidRPr="0066710C" w:rsidRDefault="004B7FD6" w:rsidP="00A035DC">
            <w:pPr>
              <w:spacing w:after="0"/>
              <w:rPr>
                <w:rFonts w:ascii="Arial" w:hAnsi="Arial" w:cs="Arial"/>
                <w:b/>
                <w:color w:val="000000"/>
                <w:sz w:val="20"/>
                <w:szCs w:val="24"/>
                <w:lang w:eastAsia="en-GB"/>
              </w:rPr>
            </w:pPr>
            <w:r w:rsidRPr="0066710C">
              <w:rPr>
                <w:rFonts w:ascii="Arial" w:hAnsi="Arial" w:cs="Arial"/>
                <w:b/>
                <w:color w:val="000000"/>
                <w:sz w:val="20"/>
                <w:szCs w:val="24"/>
                <w:lang w:eastAsia="en-GB"/>
              </w:rPr>
              <w:t>Disability</w:t>
            </w:r>
          </w:p>
        </w:tc>
        <w:tc>
          <w:tcPr>
            <w:tcW w:w="3446" w:type="dxa"/>
            <w:shd w:val="clear" w:color="auto" w:fill="D9D9D9" w:themeFill="background1" w:themeFillShade="D9"/>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Did not disclose</w:t>
            </w:r>
          </w:p>
        </w:tc>
        <w:tc>
          <w:tcPr>
            <w:tcW w:w="1610" w:type="dxa"/>
            <w:shd w:val="clear" w:color="auto" w:fill="D9D9D9" w:themeFill="background1" w:themeFillShade="D9"/>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97%</w:t>
            </w:r>
          </w:p>
        </w:tc>
      </w:tr>
      <w:tr w:rsidR="004B7FD6" w:rsidRPr="0066710C" w:rsidTr="00A035DC">
        <w:trPr>
          <w:trHeight w:val="506"/>
        </w:trPr>
        <w:tc>
          <w:tcPr>
            <w:tcW w:w="2000" w:type="dxa"/>
            <w:vMerge/>
            <w:shd w:val="clear" w:color="auto" w:fill="auto"/>
            <w:noWrap/>
            <w:vAlign w:val="center"/>
            <w:hideMark/>
          </w:tcPr>
          <w:p w:rsidR="004B7FD6" w:rsidRPr="0066710C" w:rsidRDefault="004B7FD6" w:rsidP="00A035DC">
            <w:pPr>
              <w:spacing w:after="0"/>
              <w:rPr>
                <w:rFonts w:ascii="Arial" w:hAnsi="Arial" w:cs="Arial"/>
                <w:b/>
                <w:color w:val="000000"/>
                <w:sz w:val="20"/>
                <w:szCs w:val="24"/>
                <w:lang w:eastAsia="en-GB"/>
              </w:rPr>
            </w:pPr>
          </w:p>
        </w:tc>
        <w:tc>
          <w:tcPr>
            <w:tcW w:w="3446" w:type="dxa"/>
            <w:shd w:val="clear" w:color="auto" w:fill="FFFFFF" w:themeFill="background1"/>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Disability / Any Other Disability or Impairment</w:t>
            </w:r>
          </w:p>
        </w:tc>
        <w:tc>
          <w:tcPr>
            <w:tcW w:w="1610" w:type="dxa"/>
            <w:shd w:val="clear" w:color="auto" w:fill="FFFFFF" w:themeFill="background1"/>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3%</w:t>
            </w:r>
          </w:p>
        </w:tc>
      </w:tr>
      <w:tr w:rsidR="004B7FD6" w:rsidRPr="0066710C" w:rsidTr="00A035DC">
        <w:trPr>
          <w:trHeight w:val="506"/>
        </w:trPr>
        <w:tc>
          <w:tcPr>
            <w:tcW w:w="2000" w:type="dxa"/>
            <w:vMerge/>
            <w:shd w:val="clear" w:color="auto" w:fill="auto"/>
            <w:noWrap/>
            <w:vAlign w:val="bottom"/>
          </w:tcPr>
          <w:p w:rsidR="004B7FD6" w:rsidRPr="0066710C" w:rsidRDefault="004B7FD6" w:rsidP="00A035DC">
            <w:pPr>
              <w:spacing w:after="0"/>
              <w:rPr>
                <w:rFonts w:ascii="Arial" w:hAnsi="Arial" w:cs="Arial"/>
                <w:color w:val="000000"/>
                <w:sz w:val="20"/>
                <w:szCs w:val="24"/>
                <w:lang w:eastAsia="en-GB"/>
              </w:rPr>
            </w:pPr>
          </w:p>
        </w:tc>
        <w:tc>
          <w:tcPr>
            <w:tcW w:w="3446" w:type="dxa"/>
            <w:shd w:val="clear" w:color="auto" w:fill="FFFFFF" w:themeFill="background1"/>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Physical Impairment</w:t>
            </w:r>
          </w:p>
        </w:tc>
        <w:tc>
          <w:tcPr>
            <w:tcW w:w="1610" w:type="dxa"/>
            <w:shd w:val="clear" w:color="auto" w:fill="FFFFFF" w:themeFill="background1"/>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506"/>
        </w:trPr>
        <w:tc>
          <w:tcPr>
            <w:tcW w:w="2000" w:type="dxa"/>
            <w:vMerge/>
            <w:shd w:val="clear" w:color="auto" w:fill="auto"/>
            <w:noWrap/>
            <w:vAlign w:val="bottom"/>
          </w:tcPr>
          <w:p w:rsidR="004B7FD6" w:rsidRPr="0066710C" w:rsidRDefault="004B7FD6" w:rsidP="00A035DC">
            <w:pPr>
              <w:spacing w:after="0"/>
              <w:rPr>
                <w:rFonts w:ascii="Arial" w:hAnsi="Arial" w:cs="Arial"/>
                <w:color w:val="000000"/>
                <w:sz w:val="20"/>
                <w:szCs w:val="24"/>
                <w:lang w:eastAsia="en-GB"/>
              </w:rPr>
            </w:pPr>
          </w:p>
        </w:tc>
        <w:tc>
          <w:tcPr>
            <w:tcW w:w="3446" w:type="dxa"/>
            <w:shd w:val="clear" w:color="auto" w:fill="FFFFFF" w:themeFill="background1"/>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Mobility Issues</w:t>
            </w:r>
          </w:p>
        </w:tc>
        <w:tc>
          <w:tcPr>
            <w:tcW w:w="1610" w:type="dxa"/>
            <w:shd w:val="clear" w:color="auto" w:fill="FFFFFF" w:themeFill="background1"/>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506"/>
        </w:trPr>
        <w:tc>
          <w:tcPr>
            <w:tcW w:w="2000" w:type="dxa"/>
            <w:vMerge/>
            <w:shd w:val="clear" w:color="auto" w:fill="auto"/>
            <w:noWrap/>
            <w:vAlign w:val="bottom"/>
            <w:hideMark/>
          </w:tcPr>
          <w:p w:rsidR="004B7FD6" w:rsidRPr="0066710C" w:rsidRDefault="004B7FD6" w:rsidP="00A035DC">
            <w:pPr>
              <w:spacing w:after="0"/>
              <w:rPr>
                <w:rFonts w:ascii="Arial" w:hAnsi="Arial" w:cs="Arial"/>
                <w:color w:val="000000"/>
                <w:sz w:val="20"/>
                <w:szCs w:val="24"/>
                <w:lang w:eastAsia="en-GB"/>
              </w:rPr>
            </w:pPr>
          </w:p>
        </w:tc>
        <w:tc>
          <w:tcPr>
            <w:tcW w:w="3446" w:type="dxa"/>
            <w:shd w:val="clear" w:color="auto" w:fill="FFFFFF" w:themeFill="background1"/>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Mental Health Condition</w:t>
            </w:r>
          </w:p>
        </w:tc>
        <w:tc>
          <w:tcPr>
            <w:tcW w:w="1610" w:type="dxa"/>
            <w:shd w:val="clear" w:color="auto" w:fill="FFFFFF" w:themeFill="background1"/>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506"/>
        </w:trPr>
        <w:tc>
          <w:tcPr>
            <w:tcW w:w="2000" w:type="dxa"/>
            <w:vMerge/>
            <w:shd w:val="clear" w:color="auto" w:fill="auto"/>
            <w:noWrap/>
            <w:vAlign w:val="bottom"/>
            <w:hideMark/>
          </w:tcPr>
          <w:p w:rsidR="004B7FD6" w:rsidRPr="0066710C" w:rsidRDefault="004B7FD6" w:rsidP="00A035DC">
            <w:pPr>
              <w:spacing w:after="0"/>
              <w:rPr>
                <w:rFonts w:ascii="Arial" w:hAnsi="Arial" w:cs="Arial"/>
                <w:color w:val="000000"/>
                <w:sz w:val="20"/>
                <w:szCs w:val="24"/>
                <w:lang w:eastAsia="en-GB"/>
              </w:rPr>
            </w:pPr>
          </w:p>
        </w:tc>
        <w:tc>
          <w:tcPr>
            <w:tcW w:w="3446" w:type="dxa"/>
            <w:shd w:val="clear" w:color="auto" w:fill="FFFFFF" w:themeFill="background1"/>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Social or Communication Impairment</w:t>
            </w:r>
          </w:p>
        </w:tc>
        <w:tc>
          <w:tcPr>
            <w:tcW w:w="1610" w:type="dxa"/>
            <w:shd w:val="clear" w:color="auto" w:fill="FFFFFF" w:themeFill="background1"/>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506"/>
        </w:trPr>
        <w:tc>
          <w:tcPr>
            <w:tcW w:w="2000" w:type="dxa"/>
            <w:vMerge/>
            <w:shd w:val="clear" w:color="auto" w:fill="auto"/>
            <w:noWrap/>
            <w:vAlign w:val="bottom"/>
            <w:hideMark/>
          </w:tcPr>
          <w:p w:rsidR="004B7FD6" w:rsidRPr="0066710C" w:rsidRDefault="004B7FD6" w:rsidP="00A035DC">
            <w:pPr>
              <w:spacing w:after="0"/>
              <w:rPr>
                <w:rFonts w:ascii="Arial" w:hAnsi="Arial" w:cs="Arial"/>
                <w:color w:val="000000"/>
                <w:sz w:val="20"/>
                <w:szCs w:val="24"/>
                <w:lang w:eastAsia="en-GB"/>
              </w:rPr>
            </w:pPr>
          </w:p>
        </w:tc>
        <w:tc>
          <w:tcPr>
            <w:tcW w:w="3446" w:type="dxa"/>
            <w:shd w:val="clear" w:color="auto" w:fill="FFFFFF" w:themeFill="background1"/>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Long Standing Illness</w:t>
            </w:r>
          </w:p>
        </w:tc>
        <w:tc>
          <w:tcPr>
            <w:tcW w:w="1610" w:type="dxa"/>
            <w:shd w:val="clear" w:color="auto" w:fill="FFFFFF" w:themeFill="background1"/>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506"/>
        </w:trPr>
        <w:tc>
          <w:tcPr>
            <w:tcW w:w="2000" w:type="dxa"/>
            <w:vMerge/>
            <w:shd w:val="clear" w:color="auto" w:fill="auto"/>
            <w:noWrap/>
            <w:vAlign w:val="bottom"/>
            <w:hideMark/>
          </w:tcPr>
          <w:p w:rsidR="004B7FD6" w:rsidRPr="0066710C" w:rsidRDefault="004B7FD6" w:rsidP="00A035DC">
            <w:pPr>
              <w:spacing w:after="0"/>
              <w:rPr>
                <w:rFonts w:ascii="Arial" w:hAnsi="Arial" w:cs="Arial"/>
                <w:color w:val="000000"/>
                <w:sz w:val="20"/>
                <w:szCs w:val="24"/>
                <w:lang w:eastAsia="en-GB"/>
              </w:rPr>
            </w:pPr>
          </w:p>
        </w:tc>
        <w:tc>
          <w:tcPr>
            <w:tcW w:w="3446" w:type="dxa"/>
            <w:shd w:val="clear" w:color="auto" w:fill="FFFFFF" w:themeFill="background1"/>
            <w:vAlign w:val="bottom"/>
            <w:hideMark/>
          </w:tcPr>
          <w:p w:rsidR="004B7FD6" w:rsidRPr="0066710C" w:rsidRDefault="004B7FD6" w:rsidP="00A035DC">
            <w:pPr>
              <w:spacing w:after="0"/>
              <w:rPr>
                <w:rFonts w:ascii="Arial" w:hAnsi="Arial" w:cs="Arial"/>
                <w:b/>
                <w:bCs/>
                <w:color w:val="000000" w:themeColor="text1"/>
                <w:sz w:val="20"/>
                <w:szCs w:val="24"/>
                <w:lang w:eastAsia="en-GB"/>
              </w:rPr>
            </w:pPr>
            <w:r w:rsidRPr="0066710C">
              <w:rPr>
                <w:rFonts w:ascii="Arial" w:hAnsi="Arial" w:cs="Arial"/>
                <w:b/>
                <w:bCs/>
                <w:color w:val="000000" w:themeColor="text1"/>
                <w:sz w:val="20"/>
                <w:szCs w:val="24"/>
                <w:lang w:eastAsia="en-GB"/>
              </w:rPr>
              <w:t>Total</w:t>
            </w:r>
          </w:p>
        </w:tc>
        <w:tc>
          <w:tcPr>
            <w:tcW w:w="1610" w:type="dxa"/>
            <w:shd w:val="clear" w:color="auto" w:fill="FFFFFF" w:themeFill="background1"/>
            <w:noWrap/>
            <w:vAlign w:val="bottom"/>
          </w:tcPr>
          <w:p w:rsidR="004B7FD6" w:rsidRPr="0066710C" w:rsidRDefault="004B7FD6" w:rsidP="00A035DC">
            <w:pPr>
              <w:spacing w:after="0"/>
              <w:jc w:val="center"/>
              <w:rPr>
                <w:rFonts w:ascii="Arial" w:hAnsi="Arial" w:cs="Arial"/>
                <w:b/>
                <w:color w:val="000000" w:themeColor="text1"/>
                <w:sz w:val="20"/>
                <w:szCs w:val="24"/>
              </w:rPr>
            </w:pPr>
            <w:r w:rsidRPr="0066710C">
              <w:rPr>
                <w:rFonts w:ascii="Arial" w:hAnsi="Arial" w:cs="Arial"/>
                <w:b/>
                <w:color w:val="000000" w:themeColor="text1"/>
                <w:sz w:val="20"/>
                <w:szCs w:val="24"/>
              </w:rPr>
              <w:t>100%</w:t>
            </w:r>
          </w:p>
        </w:tc>
      </w:tr>
    </w:tbl>
    <w:p w:rsidR="004B7FD6" w:rsidRPr="0066710C" w:rsidRDefault="004B7FD6" w:rsidP="004B7FD6">
      <w:pPr>
        <w:pStyle w:val="Numberedbody"/>
        <w:ind w:left="851" w:hanging="851"/>
        <w:rPr>
          <w:rFonts w:cs="Arial"/>
          <w:sz w:val="20"/>
          <w:szCs w:val="24"/>
        </w:rPr>
      </w:pPr>
    </w:p>
    <w:p w:rsidR="004B7FD6" w:rsidRPr="00BA3E01" w:rsidRDefault="007F34F6" w:rsidP="007F34F6">
      <w:pPr>
        <w:pStyle w:val="Numberedbody"/>
        <w:ind w:left="567" w:hanging="567"/>
        <w:rPr>
          <w:rFonts w:cs="Arial"/>
          <w:sz w:val="24"/>
          <w:szCs w:val="24"/>
        </w:rPr>
      </w:pPr>
      <w:r w:rsidRPr="00BA3E01">
        <w:rPr>
          <w:rFonts w:cs="Arial"/>
          <w:sz w:val="24"/>
          <w:szCs w:val="24"/>
        </w:rPr>
        <w:t>1</w:t>
      </w:r>
      <w:r w:rsidR="00911D15">
        <w:rPr>
          <w:rFonts w:cs="Arial"/>
          <w:sz w:val="24"/>
          <w:szCs w:val="24"/>
        </w:rPr>
        <w:t>4</w:t>
      </w:r>
      <w:r w:rsidRPr="00BA3E01">
        <w:rPr>
          <w:rFonts w:cs="Arial"/>
          <w:sz w:val="24"/>
          <w:szCs w:val="24"/>
        </w:rPr>
        <w:t>.7</w:t>
      </w:r>
      <w:r w:rsidRPr="00BA3E01">
        <w:rPr>
          <w:rFonts w:cs="Arial"/>
          <w:sz w:val="24"/>
          <w:szCs w:val="24"/>
        </w:rPr>
        <w:tab/>
      </w:r>
      <w:r w:rsidR="004B7FD6" w:rsidRPr="00BA3E01">
        <w:rPr>
          <w:rFonts w:cs="Arial"/>
          <w:sz w:val="24"/>
          <w:szCs w:val="24"/>
        </w:rPr>
        <w:t>Although 78% of contacts did not disclose their sexual orientation, of the remaining 22% of contact, 1,477 of the respondents preferred not to say (13%) and almost 955 disclosed a</w:t>
      </w:r>
      <w:r w:rsidR="00CC748A" w:rsidRPr="00BA3E01">
        <w:rPr>
          <w:rFonts w:cs="Arial"/>
          <w:sz w:val="24"/>
          <w:szCs w:val="24"/>
        </w:rPr>
        <w:t xml:space="preserve"> heterosexual orientation (8%).</w:t>
      </w:r>
    </w:p>
    <w:p w:rsidR="004B7FD6" w:rsidRPr="00BA3E01" w:rsidRDefault="00A73EA4" w:rsidP="004B7FD6">
      <w:pPr>
        <w:ind w:left="567"/>
        <w:jc w:val="both"/>
        <w:rPr>
          <w:rFonts w:ascii="Arial" w:hAnsi="Arial" w:cs="Arial"/>
          <w:i/>
          <w:sz w:val="24"/>
          <w:szCs w:val="24"/>
        </w:rPr>
      </w:pPr>
      <w:r>
        <w:rPr>
          <w:rFonts w:ascii="Arial" w:hAnsi="Arial" w:cs="Arial"/>
          <w:i/>
          <w:sz w:val="24"/>
          <w:szCs w:val="24"/>
        </w:rPr>
        <w:t>Table 18</w:t>
      </w:r>
      <w:r w:rsidR="004B7FD6" w:rsidRPr="00BA3E01">
        <w:rPr>
          <w:rFonts w:ascii="Arial" w:hAnsi="Arial" w:cs="Arial"/>
          <w:i/>
          <w:sz w:val="24"/>
          <w:szCs w:val="24"/>
        </w:rPr>
        <w:t xml:space="preserve"> – Equalities Data – Sexual Orientation</w:t>
      </w:r>
    </w:p>
    <w:tbl>
      <w:tblPr>
        <w:tblW w:w="7280"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20"/>
        <w:gridCol w:w="3650"/>
        <w:gridCol w:w="1610"/>
      </w:tblGrid>
      <w:tr w:rsidR="004B7FD6" w:rsidRPr="0066710C" w:rsidTr="00A035DC">
        <w:trPr>
          <w:trHeight w:val="580"/>
          <w:tblHeader/>
        </w:trPr>
        <w:tc>
          <w:tcPr>
            <w:tcW w:w="2020" w:type="dxa"/>
            <w:shd w:val="clear" w:color="auto" w:fill="BDD6EE" w:themeFill="accent1" w:themeFillTint="66"/>
            <w:noWrap/>
            <w:vAlign w:val="center"/>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Equality Category</w:t>
            </w:r>
          </w:p>
        </w:tc>
        <w:tc>
          <w:tcPr>
            <w:tcW w:w="3650" w:type="dxa"/>
            <w:shd w:val="clear" w:color="auto" w:fill="BDD6EE" w:themeFill="accent1" w:themeFillTint="66"/>
            <w:vAlign w:val="center"/>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Equality Characteristics</w:t>
            </w:r>
          </w:p>
        </w:tc>
        <w:tc>
          <w:tcPr>
            <w:tcW w:w="1610" w:type="dxa"/>
            <w:shd w:val="clear" w:color="auto" w:fill="BDD6EE" w:themeFill="accent1" w:themeFillTint="66"/>
            <w:vAlign w:val="center"/>
            <w:hideMark/>
          </w:tcPr>
          <w:p w:rsidR="004B7FD6" w:rsidRPr="0066710C" w:rsidRDefault="004B7FD6" w:rsidP="00A035DC">
            <w:pPr>
              <w:spacing w:after="0"/>
              <w:jc w:val="center"/>
              <w:rPr>
                <w:rFonts w:ascii="Arial" w:hAnsi="Arial" w:cs="Arial"/>
                <w:b/>
                <w:bCs/>
                <w:color w:val="000000"/>
                <w:sz w:val="20"/>
                <w:szCs w:val="24"/>
                <w:lang w:eastAsia="en-GB"/>
              </w:rPr>
            </w:pPr>
            <w:r w:rsidRPr="0066710C">
              <w:rPr>
                <w:rFonts w:ascii="Arial" w:hAnsi="Arial" w:cs="Arial"/>
                <w:b/>
                <w:bCs/>
                <w:color w:val="000000"/>
                <w:sz w:val="20"/>
                <w:szCs w:val="24"/>
                <w:lang w:eastAsia="en-GB"/>
              </w:rPr>
              <w:t>As % of Total Contacts</w:t>
            </w:r>
          </w:p>
        </w:tc>
      </w:tr>
      <w:tr w:rsidR="004B7FD6" w:rsidRPr="0066710C" w:rsidTr="00A035DC">
        <w:trPr>
          <w:trHeight w:val="444"/>
        </w:trPr>
        <w:tc>
          <w:tcPr>
            <w:tcW w:w="2020" w:type="dxa"/>
            <w:vMerge w:val="restart"/>
            <w:shd w:val="clear" w:color="auto" w:fill="auto"/>
            <w:noWrap/>
            <w:vAlign w:val="center"/>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Sexual Orientation</w:t>
            </w:r>
          </w:p>
        </w:tc>
        <w:tc>
          <w:tcPr>
            <w:tcW w:w="3650" w:type="dxa"/>
            <w:shd w:val="clear" w:color="auto" w:fill="D9D9D9" w:themeFill="background1" w:themeFillShade="D9"/>
            <w:noWrap/>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Did not Disclose</w:t>
            </w:r>
          </w:p>
        </w:tc>
        <w:tc>
          <w:tcPr>
            <w:tcW w:w="1610" w:type="dxa"/>
            <w:shd w:val="clear" w:color="auto" w:fill="D9D9D9" w:themeFill="background1" w:themeFillShade="D9"/>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78%</w:t>
            </w:r>
          </w:p>
        </w:tc>
      </w:tr>
      <w:tr w:rsidR="004B7FD6" w:rsidRPr="0066710C" w:rsidTr="00A035DC">
        <w:trPr>
          <w:trHeight w:val="444"/>
        </w:trPr>
        <w:tc>
          <w:tcPr>
            <w:tcW w:w="2020" w:type="dxa"/>
            <w:vMerge/>
            <w:shd w:val="clear" w:color="auto" w:fill="auto"/>
            <w:noWrap/>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Prefer not to say</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13%</w:t>
            </w:r>
          </w:p>
        </w:tc>
      </w:tr>
      <w:tr w:rsidR="004B7FD6" w:rsidRPr="0066710C" w:rsidTr="00A035DC">
        <w:trPr>
          <w:trHeight w:val="444"/>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Heterosexual</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8%</w:t>
            </w:r>
          </w:p>
        </w:tc>
      </w:tr>
      <w:tr w:rsidR="004B7FD6" w:rsidRPr="0066710C" w:rsidTr="00A035DC">
        <w:trPr>
          <w:trHeight w:val="444"/>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Gay / Lesbian</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1%</w:t>
            </w:r>
          </w:p>
        </w:tc>
      </w:tr>
      <w:tr w:rsidR="004B7FD6" w:rsidRPr="0066710C" w:rsidTr="00A035DC">
        <w:trPr>
          <w:trHeight w:val="444"/>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Bisexual</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444"/>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b/>
                <w:sz w:val="20"/>
                <w:szCs w:val="24"/>
              </w:rPr>
            </w:pPr>
            <w:r w:rsidRPr="0066710C">
              <w:rPr>
                <w:rFonts w:ascii="Arial" w:hAnsi="Arial" w:cs="Arial"/>
                <w:b/>
                <w:sz w:val="20"/>
                <w:szCs w:val="24"/>
              </w:rPr>
              <w:t>Total</w:t>
            </w:r>
          </w:p>
        </w:tc>
        <w:tc>
          <w:tcPr>
            <w:tcW w:w="1610" w:type="dxa"/>
            <w:shd w:val="clear" w:color="auto" w:fill="auto"/>
            <w:noWrap/>
            <w:vAlign w:val="bottom"/>
          </w:tcPr>
          <w:p w:rsidR="004B7FD6" w:rsidRPr="0066710C" w:rsidRDefault="004B7FD6" w:rsidP="00A035DC">
            <w:pPr>
              <w:spacing w:after="0"/>
              <w:jc w:val="center"/>
              <w:rPr>
                <w:rFonts w:ascii="Arial" w:hAnsi="Arial" w:cs="Arial"/>
                <w:b/>
                <w:color w:val="000000" w:themeColor="text1"/>
                <w:sz w:val="20"/>
                <w:szCs w:val="24"/>
              </w:rPr>
            </w:pPr>
            <w:r w:rsidRPr="0066710C">
              <w:rPr>
                <w:rFonts w:ascii="Arial" w:hAnsi="Arial" w:cs="Arial"/>
                <w:b/>
                <w:color w:val="000000" w:themeColor="text1"/>
                <w:sz w:val="20"/>
                <w:szCs w:val="24"/>
              </w:rPr>
              <w:t>100%</w:t>
            </w:r>
          </w:p>
        </w:tc>
      </w:tr>
    </w:tbl>
    <w:p w:rsidR="004B7FD6" w:rsidRPr="00BA3E01" w:rsidRDefault="004B7FD6" w:rsidP="004B7FD6">
      <w:pPr>
        <w:pStyle w:val="Numberedbody"/>
        <w:ind w:left="567"/>
        <w:rPr>
          <w:rFonts w:cs="Arial"/>
          <w:sz w:val="24"/>
          <w:szCs w:val="24"/>
        </w:rPr>
      </w:pPr>
    </w:p>
    <w:p w:rsidR="004B7FD6" w:rsidRPr="00BA3E01" w:rsidRDefault="007F34F6" w:rsidP="007F34F6">
      <w:pPr>
        <w:pStyle w:val="Numberedbody"/>
        <w:ind w:left="567" w:hanging="567"/>
        <w:rPr>
          <w:rFonts w:cs="Arial"/>
          <w:sz w:val="24"/>
          <w:szCs w:val="24"/>
        </w:rPr>
      </w:pPr>
      <w:r w:rsidRPr="00BA3E01">
        <w:rPr>
          <w:rFonts w:cs="Arial"/>
          <w:sz w:val="24"/>
          <w:szCs w:val="24"/>
        </w:rPr>
        <w:t>1</w:t>
      </w:r>
      <w:r w:rsidR="00911D15">
        <w:rPr>
          <w:rFonts w:cs="Arial"/>
          <w:sz w:val="24"/>
          <w:szCs w:val="24"/>
        </w:rPr>
        <w:t>4</w:t>
      </w:r>
      <w:r w:rsidRPr="00BA3E01">
        <w:rPr>
          <w:rFonts w:cs="Arial"/>
          <w:sz w:val="24"/>
          <w:szCs w:val="24"/>
        </w:rPr>
        <w:t>.8</w:t>
      </w:r>
      <w:r w:rsidRPr="00BA3E01">
        <w:rPr>
          <w:rFonts w:cs="Arial"/>
          <w:sz w:val="24"/>
          <w:szCs w:val="24"/>
        </w:rPr>
        <w:tab/>
      </w:r>
      <w:r w:rsidR="004B7FD6" w:rsidRPr="00BA3E01">
        <w:rPr>
          <w:rFonts w:cs="Arial"/>
          <w:sz w:val="24"/>
          <w:szCs w:val="24"/>
        </w:rPr>
        <w:t xml:space="preserve">On ethnicity 87% of those contacting us did not provide ethnicity details, of the remaining 13%, just over half were from the Bangladeshi community (54%).  This may be disproportionately higher because of the way case contacts are recorded on the system.  </w:t>
      </w:r>
    </w:p>
    <w:p w:rsidR="007F34F6" w:rsidRPr="00BA3E01" w:rsidRDefault="007F34F6" w:rsidP="007F34F6">
      <w:pPr>
        <w:pStyle w:val="Numberedbody"/>
        <w:ind w:left="567" w:hanging="567"/>
        <w:rPr>
          <w:rFonts w:cs="Arial"/>
          <w:sz w:val="24"/>
          <w:szCs w:val="24"/>
        </w:rPr>
      </w:pPr>
    </w:p>
    <w:p w:rsidR="004B7FD6" w:rsidRPr="00BA3E01" w:rsidRDefault="00A73EA4" w:rsidP="004B7FD6">
      <w:pPr>
        <w:ind w:left="567"/>
        <w:jc w:val="both"/>
        <w:rPr>
          <w:rFonts w:ascii="Arial" w:hAnsi="Arial" w:cs="Arial"/>
          <w:b/>
          <w:color w:val="000000" w:themeColor="text1"/>
          <w:sz w:val="24"/>
          <w:szCs w:val="24"/>
        </w:rPr>
      </w:pPr>
      <w:r>
        <w:rPr>
          <w:rFonts w:ascii="Arial" w:hAnsi="Arial" w:cs="Arial"/>
          <w:i/>
          <w:sz w:val="24"/>
          <w:szCs w:val="24"/>
        </w:rPr>
        <w:t xml:space="preserve">Table 19 - </w:t>
      </w:r>
      <w:r w:rsidR="004B7FD6" w:rsidRPr="00BA3E01">
        <w:rPr>
          <w:rFonts w:ascii="Arial" w:hAnsi="Arial" w:cs="Arial"/>
          <w:i/>
          <w:sz w:val="24"/>
          <w:szCs w:val="24"/>
        </w:rPr>
        <w:t xml:space="preserve">Equalities Data – Ethnicity </w:t>
      </w:r>
    </w:p>
    <w:tbl>
      <w:tblPr>
        <w:tblW w:w="7280"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20"/>
        <w:gridCol w:w="3650"/>
        <w:gridCol w:w="1610"/>
      </w:tblGrid>
      <w:tr w:rsidR="004B7FD6" w:rsidRPr="0066710C" w:rsidTr="00A035DC">
        <w:trPr>
          <w:trHeight w:val="580"/>
          <w:tblHeader/>
        </w:trPr>
        <w:tc>
          <w:tcPr>
            <w:tcW w:w="2020" w:type="dxa"/>
            <w:shd w:val="clear" w:color="auto" w:fill="BDD6EE" w:themeFill="accent1" w:themeFillTint="66"/>
            <w:noWrap/>
            <w:vAlign w:val="center"/>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Equality Category</w:t>
            </w:r>
          </w:p>
        </w:tc>
        <w:tc>
          <w:tcPr>
            <w:tcW w:w="3650" w:type="dxa"/>
            <w:shd w:val="clear" w:color="auto" w:fill="BDD6EE" w:themeFill="accent1" w:themeFillTint="66"/>
            <w:vAlign w:val="center"/>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Equality Characteristics</w:t>
            </w:r>
          </w:p>
        </w:tc>
        <w:tc>
          <w:tcPr>
            <w:tcW w:w="1610" w:type="dxa"/>
            <w:shd w:val="clear" w:color="auto" w:fill="BDD6EE" w:themeFill="accent1" w:themeFillTint="66"/>
            <w:vAlign w:val="center"/>
            <w:hideMark/>
          </w:tcPr>
          <w:p w:rsidR="004B7FD6" w:rsidRPr="0066710C" w:rsidRDefault="004B7FD6" w:rsidP="00A035DC">
            <w:pPr>
              <w:spacing w:after="0"/>
              <w:jc w:val="center"/>
              <w:rPr>
                <w:rFonts w:ascii="Arial" w:hAnsi="Arial" w:cs="Arial"/>
                <w:b/>
                <w:bCs/>
                <w:color w:val="000000"/>
                <w:sz w:val="20"/>
                <w:szCs w:val="24"/>
                <w:lang w:eastAsia="en-GB"/>
              </w:rPr>
            </w:pPr>
            <w:r w:rsidRPr="0066710C">
              <w:rPr>
                <w:rFonts w:ascii="Arial" w:hAnsi="Arial" w:cs="Arial"/>
                <w:b/>
                <w:bCs/>
                <w:color w:val="000000"/>
                <w:sz w:val="20"/>
                <w:szCs w:val="24"/>
                <w:lang w:eastAsia="en-GB"/>
              </w:rPr>
              <w:t>As % of Total Contacts</w:t>
            </w:r>
          </w:p>
        </w:tc>
      </w:tr>
      <w:tr w:rsidR="004B7FD6" w:rsidRPr="0066710C" w:rsidTr="00A035DC">
        <w:trPr>
          <w:trHeight w:val="357"/>
        </w:trPr>
        <w:tc>
          <w:tcPr>
            <w:tcW w:w="2020" w:type="dxa"/>
            <w:vMerge w:val="restart"/>
            <w:shd w:val="clear" w:color="auto" w:fill="auto"/>
            <w:noWrap/>
            <w:vAlign w:val="center"/>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Ethnicity</w:t>
            </w:r>
          </w:p>
        </w:tc>
        <w:tc>
          <w:tcPr>
            <w:tcW w:w="3650" w:type="dxa"/>
            <w:shd w:val="clear" w:color="auto" w:fill="D9D9D9" w:themeFill="background1" w:themeFillShade="D9"/>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Did not disclose</w:t>
            </w:r>
          </w:p>
        </w:tc>
        <w:tc>
          <w:tcPr>
            <w:tcW w:w="1610" w:type="dxa"/>
            <w:shd w:val="clear" w:color="auto" w:fill="D9D9D9" w:themeFill="background1" w:themeFillShade="D9"/>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87%</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Bangladeshi</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7%</w:t>
            </w:r>
          </w:p>
        </w:tc>
      </w:tr>
      <w:tr w:rsidR="004B7FD6" w:rsidRPr="0066710C" w:rsidTr="00A035DC">
        <w:trPr>
          <w:trHeight w:val="357"/>
        </w:trPr>
        <w:tc>
          <w:tcPr>
            <w:tcW w:w="2020" w:type="dxa"/>
            <w:vMerge/>
            <w:vAlign w:val="center"/>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Prefer not to say</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1%</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White Other</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1%</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Caribbean</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1%</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African</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Black or Black British Other</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Other</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White and Black Caribbean</w:t>
            </w:r>
          </w:p>
        </w:tc>
        <w:tc>
          <w:tcPr>
            <w:tcW w:w="1610" w:type="dxa"/>
            <w:shd w:val="clear" w:color="auto" w:fill="auto"/>
            <w:noWrap/>
            <w:vAlign w:val="bottom"/>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Any other mixed background</w:t>
            </w:r>
          </w:p>
        </w:tc>
        <w:tc>
          <w:tcPr>
            <w:tcW w:w="1610" w:type="dxa"/>
            <w:shd w:val="clear" w:color="auto" w:fill="auto"/>
            <w:noWrap/>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Indian</w:t>
            </w:r>
          </w:p>
        </w:tc>
        <w:tc>
          <w:tcPr>
            <w:tcW w:w="1610" w:type="dxa"/>
            <w:shd w:val="clear" w:color="auto" w:fill="auto"/>
            <w:noWrap/>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Any other groups</w:t>
            </w:r>
          </w:p>
        </w:tc>
        <w:tc>
          <w:tcPr>
            <w:tcW w:w="1610" w:type="dxa"/>
            <w:shd w:val="clear" w:color="auto" w:fill="auto"/>
            <w:noWrap/>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Asian or Asian British Other</w:t>
            </w:r>
          </w:p>
        </w:tc>
        <w:tc>
          <w:tcPr>
            <w:tcW w:w="1610" w:type="dxa"/>
            <w:shd w:val="clear" w:color="auto" w:fill="auto"/>
            <w:noWrap/>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White and Black African</w:t>
            </w:r>
          </w:p>
        </w:tc>
        <w:tc>
          <w:tcPr>
            <w:tcW w:w="1610" w:type="dxa"/>
            <w:shd w:val="clear" w:color="auto" w:fill="auto"/>
            <w:noWrap/>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Chinese</w:t>
            </w:r>
          </w:p>
        </w:tc>
        <w:tc>
          <w:tcPr>
            <w:tcW w:w="1610" w:type="dxa"/>
            <w:shd w:val="clear" w:color="auto" w:fill="auto"/>
            <w:noWrap/>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Turkish</w:t>
            </w:r>
          </w:p>
        </w:tc>
        <w:tc>
          <w:tcPr>
            <w:tcW w:w="1610" w:type="dxa"/>
            <w:shd w:val="clear" w:color="auto" w:fill="auto"/>
            <w:noWrap/>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Traveller or Roma</w:t>
            </w:r>
          </w:p>
        </w:tc>
        <w:tc>
          <w:tcPr>
            <w:tcW w:w="1610" w:type="dxa"/>
            <w:shd w:val="clear" w:color="auto" w:fill="auto"/>
            <w:noWrap/>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Pakistani</w:t>
            </w:r>
          </w:p>
        </w:tc>
        <w:tc>
          <w:tcPr>
            <w:tcW w:w="1610" w:type="dxa"/>
            <w:shd w:val="clear" w:color="auto" w:fill="auto"/>
            <w:noWrap/>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White and Asian</w:t>
            </w:r>
          </w:p>
        </w:tc>
        <w:tc>
          <w:tcPr>
            <w:tcW w:w="1610" w:type="dxa"/>
            <w:shd w:val="clear" w:color="auto" w:fill="auto"/>
            <w:noWrap/>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color w:val="000000" w:themeColor="text1"/>
                <w:sz w:val="20"/>
                <w:szCs w:val="24"/>
              </w:rPr>
            </w:pPr>
            <w:r w:rsidRPr="0066710C">
              <w:rPr>
                <w:rFonts w:ascii="Arial" w:hAnsi="Arial" w:cs="Arial"/>
                <w:color w:val="000000" w:themeColor="text1"/>
                <w:sz w:val="20"/>
                <w:szCs w:val="24"/>
              </w:rPr>
              <w:t>Eastern European</w:t>
            </w:r>
          </w:p>
        </w:tc>
        <w:tc>
          <w:tcPr>
            <w:tcW w:w="1610" w:type="dxa"/>
            <w:shd w:val="clear" w:color="auto" w:fill="auto"/>
            <w:noWrap/>
          </w:tcPr>
          <w:p w:rsidR="004B7FD6" w:rsidRPr="0066710C" w:rsidRDefault="004B7FD6" w:rsidP="00A035DC">
            <w:pPr>
              <w:spacing w:after="0"/>
              <w:jc w:val="center"/>
              <w:rPr>
                <w:rFonts w:ascii="Arial" w:hAnsi="Arial" w:cs="Arial"/>
                <w:color w:val="000000" w:themeColor="text1"/>
                <w:sz w:val="20"/>
                <w:szCs w:val="24"/>
              </w:rPr>
            </w:pPr>
            <w:r w:rsidRPr="0066710C">
              <w:rPr>
                <w:rFonts w:ascii="Arial" w:hAnsi="Arial" w:cs="Arial"/>
                <w:color w:val="000000" w:themeColor="text1"/>
                <w:sz w:val="20"/>
                <w:szCs w:val="24"/>
              </w:rPr>
              <w:t>0%</w:t>
            </w:r>
          </w:p>
        </w:tc>
      </w:tr>
      <w:tr w:rsidR="004B7FD6" w:rsidRPr="0066710C" w:rsidTr="00A035DC">
        <w:trPr>
          <w:trHeight w:val="357"/>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b/>
                <w:color w:val="000000" w:themeColor="text1"/>
                <w:sz w:val="20"/>
                <w:szCs w:val="24"/>
              </w:rPr>
            </w:pPr>
            <w:r w:rsidRPr="0066710C">
              <w:rPr>
                <w:rFonts w:ascii="Arial" w:hAnsi="Arial" w:cs="Arial"/>
                <w:b/>
                <w:color w:val="000000" w:themeColor="text1"/>
                <w:sz w:val="20"/>
                <w:szCs w:val="24"/>
              </w:rPr>
              <w:t>Total</w:t>
            </w:r>
          </w:p>
        </w:tc>
        <w:tc>
          <w:tcPr>
            <w:tcW w:w="1610" w:type="dxa"/>
            <w:shd w:val="clear" w:color="auto" w:fill="auto"/>
            <w:noWrap/>
            <w:vAlign w:val="bottom"/>
          </w:tcPr>
          <w:p w:rsidR="004B7FD6" w:rsidRPr="0066710C" w:rsidRDefault="004B7FD6" w:rsidP="00A035DC">
            <w:pPr>
              <w:spacing w:after="0"/>
              <w:rPr>
                <w:rFonts w:ascii="Arial" w:hAnsi="Arial" w:cs="Arial"/>
                <w:b/>
                <w:color w:val="000000" w:themeColor="text1"/>
                <w:sz w:val="20"/>
                <w:szCs w:val="24"/>
              </w:rPr>
            </w:pPr>
          </w:p>
        </w:tc>
      </w:tr>
    </w:tbl>
    <w:p w:rsidR="004B7FD6" w:rsidRPr="00BA3E01" w:rsidRDefault="004B7FD6" w:rsidP="004B7FD6">
      <w:pPr>
        <w:rPr>
          <w:rFonts w:ascii="Arial" w:hAnsi="Arial" w:cs="Arial"/>
          <w:i/>
          <w:color w:val="FF33CC"/>
          <w:sz w:val="24"/>
          <w:szCs w:val="24"/>
        </w:rPr>
      </w:pPr>
    </w:p>
    <w:p w:rsidR="004B7FD6" w:rsidRPr="00BA3E01" w:rsidRDefault="00A73EA4" w:rsidP="007F34F6">
      <w:pPr>
        <w:ind w:firstLine="720"/>
        <w:rPr>
          <w:rFonts w:ascii="Arial" w:hAnsi="Arial" w:cs="Arial"/>
          <w:i/>
          <w:sz w:val="24"/>
          <w:szCs w:val="24"/>
        </w:rPr>
      </w:pPr>
      <w:r>
        <w:rPr>
          <w:rFonts w:ascii="Arial" w:hAnsi="Arial" w:cs="Arial"/>
          <w:i/>
          <w:sz w:val="24"/>
          <w:szCs w:val="24"/>
        </w:rPr>
        <w:t xml:space="preserve">Table </w:t>
      </w:r>
      <w:proofErr w:type="gramStart"/>
      <w:r>
        <w:rPr>
          <w:rFonts w:ascii="Arial" w:hAnsi="Arial" w:cs="Arial"/>
          <w:i/>
          <w:sz w:val="24"/>
          <w:szCs w:val="24"/>
        </w:rPr>
        <w:t xml:space="preserve">20 </w:t>
      </w:r>
      <w:r w:rsidR="004B7FD6" w:rsidRPr="00BA3E01">
        <w:rPr>
          <w:rFonts w:ascii="Arial" w:hAnsi="Arial" w:cs="Arial"/>
          <w:i/>
          <w:sz w:val="24"/>
          <w:szCs w:val="24"/>
        </w:rPr>
        <w:t xml:space="preserve"> –</w:t>
      </w:r>
      <w:proofErr w:type="gramEnd"/>
      <w:r w:rsidR="004B7FD6" w:rsidRPr="00BA3E01">
        <w:rPr>
          <w:rFonts w:ascii="Arial" w:hAnsi="Arial" w:cs="Arial"/>
          <w:i/>
          <w:sz w:val="24"/>
          <w:szCs w:val="24"/>
        </w:rPr>
        <w:t xml:space="preserve"> Equalities Data – Age Band </w:t>
      </w:r>
    </w:p>
    <w:p w:rsidR="004B7FD6" w:rsidRPr="00BA3E01" w:rsidRDefault="00911D15" w:rsidP="007F34F6">
      <w:pPr>
        <w:pStyle w:val="Numberedbody"/>
        <w:ind w:left="720" w:hanging="720"/>
        <w:rPr>
          <w:rFonts w:cs="Arial"/>
          <w:b/>
          <w:color w:val="000000" w:themeColor="text1"/>
          <w:sz w:val="24"/>
          <w:szCs w:val="24"/>
        </w:rPr>
      </w:pPr>
      <w:r>
        <w:rPr>
          <w:rFonts w:cs="Arial"/>
          <w:sz w:val="24"/>
          <w:szCs w:val="24"/>
        </w:rPr>
        <w:t>14</w:t>
      </w:r>
      <w:r w:rsidR="007F34F6" w:rsidRPr="00BA3E01">
        <w:rPr>
          <w:rFonts w:cs="Arial"/>
          <w:sz w:val="24"/>
          <w:szCs w:val="24"/>
        </w:rPr>
        <w:t>.9</w:t>
      </w:r>
      <w:r w:rsidR="007F34F6" w:rsidRPr="00BA3E01">
        <w:rPr>
          <w:rFonts w:cs="Arial"/>
          <w:sz w:val="24"/>
          <w:szCs w:val="24"/>
        </w:rPr>
        <w:tab/>
      </w:r>
      <w:r w:rsidR="004B7FD6" w:rsidRPr="00BA3E01">
        <w:rPr>
          <w:rFonts w:cs="Arial"/>
          <w:sz w:val="24"/>
          <w:szCs w:val="24"/>
        </w:rPr>
        <w:t xml:space="preserve">88% of contacts did not provide their age data.  Of the remaining 12%, more than half of the contacts were from people aged 25 – 54 years (60%). </w:t>
      </w:r>
    </w:p>
    <w:p w:rsidR="004B7FD6" w:rsidRPr="00BA3E01" w:rsidRDefault="004B7FD6" w:rsidP="004B7FD6">
      <w:pPr>
        <w:pStyle w:val="Numberedbody"/>
        <w:ind w:left="567"/>
        <w:rPr>
          <w:rFonts w:cs="Arial"/>
          <w:b/>
          <w:color w:val="000000" w:themeColor="text1"/>
          <w:sz w:val="24"/>
          <w:szCs w:val="24"/>
          <w:highlight w:val="green"/>
        </w:rPr>
      </w:pPr>
    </w:p>
    <w:tbl>
      <w:tblPr>
        <w:tblW w:w="7280"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20"/>
        <w:gridCol w:w="3650"/>
        <w:gridCol w:w="1610"/>
      </w:tblGrid>
      <w:tr w:rsidR="004B7FD6" w:rsidRPr="0066710C" w:rsidTr="00A035DC">
        <w:trPr>
          <w:trHeight w:val="580"/>
          <w:tblHeader/>
        </w:trPr>
        <w:tc>
          <w:tcPr>
            <w:tcW w:w="2020" w:type="dxa"/>
            <w:shd w:val="clear" w:color="auto" w:fill="BDD6EE" w:themeFill="accent1" w:themeFillTint="66"/>
            <w:noWrap/>
            <w:vAlign w:val="center"/>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Equality Category</w:t>
            </w:r>
          </w:p>
        </w:tc>
        <w:tc>
          <w:tcPr>
            <w:tcW w:w="3650" w:type="dxa"/>
            <w:shd w:val="clear" w:color="auto" w:fill="BDD6EE" w:themeFill="accent1" w:themeFillTint="66"/>
            <w:vAlign w:val="center"/>
            <w:hideMark/>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Equality Characteristics</w:t>
            </w:r>
          </w:p>
        </w:tc>
        <w:tc>
          <w:tcPr>
            <w:tcW w:w="1610" w:type="dxa"/>
            <w:shd w:val="clear" w:color="auto" w:fill="BDD6EE" w:themeFill="accent1" w:themeFillTint="66"/>
            <w:vAlign w:val="center"/>
            <w:hideMark/>
          </w:tcPr>
          <w:p w:rsidR="004B7FD6" w:rsidRPr="0066710C" w:rsidRDefault="004B7FD6" w:rsidP="00A035DC">
            <w:pPr>
              <w:spacing w:after="0"/>
              <w:jc w:val="center"/>
              <w:rPr>
                <w:rFonts w:ascii="Arial" w:hAnsi="Arial" w:cs="Arial"/>
                <w:b/>
                <w:bCs/>
                <w:color w:val="000000"/>
                <w:sz w:val="20"/>
                <w:szCs w:val="24"/>
                <w:lang w:eastAsia="en-GB"/>
              </w:rPr>
            </w:pPr>
            <w:r w:rsidRPr="0066710C">
              <w:rPr>
                <w:rFonts w:ascii="Arial" w:hAnsi="Arial" w:cs="Arial"/>
                <w:b/>
                <w:bCs/>
                <w:color w:val="000000"/>
                <w:sz w:val="20"/>
                <w:szCs w:val="24"/>
                <w:lang w:eastAsia="en-GB"/>
              </w:rPr>
              <w:t>As % of Total Contacts</w:t>
            </w:r>
          </w:p>
        </w:tc>
      </w:tr>
      <w:tr w:rsidR="004B7FD6" w:rsidRPr="0066710C" w:rsidTr="00A035DC">
        <w:trPr>
          <w:trHeight w:val="444"/>
        </w:trPr>
        <w:tc>
          <w:tcPr>
            <w:tcW w:w="2020" w:type="dxa"/>
            <w:vMerge w:val="restart"/>
            <w:shd w:val="clear" w:color="auto" w:fill="auto"/>
            <w:noWrap/>
            <w:vAlign w:val="center"/>
          </w:tcPr>
          <w:p w:rsidR="004B7FD6" w:rsidRPr="0066710C" w:rsidRDefault="004B7FD6" w:rsidP="00A035DC">
            <w:pPr>
              <w:spacing w:after="0"/>
              <w:rPr>
                <w:rFonts w:ascii="Arial" w:hAnsi="Arial" w:cs="Arial"/>
                <w:b/>
                <w:bCs/>
                <w:color w:val="000000"/>
                <w:sz w:val="20"/>
                <w:szCs w:val="24"/>
                <w:lang w:eastAsia="en-GB"/>
              </w:rPr>
            </w:pPr>
            <w:r w:rsidRPr="0066710C">
              <w:rPr>
                <w:rFonts w:ascii="Arial" w:hAnsi="Arial" w:cs="Arial"/>
                <w:b/>
                <w:bCs/>
                <w:color w:val="000000"/>
                <w:sz w:val="20"/>
                <w:szCs w:val="24"/>
                <w:lang w:eastAsia="en-GB"/>
              </w:rPr>
              <w:t>Age Band</w:t>
            </w:r>
          </w:p>
        </w:tc>
        <w:tc>
          <w:tcPr>
            <w:tcW w:w="3650" w:type="dxa"/>
            <w:shd w:val="clear" w:color="auto" w:fill="D9D9D9" w:themeFill="background1" w:themeFillShade="D9"/>
            <w:noWrap/>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Did not Disclose</w:t>
            </w:r>
          </w:p>
        </w:tc>
        <w:tc>
          <w:tcPr>
            <w:tcW w:w="1610" w:type="dxa"/>
            <w:shd w:val="clear" w:color="auto" w:fill="D9D9D9" w:themeFill="background1" w:themeFillShade="D9"/>
            <w:noWrap/>
            <w:vAlign w:val="bottom"/>
          </w:tcPr>
          <w:p w:rsidR="004B7FD6" w:rsidRPr="0066710C" w:rsidRDefault="004B7FD6" w:rsidP="00A035DC">
            <w:pPr>
              <w:spacing w:after="0"/>
              <w:jc w:val="center"/>
              <w:rPr>
                <w:rFonts w:ascii="Arial" w:hAnsi="Arial" w:cs="Arial"/>
                <w:sz w:val="20"/>
                <w:szCs w:val="24"/>
              </w:rPr>
            </w:pPr>
            <w:r w:rsidRPr="0066710C">
              <w:rPr>
                <w:rFonts w:ascii="Arial" w:hAnsi="Arial" w:cs="Arial"/>
                <w:sz w:val="20"/>
                <w:szCs w:val="24"/>
              </w:rPr>
              <w:t>88%</w:t>
            </w:r>
          </w:p>
        </w:tc>
      </w:tr>
      <w:tr w:rsidR="004B7FD6" w:rsidRPr="0066710C" w:rsidTr="00A035DC">
        <w:trPr>
          <w:trHeight w:val="444"/>
        </w:trPr>
        <w:tc>
          <w:tcPr>
            <w:tcW w:w="2020" w:type="dxa"/>
            <w:vMerge/>
            <w:shd w:val="clear" w:color="auto" w:fill="auto"/>
            <w:noWrap/>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0 – 14 years old</w:t>
            </w:r>
          </w:p>
        </w:tc>
        <w:tc>
          <w:tcPr>
            <w:tcW w:w="1610" w:type="dxa"/>
            <w:shd w:val="clear" w:color="auto" w:fill="auto"/>
            <w:noWrap/>
            <w:vAlign w:val="bottom"/>
          </w:tcPr>
          <w:p w:rsidR="004B7FD6" w:rsidRPr="0066710C" w:rsidRDefault="004B7FD6" w:rsidP="00A035DC">
            <w:pPr>
              <w:spacing w:after="0"/>
              <w:jc w:val="center"/>
              <w:rPr>
                <w:rFonts w:ascii="Arial" w:hAnsi="Arial" w:cs="Arial"/>
                <w:sz w:val="20"/>
                <w:szCs w:val="24"/>
              </w:rPr>
            </w:pPr>
            <w:r w:rsidRPr="0066710C">
              <w:rPr>
                <w:rFonts w:ascii="Arial" w:hAnsi="Arial" w:cs="Arial"/>
                <w:sz w:val="20"/>
                <w:szCs w:val="24"/>
              </w:rPr>
              <w:t>&lt;1%</w:t>
            </w:r>
          </w:p>
        </w:tc>
      </w:tr>
      <w:tr w:rsidR="004B7FD6" w:rsidRPr="0066710C" w:rsidTr="00A035DC">
        <w:trPr>
          <w:trHeight w:val="444"/>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15 – 24 years old</w:t>
            </w:r>
          </w:p>
        </w:tc>
        <w:tc>
          <w:tcPr>
            <w:tcW w:w="1610" w:type="dxa"/>
            <w:shd w:val="clear" w:color="auto" w:fill="auto"/>
            <w:noWrap/>
            <w:vAlign w:val="bottom"/>
          </w:tcPr>
          <w:p w:rsidR="004B7FD6" w:rsidRPr="0066710C" w:rsidRDefault="004B7FD6" w:rsidP="00A035DC">
            <w:pPr>
              <w:spacing w:after="0"/>
              <w:jc w:val="center"/>
              <w:rPr>
                <w:rFonts w:ascii="Arial" w:hAnsi="Arial" w:cs="Arial"/>
                <w:sz w:val="20"/>
                <w:szCs w:val="24"/>
              </w:rPr>
            </w:pPr>
            <w:r w:rsidRPr="0066710C">
              <w:rPr>
                <w:rFonts w:ascii="Arial" w:hAnsi="Arial" w:cs="Arial"/>
                <w:sz w:val="20"/>
                <w:szCs w:val="24"/>
              </w:rPr>
              <w:t>&lt;1%</w:t>
            </w:r>
          </w:p>
        </w:tc>
      </w:tr>
      <w:tr w:rsidR="004B7FD6" w:rsidRPr="0066710C" w:rsidTr="00A035DC">
        <w:trPr>
          <w:trHeight w:val="444"/>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25 – 54 years old</w:t>
            </w:r>
          </w:p>
        </w:tc>
        <w:tc>
          <w:tcPr>
            <w:tcW w:w="1610" w:type="dxa"/>
            <w:shd w:val="clear" w:color="auto" w:fill="auto"/>
            <w:noWrap/>
            <w:vAlign w:val="bottom"/>
          </w:tcPr>
          <w:p w:rsidR="004B7FD6" w:rsidRPr="0066710C" w:rsidRDefault="004B7FD6" w:rsidP="00A035DC">
            <w:pPr>
              <w:spacing w:after="0"/>
              <w:jc w:val="center"/>
              <w:rPr>
                <w:rFonts w:ascii="Arial" w:hAnsi="Arial" w:cs="Arial"/>
                <w:sz w:val="20"/>
                <w:szCs w:val="24"/>
              </w:rPr>
            </w:pPr>
            <w:r w:rsidRPr="0066710C">
              <w:rPr>
                <w:rFonts w:ascii="Arial" w:hAnsi="Arial" w:cs="Arial"/>
                <w:sz w:val="20"/>
                <w:szCs w:val="24"/>
              </w:rPr>
              <w:t>7%</w:t>
            </w:r>
          </w:p>
        </w:tc>
      </w:tr>
      <w:tr w:rsidR="004B7FD6" w:rsidRPr="0066710C" w:rsidTr="00A035DC">
        <w:trPr>
          <w:trHeight w:val="444"/>
        </w:trPr>
        <w:tc>
          <w:tcPr>
            <w:tcW w:w="2020" w:type="dxa"/>
            <w:vMerge/>
            <w:vAlign w:val="center"/>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55 – 64 years old</w:t>
            </w:r>
          </w:p>
        </w:tc>
        <w:tc>
          <w:tcPr>
            <w:tcW w:w="1610" w:type="dxa"/>
            <w:shd w:val="clear" w:color="auto" w:fill="auto"/>
            <w:noWrap/>
            <w:vAlign w:val="bottom"/>
          </w:tcPr>
          <w:p w:rsidR="004B7FD6" w:rsidRPr="0066710C" w:rsidRDefault="004B7FD6" w:rsidP="00A035DC">
            <w:pPr>
              <w:spacing w:after="0"/>
              <w:jc w:val="center"/>
              <w:rPr>
                <w:rFonts w:ascii="Arial" w:hAnsi="Arial" w:cs="Arial"/>
                <w:sz w:val="20"/>
                <w:szCs w:val="24"/>
              </w:rPr>
            </w:pPr>
            <w:r w:rsidRPr="0066710C">
              <w:rPr>
                <w:rFonts w:ascii="Arial" w:hAnsi="Arial" w:cs="Arial"/>
                <w:sz w:val="20"/>
                <w:szCs w:val="24"/>
              </w:rPr>
              <w:t>2%</w:t>
            </w:r>
          </w:p>
        </w:tc>
      </w:tr>
      <w:tr w:rsidR="004B7FD6" w:rsidRPr="0066710C" w:rsidTr="00A035DC">
        <w:trPr>
          <w:trHeight w:val="444"/>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sz w:val="20"/>
                <w:szCs w:val="24"/>
              </w:rPr>
            </w:pPr>
            <w:r w:rsidRPr="0066710C">
              <w:rPr>
                <w:rFonts w:ascii="Arial" w:hAnsi="Arial" w:cs="Arial"/>
                <w:sz w:val="20"/>
                <w:szCs w:val="24"/>
              </w:rPr>
              <w:t>65+ years old</w:t>
            </w:r>
          </w:p>
        </w:tc>
        <w:tc>
          <w:tcPr>
            <w:tcW w:w="1610" w:type="dxa"/>
            <w:shd w:val="clear" w:color="auto" w:fill="auto"/>
            <w:noWrap/>
            <w:vAlign w:val="bottom"/>
          </w:tcPr>
          <w:p w:rsidR="004B7FD6" w:rsidRPr="0066710C" w:rsidRDefault="004B7FD6" w:rsidP="00A035DC">
            <w:pPr>
              <w:spacing w:after="0"/>
              <w:jc w:val="center"/>
              <w:rPr>
                <w:rFonts w:ascii="Arial" w:hAnsi="Arial" w:cs="Arial"/>
                <w:sz w:val="20"/>
                <w:szCs w:val="24"/>
              </w:rPr>
            </w:pPr>
            <w:r w:rsidRPr="0066710C">
              <w:rPr>
                <w:rFonts w:ascii="Arial" w:hAnsi="Arial" w:cs="Arial"/>
                <w:sz w:val="20"/>
                <w:szCs w:val="24"/>
              </w:rPr>
              <w:t>2%</w:t>
            </w:r>
          </w:p>
        </w:tc>
      </w:tr>
      <w:tr w:rsidR="004B7FD6" w:rsidRPr="0066710C" w:rsidTr="00A035DC">
        <w:trPr>
          <w:trHeight w:val="444"/>
        </w:trPr>
        <w:tc>
          <w:tcPr>
            <w:tcW w:w="2020" w:type="dxa"/>
            <w:vMerge/>
            <w:vAlign w:val="center"/>
            <w:hideMark/>
          </w:tcPr>
          <w:p w:rsidR="004B7FD6" w:rsidRPr="0066710C" w:rsidRDefault="004B7FD6" w:rsidP="00A035DC">
            <w:pPr>
              <w:spacing w:after="0"/>
              <w:rPr>
                <w:rFonts w:ascii="Arial" w:hAnsi="Arial" w:cs="Arial"/>
                <w:b/>
                <w:bCs/>
                <w:color w:val="000000"/>
                <w:sz w:val="20"/>
                <w:szCs w:val="24"/>
                <w:lang w:eastAsia="en-GB"/>
              </w:rPr>
            </w:pPr>
          </w:p>
        </w:tc>
        <w:tc>
          <w:tcPr>
            <w:tcW w:w="3650" w:type="dxa"/>
            <w:shd w:val="clear" w:color="auto" w:fill="auto"/>
            <w:noWrap/>
            <w:vAlign w:val="bottom"/>
          </w:tcPr>
          <w:p w:rsidR="004B7FD6" w:rsidRPr="0066710C" w:rsidRDefault="004B7FD6" w:rsidP="00A035DC">
            <w:pPr>
              <w:spacing w:after="0"/>
              <w:rPr>
                <w:rFonts w:ascii="Arial" w:hAnsi="Arial" w:cs="Arial"/>
                <w:b/>
                <w:sz w:val="20"/>
                <w:szCs w:val="24"/>
              </w:rPr>
            </w:pPr>
            <w:r w:rsidRPr="0066710C">
              <w:rPr>
                <w:rFonts w:ascii="Arial" w:hAnsi="Arial" w:cs="Arial"/>
                <w:b/>
                <w:sz w:val="20"/>
                <w:szCs w:val="24"/>
              </w:rPr>
              <w:t>Total</w:t>
            </w:r>
          </w:p>
        </w:tc>
        <w:tc>
          <w:tcPr>
            <w:tcW w:w="1610" w:type="dxa"/>
            <w:shd w:val="clear" w:color="auto" w:fill="auto"/>
            <w:noWrap/>
            <w:vAlign w:val="bottom"/>
          </w:tcPr>
          <w:p w:rsidR="004B7FD6" w:rsidRPr="0066710C" w:rsidRDefault="004B7FD6" w:rsidP="00A035DC">
            <w:pPr>
              <w:spacing w:after="0"/>
              <w:jc w:val="center"/>
              <w:rPr>
                <w:rFonts w:ascii="Arial" w:hAnsi="Arial" w:cs="Arial"/>
                <w:b/>
                <w:sz w:val="20"/>
                <w:szCs w:val="24"/>
              </w:rPr>
            </w:pPr>
            <w:r w:rsidRPr="0066710C">
              <w:rPr>
                <w:rFonts w:ascii="Arial" w:hAnsi="Arial" w:cs="Arial"/>
                <w:b/>
                <w:sz w:val="20"/>
                <w:szCs w:val="24"/>
              </w:rPr>
              <w:t>100%</w:t>
            </w:r>
          </w:p>
        </w:tc>
      </w:tr>
    </w:tbl>
    <w:p w:rsidR="00975514" w:rsidRPr="00356283" w:rsidRDefault="00975514" w:rsidP="00356283">
      <w:pPr>
        <w:ind w:left="720" w:hanging="720"/>
        <w:rPr>
          <w:rFonts w:ascii="Arial" w:eastAsiaTheme="minorHAnsi" w:hAnsi="Arial" w:cs="Arial"/>
          <w:sz w:val="24"/>
          <w:szCs w:val="24"/>
        </w:rPr>
      </w:pPr>
      <w:r w:rsidRPr="00356283">
        <w:rPr>
          <w:rFonts w:ascii="Arial" w:eastAsiaTheme="minorHAnsi" w:hAnsi="Arial" w:cs="Arial"/>
          <w:sz w:val="24"/>
          <w:szCs w:val="24"/>
        </w:rPr>
        <w:t>14.10</w:t>
      </w:r>
      <w:r w:rsidRPr="00356283">
        <w:rPr>
          <w:rFonts w:ascii="Arial" w:eastAsiaTheme="minorHAnsi" w:hAnsi="Arial" w:cs="Arial"/>
          <w:sz w:val="24"/>
          <w:szCs w:val="24"/>
        </w:rPr>
        <w:tab/>
      </w:r>
      <w:r w:rsidRPr="00356283">
        <w:rPr>
          <w:rFonts w:ascii="Arial" w:hAnsi="Arial" w:cs="Arial"/>
          <w:sz w:val="24"/>
          <w:szCs w:val="24"/>
        </w:rPr>
        <w:t>We are reviewing how we gather the information and will hopefully get increased reporting in future years” and work with the Chief Executives team as and when they start the work via the Residents Experience Programme.</w:t>
      </w:r>
    </w:p>
    <w:p w:rsidR="00975514" w:rsidRDefault="00975514" w:rsidP="004F78B5">
      <w:pPr>
        <w:pStyle w:val="Heading1"/>
        <w:rPr>
          <w:rFonts w:ascii="Arial" w:eastAsiaTheme="minorHAnsi" w:hAnsi="Arial" w:cs="Arial"/>
          <w:b/>
          <w:color w:val="auto"/>
          <w:sz w:val="24"/>
          <w:szCs w:val="24"/>
        </w:rPr>
      </w:pPr>
    </w:p>
    <w:p w:rsidR="007F34F6" w:rsidRDefault="00911D15" w:rsidP="004F78B5">
      <w:pPr>
        <w:pStyle w:val="Heading1"/>
        <w:rPr>
          <w:rFonts w:ascii="Arial" w:hAnsi="Arial" w:cs="Arial"/>
          <w:b/>
          <w:color w:val="auto"/>
          <w:sz w:val="24"/>
          <w:szCs w:val="24"/>
        </w:rPr>
      </w:pPr>
      <w:bookmarkStart w:id="15" w:name="_Toc89854189"/>
      <w:r w:rsidRPr="004F78B5">
        <w:rPr>
          <w:rFonts w:ascii="Arial" w:eastAsiaTheme="minorHAnsi" w:hAnsi="Arial" w:cs="Arial"/>
          <w:b/>
          <w:color w:val="auto"/>
          <w:sz w:val="24"/>
          <w:szCs w:val="24"/>
        </w:rPr>
        <w:t>15</w:t>
      </w:r>
      <w:r w:rsidR="007F34F6" w:rsidRPr="004F78B5">
        <w:rPr>
          <w:rFonts w:ascii="Arial" w:eastAsiaTheme="minorHAnsi" w:hAnsi="Arial" w:cs="Arial"/>
          <w:b/>
          <w:color w:val="auto"/>
          <w:sz w:val="24"/>
          <w:szCs w:val="24"/>
        </w:rPr>
        <w:t>.</w:t>
      </w:r>
      <w:r w:rsidR="007F34F6" w:rsidRPr="004F78B5">
        <w:rPr>
          <w:rFonts w:ascii="Arial" w:eastAsiaTheme="minorHAnsi" w:hAnsi="Arial" w:cs="Arial"/>
          <w:b/>
          <w:color w:val="auto"/>
          <w:sz w:val="24"/>
          <w:szCs w:val="24"/>
        </w:rPr>
        <w:tab/>
      </w:r>
      <w:r w:rsidR="007F34F6" w:rsidRPr="004F78B5">
        <w:rPr>
          <w:rFonts w:ascii="Arial" w:hAnsi="Arial" w:cs="Arial"/>
          <w:b/>
          <w:color w:val="auto"/>
          <w:sz w:val="24"/>
          <w:szCs w:val="24"/>
        </w:rPr>
        <w:t>Contact Methods</w:t>
      </w:r>
      <w:bookmarkEnd w:id="15"/>
    </w:p>
    <w:p w:rsidR="004F78B5" w:rsidRPr="004F78B5" w:rsidRDefault="004F78B5" w:rsidP="004F78B5"/>
    <w:p w:rsidR="004B7FD6" w:rsidRPr="00BA3E01" w:rsidRDefault="007F34F6" w:rsidP="004B7FD6">
      <w:pPr>
        <w:pStyle w:val="Numberedbody"/>
        <w:ind w:left="851" w:hanging="851"/>
        <w:rPr>
          <w:rFonts w:cs="Arial"/>
          <w:sz w:val="24"/>
          <w:szCs w:val="24"/>
        </w:rPr>
      </w:pPr>
      <w:r w:rsidRPr="00BA3E01">
        <w:rPr>
          <w:rFonts w:cs="Arial"/>
          <w:sz w:val="24"/>
          <w:szCs w:val="24"/>
        </w:rPr>
        <w:t>1</w:t>
      </w:r>
      <w:r w:rsidR="00911D15">
        <w:rPr>
          <w:rFonts w:cs="Arial"/>
          <w:sz w:val="24"/>
          <w:szCs w:val="24"/>
        </w:rPr>
        <w:t>5</w:t>
      </w:r>
      <w:r w:rsidRPr="00BA3E01">
        <w:rPr>
          <w:rFonts w:cs="Arial"/>
          <w:sz w:val="24"/>
          <w:szCs w:val="24"/>
        </w:rPr>
        <w:t>.1</w:t>
      </w:r>
      <w:r w:rsidRPr="00BA3E01">
        <w:rPr>
          <w:rFonts w:cs="Arial"/>
          <w:sz w:val="24"/>
          <w:szCs w:val="24"/>
        </w:rPr>
        <w:tab/>
      </w:r>
      <w:r w:rsidR="004B7FD6" w:rsidRPr="00BA3E01">
        <w:rPr>
          <w:rFonts w:cs="Arial"/>
          <w:sz w:val="24"/>
          <w:szCs w:val="24"/>
        </w:rPr>
        <w:t xml:space="preserve">The top 3 methods of contact for Complaints in 2020/21 as shown in Chart </w:t>
      </w:r>
      <w:r w:rsidR="0066710C" w:rsidRPr="005236C3">
        <w:rPr>
          <w:rFonts w:cs="Arial"/>
          <w:color w:val="000000" w:themeColor="text1"/>
          <w:sz w:val="24"/>
          <w:szCs w:val="24"/>
        </w:rPr>
        <w:t>21</w:t>
      </w:r>
      <w:r w:rsidR="0066710C" w:rsidRPr="005236C3">
        <w:rPr>
          <w:rFonts w:cs="Arial"/>
          <w:b/>
          <w:color w:val="000000" w:themeColor="text1"/>
          <w:sz w:val="24"/>
          <w:szCs w:val="24"/>
        </w:rPr>
        <w:t xml:space="preserve"> </w:t>
      </w:r>
      <w:r w:rsidR="004B7FD6" w:rsidRPr="00BA3E01">
        <w:rPr>
          <w:rFonts w:cs="Arial"/>
          <w:sz w:val="24"/>
          <w:szCs w:val="24"/>
        </w:rPr>
        <w:t>below were:</w:t>
      </w:r>
    </w:p>
    <w:p w:rsidR="004B7FD6" w:rsidRPr="00BA3E01" w:rsidRDefault="004B7FD6" w:rsidP="004B7FD6">
      <w:pPr>
        <w:pStyle w:val="ListParagraph"/>
        <w:numPr>
          <w:ilvl w:val="0"/>
          <w:numId w:val="9"/>
        </w:numPr>
        <w:spacing w:after="120"/>
        <w:ind w:left="1134" w:firstLine="709"/>
        <w:contextualSpacing w:val="0"/>
        <w:jc w:val="both"/>
        <w:rPr>
          <w:rFonts w:cs="Arial"/>
          <w:color w:val="000000" w:themeColor="text1"/>
          <w:sz w:val="24"/>
          <w:szCs w:val="24"/>
        </w:rPr>
      </w:pPr>
      <w:r w:rsidRPr="00BA3E01">
        <w:rPr>
          <w:rFonts w:cs="Arial"/>
          <w:color w:val="000000" w:themeColor="text1"/>
          <w:sz w:val="24"/>
          <w:szCs w:val="24"/>
        </w:rPr>
        <w:t>Self Service – 63%</w:t>
      </w:r>
    </w:p>
    <w:p w:rsidR="004B7FD6" w:rsidRPr="00BA3E01" w:rsidRDefault="004B7FD6" w:rsidP="004B7FD6">
      <w:pPr>
        <w:pStyle w:val="ListParagraph"/>
        <w:numPr>
          <w:ilvl w:val="0"/>
          <w:numId w:val="9"/>
        </w:numPr>
        <w:spacing w:after="120"/>
        <w:ind w:left="1134" w:firstLine="709"/>
        <w:contextualSpacing w:val="0"/>
        <w:jc w:val="both"/>
        <w:rPr>
          <w:rFonts w:cs="Arial"/>
          <w:color w:val="000000" w:themeColor="text1"/>
          <w:sz w:val="24"/>
          <w:szCs w:val="24"/>
        </w:rPr>
      </w:pPr>
      <w:r w:rsidRPr="00BA3E01">
        <w:rPr>
          <w:rFonts w:cs="Arial"/>
          <w:color w:val="000000" w:themeColor="text1"/>
          <w:sz w:val="24"/>
          <w:szCs w:val="24"/>
        </w:rPr>
        <w:t>Email – 26%</w:t>
      </w:r>
    </w:p>
    <w:p w:rsidR="004B7FD6" w:rsidRPr="00BA3E01" w:rsidRDefault="004B7FD6" w:rsidP="004B7FD6">
      <w:pPr>
        <w:pStyle w:val="ListParagraph"/>
        <w:numPr>
          <w:ilvl w:val="0"/>
          <w:numId w:val="9"/>
        </w:numPr>
        <w:spacing w:after="120"/>
        <w:ind w:left="1134" w:firstLine="709"/>
        <w:contextualSpacing w:val="0"/>
        <w:jc w:val="both"/>
        <w:rPr>
          <w:rFonts w:cs="Arial"/>
          <w:color w:val="000000" w:themeColor="text1"/>
          <w:sz w:val="24"/>
          <w:szCs w:val="24"/>
        </w:rPr>
      </w:pPr>
      <w:r w:rsidRPr="00BA3E01">
        <w:rPr>
          <w:rFonts w:cs="Arial"/>
          <w:color w:val="000000" w:themeColor="text1"/>
          <w:sz w:val="24"/>
          <w:szCs w:val="24"/>
        </w:rPr>
        <w:t>Phone – 5%</w:t>
      </w:r>
    </w:p>
    <w:p w:rsidR="004B7FD6" w:rsidRPr="00BA3E01" w:rsidRDefault="00A73EA4" w:rsidP="004B7FD6">
      <w:pPr>
        <w:ind w:left="567"/>
        <w:jc w:val="both"/>
        <w:rPr>
          <w:rFonts w:ascii="Arial" w:hAnsi="Arial" w:cs="Arial"/>
          <w:i/>
          <w:sz w:val="24"/>
          <w:szCs w:val="24"/>
        </w:rPr>
      </w:pPr>
      <w:r>
        <w:rPr>
          <w:rFonts w:ascii="Arial" w:hAnsi="Arial" w:cs="Arial"/>
          <w:i/>
          <w:sz w:val="24"/>
          <w:szCs w:val="24"/>
        </w:rPr>
        <w:t>Table 21</w:t>
      </w:r>
      <w:r w:rsidR="004B7FD6" w:rsidRPr="00BA3E01">
        <w:rPr>
          <w:rFonts w:ascii="Arial" w:hAnsi="Arial" w:cs="Arial"/>
          <w:i/>
          <w:sz w:val="24"/>
          <w:szCs w:val="24"/>
        </w:rPr>
        <w:t xml:space="preserve"> - Complaints - Method of Contact in 2020/21</w:t>
      </w:r>
    </w:p>
    <w:p w:rsidR="004B7FD6" w:rsidRPr="00BA3E01" w:rsidRDefault="004B7FD6" w:rsidP="004B7FD6">
      <w:pPr>
        <w:spacing w:after="0"/>
        <w:ind w:left="567"/>
        <w:rPr>
          <w:rFonts w:ascii="Arial" w:hAnsi="Arial" w:cs="Arial"/>
          <w:sz w:val="24"/>
          <w:szCs w:val="24"/>
        </w:rPr>
      </w:pPr>
      <w:r w:rsidRPr="00BA3E01">
        <w:rPr>
          <w:rFonts w:ascii="Arial" w:hAnsi="Arial" w:cs="Arial"/>
          <w:noProof/>
          <w:sz w:val="24"/>
          <w:szCs w:val="24"/>
          <w:lang w:eastAsia="en-GB"/>
        </w:rPr>
        <w:drawing>
          <wp:inline distT="0" distB="0" distL="0" distR="0" wp14:anchorId="1FEDFCED" wp14:editId="080CDBDB">
            <wp:extent cx="5524500" cy="1606550"/>
            <wp:effectExtent l="0" t="0" r="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7FD6" w:rsidRPr="00BA3E01" w:rsidRDefault="004B7FD6" w:rsidP="004B7FD6">
      <w:pPr>
        <w:spacing w:after="0"/>
        <w:rPr>
          <w:rFonts w:ascii="Arial" w:hAnsi="Arial" w:cs="Arial"/>
          <w:sz w:val="24"/>
          <w:szCs w:val="24"/>
        </w:rPr>
      </w:pPr>
    </w:p>
    <w:p w:rsidR="004B7FD6" w:rsidRPr="00BA3E01" w:rsidRDefault="007F34F6" w:rsidP="007F34F6">
      <w:pPr>
        <w:pStyle w:val="Numberedbody"/>
        <w:ind w:left="567" w:hanging="567"/>
        <w:rPr>
          <w:rFonts w:cs="Arial"/>
          <w:sz w:val="24"/>
          <w:szCs w:val="24"/>
        </w:rPr>
      </w:pPr>
      <w:r w:rsidRPr="00BA3E01">
        <w:rPr>
          <w:rFonts w:cs="Arial"/>
          <w:sz w:val="24"/>
          <w:szCs w:val="24"/>
        </w:rPr>
        <w:t>1</w:t>
      </w:r>
      <w:r w:rsidR="00911D15">
        <w:rPr>
          <w:rFonts w:cs="Arial"/>
          <w:sz w:val="24"/>
          <w:szCs w:val="24"/>
        </w:rPr>
        <w:t>5</w:t>
      </w:r>
      <w:r w:rsidRPr="00BA3E01">
        <w:rPr>
          <w:rFonts w:cs="Arial"/>
          <w:sz w:val="24"/>
          <w:szCs w:val="24"/>
        </w:rPr>
        <w:t>.2</w:t>
      </w:r>
      <w:r w:rsidRPr="00BA3E01">
        <w:rPr>
          <w:rFonts w:cs="Arial"/>
          <w:sz w:val="24"/>
          <w:szCs w:val="24"/>
        </w:rPr>
        <w:tab/>
      </w:r>
      <w:r w:rsidR="004B7FD6" w:rsidRPr="00BA3E01">
        <w:rPr>
          <w:rFonts w:cs="Arial"/>
          <w:sz w:val="24"/>
          <w:szCs w:val="24"/>
        </w:rPr>
        <w:t xml:space="preserve">The top 3 methods of contact for Enquiries in 2020/21 as shown in </w:t>
      </w:r>
      <w:proofErr w:type="gramStart"/>
      <w:r w:rsidR="004B7FD6" w:rsidRPr="00BA3E01">
        <w:rPr>
          <w:rFonts w:cs="Arial"/>
          <w:sz w:val="24"/>
          <w:szCs w:val="24"/>
        </w:rPr>
        <w:t xml:space="preserve">Chart </w:t>
      </w:r>
      <w:r w:rsidR="0066710C" w:rsidRPr="0066710C">
        <w:rPr>
          <w:rFonts w:cs="Arial"/>
          <w:b/>
          <w:color w:val="FF0000"/>
          <w:sz w:val="24"/>
          <w:szCs w:val="24"/>
        </w:rPr>
        <w:t xml:space="preserve"> </w:t>
      </w:r>
      <w:r w:rsidR="0066710C" w:rsidRPr="005F321C">
        <w:rPr>
          <w:rFonts w:cs="Arial"/>
          <w:sz w:val="24"/>
          <w:szCs w:val="24"/>
        </w:rPr>
        <w:t>22</w:t>
      </w:r>
      <w:proofErr w:type="gramEnd"/>
      <w:r w:rsidR="004B7FD6" w:rsidRPr="005F321C">
        <w:rPr>
          <w:rFonts w:cs="Arial"/>
          <w:sz w:val="24"/>
          <w:szCs w:val="24"/>
        </w:rPr>
        <w:t xml:space="preserve"> </w:t>
      </w:r>
      <w:r w:rsidR="004B7FD6" w:rsidRPr="00BA3E01">
        <w:rPr>
          <w:rFonts w:cs="Arial"/>
          <w:sz w:val="24"/>
          <w:szCs w:val="24"/>
        </w:rPr>
        <w:t>below were:</w:t>
      </w:r>
    </w:p>
    <w:p w:rsidR="004B7FD6" w:rsidRPr="005236C3" w:rsidRDefault="004B7FD6" w:rsidP="004B7FD6">
      <w:pPr>
        <w:pStyle w:val="ListParagraph"/>
        <w:numPr>
          <w:ilvl w:val="0"/>
          <w:numId w:val="9"/>
        </w:numPr>
        <w:spacing w:after="120"/>
        <w:ind w:left="1134" w:firstLine="709"/>
        <w:contextualSpacing w:val="0"/>
        <w:jc w:val="both"/>
        <w:rPr>
          <w:rFonts w:ascii="Arial" w:hAnsi="Arial" w:cs="Arial"/>
          <w:color w:val="000000" w:themeColor="text1"/>
          <w:sz w:val="24"/>
          <w:szCs w:val="24"/>
        </w:rPr>
      </w:pPr>
      <w:r w:rsidRPr="005236C3">
        <w:rPr>
          <w:rFonts w:ascii="Arial" w:hAnsi="Arial" w:cs="Arial"/>
          <w:color w:val="000000" w:themeColor="text1"/>
          <w:sz w:val="24"/>
          <w:szCs w:val="24"/>
        </w:rPr>
        <w:t>Email – 84%</w:t>
      </w:r>
    </w:p>
    <w:p w:rsidR="004B7FD6" w:rsidRPr="005236C3" w:rsidRDefault="004B7FD6" w:rsidP="004B7FD6">
      <w:pPr>
        <w:pStyle w:val="ListParagraph"/>
        <w:numPr>
          <w:ilvl w:val="0"/>
          <w:numId w:val="9"/>
        </w:numPr>
        <w:spacing w:after="120"/>
        <w:ind w:left="1134" w:firstLine="709"/>
        <w:contextualSpacing w:val="0"/>
        <w:jc w:val="both"/>
        <w:rPr>
          <w:rFonts w:ascii="Arial" w:hAnsi="Arial" w:cs="Arial"/>
          <w:color w:val="000000" w:themeColor="text1"/>
          <w:sz w:val="24"/>
          <w:szCs w:val="24"/>
        </w:rPr>
      </w:pPr>
      <w:r w:rsidRPr="005236C3">
        <w:rPr>
          <w:rFonts w:ascii="Arial" w:hAnsi="Arial" w:cs="Arial"/>
          <w:color w:val="000000" w:themeColor="text1"/>
          <w:sz w:val="24"/>
          <w:szCs w:val="24"/>
        </w:rPr>
        <w:t>Phone – 9%</w:t>
      </w:r>
    </w:p>
    <w:p w:rsidR="004B7FD6" w:rsidRPr="005236C3" w:rsidRDefault="004B7FD6" w:rsidP="004B7FD6">
      <w:pPr>
        <w:pStyle w:val="ListParagraph"/>
        <w:numPr>
          <w:ilvl w:val="0"/>
          <w:numId w:val="9"/>
        </w:numPr>
        <w:spacing w:after="120"/>
        <w:ind w:left="1134" w:firstLine="709"/>
        <w:contextualSpacing w:val="0"/>
        <w:jc w:val="both"/>
        <w:rPr>
          <w:rFonts w:ascii="Arial" w:hAnsi="Arial" w:cs="Arial"/>
          <w:color w:val="000000" w:themeColor="text1"/>
          <w:sz w:val="24"/>
          <w:szCs w:val="24"/>
        </w:rPr>
      </w:pPr>
      <w:r w:rsidRPr="005236C3">
        <w:rPr>
          <w:rFonts w:ascii="Arial" w:hAnsi="Arial" w:cs="Arial"/>
          <w:color w:val="000000" w:themeColor="text1"/>
          <w:sz w:val="24"/>
          <w:szCs w:val="24"/>
        </w:rPr>
        <w:t>Self Service – 4%</w:t>
      </w:r>
    </w:p>
    <w:p w:rsidR="007F34F6" w:rsidRPr="00BA3E01" w:rsidRDefault="007F34F6" w:rsidP="004B7FD6">
      <w:pPr>
        <w:ind w:left="567"/>
        <w:jc w:val="both"/>
        <w:rPr>
          <w:rFonts w:ascii="Arial" w:hAnsi="Arial" w:cs="Arial"/>
          <w:i/>
          <w:sz w:val="24"/>
          <w:szCs w:val="24"/>
        </w:rPr>
      </w:pPr>
    </w:p>
    <w:p w:rsidR="004B7FD6" w:rsidRPr="00BA3E01" w:rsidRDefault="00A73EA4" w:rsidP="004B7FD6">
      <w:pPr>
        <w:ind w:left="567"/>
        <w:jc w:val="both"/>
        <w:rPr>
          <w:rFonts w:ascii="Arial" w:hAnsi="Arial" w:cs="Arial"/>
          <w:i/>
          <w:sz w:val="24"/>
          <w:szCs w:val="24"/>
        </w:rPr>
      </w:pPr>
      <w:r>
        <w:rPr>
          <w:rFonts w:ascii="Arial" w:hAnsi="Arial" w:cs="Arial"/>
          <w:i/>
          <w:sz w:val="24"/>
          <w:szCs w:val="24"/>
        </w:rPr>
        <w:t xml:space="preserve">Table </w:t>
      </w:r>
      <w:proofErr w:type="gramStart"/>
      <w:r>
        <w:rPr>
          <w:rFonts w:ascii="Arial" w:hAnsi="Arial" w:cs="Arial"/>
          <w:i/>
          <w:sz w:val="24"/>
          <w:szCs w:val="24"/>
        </w:rPr>
        <w:t xml:space="preserve">22 </w:t>
      </w:r>
      <w:r w:rsidR="004B7FD6" w:rsidRPr="00BA3E01">
        <w:rPr>
          <w:rFonts w:ascii="Arial" w:hAnsi="Arial" w:cs="Arial"/>
          <w:i/>
          <w:sz w:val="24"/>
          <w:szCs w:val="24"/>
        </w:rPr>
        <w:t xml:space="preserve"> -</w:t>
      </w:r>
      <w:proofErr w:type="gramEnd"/>
      <w:r w:rsidR="004B7FD6" w:rsidRPr="00BA3E01">
        <w:rPr>
          <w:rFonts w:ascii="Arial" w:hAnsi="Arial" w:cs="Arial"/>
          <w:i/>
          <w:sz w:val="24"/>
          <w:szCs w:val="24"/>
        </w:rPr>
        <w:t xml:space="preserve"> Enquiries - Method of Contact in 2020/21</w:t>
      </w:r>
    </w:p>
    <w:p w:rsidR="004B7FD6" w:rsidRPr="00BA3E01" w:rsidRDefault="004B7FD6" w:rsidP="004B7FD6">
      <w:pPr>
        <w:spacing w:after="0"/>
        <w:ind w:left="567"/>
        <w:jc w:val="both"/>
        <w:rPr>
          <w:rFonts w:ascii="Arial" w:hAnsi="Arial" w:cs="Arial"/>
          <w:sz w:val="24"/>
          <w:szCs w:val="24"/>
        </w:rPr>
      </w:pPr>
      <w:r w:rsidRPr="00BA3E01">
        <w:rPr>
          <w:rFonts w:ascii="Arial" w:hAnsi="Arial" w:cs="Arial"/>
          <w:noProof/>
          <w:sz w:val="24"/>
          <w:szCs w:val="24"/>
          <w:lang w:eastAsia="en-GB"/>
        </w:rPr>
        <w:drawing>
          <wp:inline distT="0" distB="0" distL="0" distR="0" wp14:anchorId="705B062C" wp14:editId="6F08A6DD">
            <wp:extent cx="5626100" cy="1943735"/>
            <wp:effectExtent l="0" t="0" r="12700"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7FD6" w:rsidRPr="00BA3E01" w:rsidRDefault="004B7FD6" w:rsidP="00CC748A">
      <w:pPr>
        <w:pStyle w:val="Numberedbody"/>
        <w:rPr>
          <w:rFonts w:cs="Arial"/>
          <w:sz w:val="24"/>
          <w:szCs w:val="24"/>
        </w:rPr>
      </w:pPr>
    </w:p>
    <w:p w:rsidR="00B738D9" w:rsidRDefault="007F34F6" w:rsidP="00D03F34">
      <w:pPr>
        <w:pStyle w:val="Numberedbody"/>
        <w:ind w:left="720" w:hanging="720"/>
        <w:rPr>
          <w:rFonts w:cs="Arial"/>
          <w:sz w:val="24"/>
          <w:szCs w:val="24"/>
        </w:rPr>
      </w:pPr>
      <w:r w:rsidRPr="00BA3E01">
        <w:rPr>
          <w:rFonts w:cs="Arial"/>
          <w:sz w:val="24"/>
          <w:szCs w:val="24"/>
        </w:rPr>
        <w:t>1</w:t>
      </w:r>
      <w:r w:rsidR="00911D15">
        <w:rPr>
          <w:rFonts w:cs="Arial"/>
          <w:sz w:val="24"/>
          <w:szCs w:val="24"/>
        </w:rPr>
        <w:t>5</w:t>
      </w:r>
      <w:r w:rsidRPr="00BA3E01">
        <w:rPr>
          <w:rFonts w:cs="Arial"/>
          <w:sz w:val="24"/>
          <w:szCs w:val="24"/>
        </w:rPr>
        <w:t>.3</w:t>
      </w:r>
      <w:r w:rsidRPr="00BA3E01">
        <w:rPr>
          <w:rFonts w:cs="Arial"/>
          <w:sz w:val="24"/>
          <w:szCs w:val="24"/>
        </w:rPr>
        <w:tab/>
      </w:r>
      <w:r w:rsidR="004B7FD6" w:rsidRPr="00BA3E01">
        <w:rPr>
          <w:rFonts w:cs="Arial"/>
          <w:sz w:val="24"/>
          <w:szCs w:val="24"/>
        </w:rPr>
        <w:t xml:space="preserve">Self-service is the most efficient way of handling complaints and enquiries.  Service users or complainants use the online form and cases are automatically routed by the complaints system.  However, not all customers are comfortable with using self-service and the charts above show the other contact methods being used, in particular e-mail for elected member enquiries.  Complainants will need to be channel shifted to the on-line form – and away from e-mail – so that we can create efficiencies from the automated workflow in the </w:t>
      </w:r>
      <w:proofErr w:type="spellStart"/>
      <w:r w:rsidR="004B7FD6" w:rsidRPr="00BA3E01">
        <w:rPr>
          <w:rFonts w:cs="Arial"/>
          <w:sz w:val="24"/>
          <w:szCs w:val="24"/>
        </w:rPr>
        <w:t>iCasework</w:t>
      </w:r>
      <w:proofErr w:type="spellEnd"/>
      <w:r w:rsidR="004B7FD6" w:rsidRPr="00BA3E01">
        <w:rPr>
          <w:rFonts w:cs="Arial"/>
          <w:sz w:val="24"/>
          <w:szCs w:val="24"/>
        </w:rPr>
        <w:t xml:space="preserve"> system whilst ensuring that this is not a barrier to some parts of the community in raising complai</w:t>
      </w:r>
      <w:r w:rsidR="00CC748A" w:rsidRPr="00BA3E01">
        <w:rPr>
          <w:rFonts w:cs="Arial"/>
          <w:sz w:val="24"/>
          <w:szCs w:val="24"/>
        </w:rPr>
        <w:t>nts and enquiries with Lewisham</w:t>
      </w:r>
    </w:p>
    <w:p w:rsidR="00CC748A" w:rsidRDefault="00D03F34" w:rsidP="0027613F">
      <w:pPr>
        <w:pStyle w:val="Heading1"/>
        <w:rPr>
          <w:rStyle w:val="Heading1Char"/>
          <w:rFonts w:ascii="Arial" w:hAnsi="Arial" w:cs="Arial"/>
          <w:b/>
          <w:color w:val="auto"/>
          <w:sz w:val="24"/>
          <w:szCs w:val="24"/>
        </w:rPr>
      </w:pPr>
      <w:bookmarkStart w:id="16" w:name="_Toc89854190"/>
      <w:r>
        <w:rPr>
          <w:rFonts w:ascii="Arial" w:hAnsi="Arial" w:cs="Arial"/>
          <w:b/>
          <w:color w:val="auto"/>
          <w:sz w:val="24"/>
          <w:szCs w:val="24"/>
        </w:rPr>
        <w:t>16</w:t>
      </w:r>
      <w:r w:rsidR="007F34F6" w:rsidRPr="0027613F">
        <w:rPr>
          <w:rFonts w:ascii="Arial" w:hAnsi="Arial" w:cs="Arial"/>
          <w:b/>
          <w:color w:val="auto"/>
          <w:sz w:val="24"/>
          <w:szCs w:val="24"/>
        </w:rPr>
        <w:tab/>
      </w:r>
      <w:r w:rsidR="004B7FD6" w:rsidRPr="0027613F">
        <w:rPr>
          <w:rStyle w:val="Heading1Char"/>
          <w:rFonts w:ascii="Arial" w:hAnsi="Arial" w:cs="Arial"/>
          <w:b/>
          <w:color w:val="auto"/>
          <w:sz w:val="24"/>
          <w:szCs w:val="24"/>
        </w:rPr>
        <w:t>Financial Implications</w:t>
      </w:r>
      <w:bookmarkEnd w:id="16"/>
    </w:p>
    <w:p w:rsidR="0066710C" w:rsidRPr="0066710C" w:rsidRDefault="0066710C" w:rsidP="0066710C"/>
    <w:p w:rsidR="00CC748A" w:rsidRDefault="007F34F6" w:rsidP="005652FA">
      <w:pPr>
        <w:pStyle w:val="NoSpacing"/>
        <w:rPr>
          <w:rFonts w:ascii="Arial" w:hAnsi="Arial" w:cs="Arial"/>
          <w:sz w:val="24"/>
          <w:szCs w:val="24"/>
        </w:rPr>
      </w:pPr>
      <w:r w:rsidRPr="005652FA">
        <w:rPr>
          <w:rFonts w:ascii="Arial" w:hAnsi="Arial" w:cs="Arial"/>
          <w:sz w:val="24"/>
          <w:szCs w:val="24"/>
        </w:rPr>
        <w:t>1</w:t>
      </w:r>
      <w:r w:rsidR="00D03F34">
        <w:rPr>
          <w:rFonts w:ascii="Arial" w:hAnsi="Arial" w:cs="Arial"/>
          <w:sz w:val="24"/>
          <w:szCs w:val="24"/>
        </w:rPr>
        <w:t>6</w:t>
      </w:r>
      <w:r w:rsidRPr="005652FA">
        <w:rPr>
          <w:rFonts w:ascii="Arial" w:hAnsi="Arial" w:cs="Arial"/>
          <w:sz w:val="24"/>
          <w:szCs w:val="24"/>
        </w:rPr>
        <w:t>.1</w:t>
      </w:r>
      <w:r w:rsidRPr="005652FA">
        <w:rPr>
          <w:rFonts w:ascii="Arial" w:hAnsi="Arial" w:cs="Arial"/>
          <w:sz w:val="24"/>
          <w:szCs w:val="24"/>
        </w:rPr>
        <w:tab/>
      </w:r>
      <w:r w:rsidR="004B7FD6" w:rsidRPr="005652FA">
        <w:rPr>
          <w:rFonts w:ascii="Arial" w:hAnsi="Arial" w:cs="Arial"/>
          <w:sz w:val="24"/>
          <w:szCs w:val="24"/>
        </w:rPr>
        <w:t xml:space="preserve">There are no direct financial implications arising from this report. The Council has no specific budgets for compensation payments so the costs are absorbed by </w:t>
      </w:r>
      <w:r w:rsidR="00CC748A" w:rsidRPr="005652FA">
        <w:rPr>
          <w:rFonts w:ascii="Arial" w:hAnsi="Arial" w:cs="Arial"/>
          <w:sz w:val="24"/>
          <w:szCs w:val="24"/>
        </w:rPr>
        <w:t>the relevant service as awarded</w:t>
      </w:r>
    </w:p>
    <w:p w:rsidR="00CC748A" w:rsidRDefault="00D03F34" w:rsidP="005652FA">
      <w:pPr>
        <w:pStyle w:val="Heading1"/>
        <w:rPr>
          <w:rFonts w:ascii="Arial" w:hAnsi="Arial" w:cs="Arial"/>
          <w:b/>
          <w:color w:val="auto"/>
          <w:sz w:val="24"/>
          <w:szCs w:val="24"/>
        </w:rPr>
      </w:pPr>
      <w:bookmarkStart w:id="17" w:name="_Toc89854191"/>
      <w:r>
        <w:rPr>
          <w:rFonts w:ascii="Arial" w:hAnsi="Arial" w:cs="Arial"/>
          <w:b/>
          <w:color w:val="auto"/>
          <w:sz w:val="24"/>
          <w:szCs w:val="24"/>
        </w:rPr>
        <w:t>17</w:t>
      </w:r>
      <w:r w:rsidR="007F34F6" w:rsidRPr="005652FA">
        <w:rPr>
          <w:rFonts w:ascii="Arial" w:hAnsi="Arial" w:cs="Arial"/>
          <w:b/>
          <w:color w:val="auto"/>
          <w:sz w:val="24"/>
          <w:szCs w:val="24"/>
        </w:rPr>
        <w:tab/>
      </w:r>
      <w:r w:rsidR="00CC748A" w:rsidRPr="005652FA">
        <w:rPr>
          <w:rFonts w:ascii="Arial" w:hAnsi="Arial" w:cs="Arial"/>
          <w:b/>
          <w:color w:val="auto"/>
          <w:sz w:val="24"/>
          <w:szCs w:val="24"/>
        </w:rPr>
        <w:t>Legal Implications</w:t>
      </w:r>
      <w:bookmarkEnd w:id="17"/>
    </w:p>
    <w:p w:rsidR="005652FA" w:rsidRPr="005652FA" w:rsidRDefault="005652FA" w:rsidP="005652FA"/>
    <w:p w:rsidR="004B7FD6" w:rsidRPr="00BA3E01" w:rsidRDefault="00D03F34" w:rsidP="005652FA">
      <w:pPr>
        <w:pStyle w:val="Numberedbody"/>
        <w:ind w:left="720" w:hanging="720"/>
        <w:contextualSpacing/>
        <w:rPr>
          <w:rFonts w:cs="Arial"/>
          <w:sz w:val="24"/>
          <w:szCs w:val="24"/>
        </w:rPr>
      </w:pPr>
      <w:r>
        <w:rPr>
          <w:rFonts w:cs="Arial"/>
          <w:sz w:val="24"/>
          <w:szCs w:val="24"/>
        </w:rPr>
        <w:t>17</w:t>
      </w:r>
      <w:r w:rsidR="007F34F6" w:rsidRPr="00BA3E01">
        <w:rPr>
          <w:rFonts w:cs="Arial"/>
          <w:sz w:val="24"/>
          <w:szCs w:val="24"/>
        </w:rPr>
        <w:t>.1</w:t>
      </w:r>
      <w:r w:rsidR="007F34F6" w:rsidRPr="00BA3E01">
        <w:rPr>
          <w:rFonts w:cs="Arial"/>
          <w:sz w:val="24"/>
          <w:szCs w:val="24"/>
        </w:rPr>
        <w:tab/>
      </w:r>
      <w:r w:rsidR="004B7FD6" w:rsidRPr="00BA3E01">
        <w:rPr>
          <w:rFonts w:cs="Arial"/>
          <w:sz w:val="24"/>
          <w:szCs w:val="24"/>
        </w:rPr>
        <w:t>There are no specific legal implications directly arising from this report aside from noting that it is recommended good practice from the Local Government’s Ombudsman’s Office to make full and specific reference to handling complaints within a management agreement entered into under section 27 of the Housing Act 1985.</w:t>
      </w:r>
    </w:p>
    <w:p w:rsidR="004B7FD6" w:rsidRPr="00BA3E01" w:rsidRDefault="004B7FD6" w:rsidP="0008707F">
      <w:pPr>
        <w:pStyle w:val="Numberedbody"/>
        <w:ind w:left="851" w:hanging="851"/>
        <w:contextualSpacing/>
        <w:rPr>
          <w:rFonts w:cs="Arial"/>
          <w:sz w:val="24"/>
          <w:szCs w:val="24"/>
        </w:rPr>
      </w:pPr>
    </w:p>
    <w:p w:rsidR="004B7FD6" w:rsidRPr="00BA3E01" w:rsidRDefault="004B7FD6" w:rsidP="00AB41CF">
      <w:pPr>
        <w:pStyle w:val="Numberedbody"/>
        <w:ind w:left="709" w:firstLine="11"/>
        <w:contextualSpacing/>
        <w:rPr>
          <w:rFonts w:cs="Arial"/>
          <w:sz w:val="24"/>
          <w:szCs w:val="24"/>
        </w:rPr>
      </w:pPr>
      <w:r w:rsidRPr="00BA3E01">
        <w:rPr>
          <w:rFonts w:cs="Arial"/>
          <w:sz w:val="24"/>
          <w:szCs w:val="24"/>
        </w:rPr>
        <w:t>Given the subject and nature of this report, it is relevant here to note that the Equality Act 2010 (the Act) introduced a new public sector equality duty (the equality duty or the duty). It covers the following nine protected characteristics: age, disability, gender reassignment, marriage and civil partnership, pregnancy and maternity, race, religion or belief, sex and sexual orientation.</w:t>
      </w:r>
    </w:p>
    <w:p w:rsidR="004B7FD6" w:rsidRPr="00BA3E01" w:rsidRDefault="004B7FD6" w:rsidP="0008707F">
      <w:pPr>
        <w:pStyle w:val="Numberedbody"/>
        <w:ind w:left="851" w:hanging="851"/>
        <w:contextualSpacing/>
        <w:rPr>
          <w:rFonts w:cs="Arial"/>
          <w:sz w:val="24"/>
          <w:szCs w:val="24"/>
        </w:rPr>
      </w:pPr>
    </w:p>
    <w:p w:rsidR="004B7FD6" w:rsidRPr="00BA3E01" w:rsidRDefault="004B7FD6" w:rsidP="00AB41CF">
      <w:pPr>
        <w:pStyle w:val="Numberedbody"/>
        <w:ind w:firstLine="709"/>
        <w:contextualSpacing/>
        <w:rPr>
          <w:rFonts w:cs="Arial"/>
          <w:sz w:val="24"/>
          <w:szCs w:val="24"/>
        </w:rPr>
      </w:pPr>
      <w:r w:rsidRPr="00BA3E01">
        <w:rPr>
          <w:rFonts w:cs="Arial"/>
          <w:sz w:val="24"/>
          <w:szCs w:val="24"/>
        </w:rPr>
        <w:t xml:space="preserve">In summary, the Council must, in the exercise of its functions, have due regard </w:t>
      </w:r>
      <w:r w:rsidR="00347CE6">
        <w:rPr>
          <w:rFonts w:cs="Arial"/>
          <w:sz w:val="24"/>
          <w:szCs w:val="24"/>
        </w:rPr>
        <w:tab/>
        <w:t>to</w:t>
      </w:r>
      <w:r w:rsidR="00347CE6" w:rsidRPr="00BA3E01">
        <w:rPr>
          <w:rFonts w:cs="Arial"/>
          <w:sz w:val="24"/>
          <w:szCs w:val="24"/>
        </w:rPr>
        <w:t xml:space="preserve"> </w:t>
      </w:r>
      <w:r w:rsidRPr="00BA3E01">
        <w:rPr>
          <w:rFonts w:cs="Arial"/>
          <w:sz w:val="24"/>
          <w:szCs w:val="24"/>
        </w:rPr>
        <w:t>the need to:</w:t>
      </w:r>
    </w:p>
    <w:p w:rsidR="004B7FD6" w:rsidRPr="005236C3" w:rsidRDefault="004B7FD6" w:rsidP="0008707F">
      <w:pPr>
        <w:pStyle w:val="ListParagraph"/>
        <w:numPr>
          <w:ilvl w:val="0"/>
          <w:numId w:val="9"/>
        </w:numPr>
        <w:spacing w:after="160"/>
        <w:ind w:left="1701" w:hanging="283"/>
        <w:contextualSpacing w:val="0"/>
        <w:jc w:val="both"/>
        <w:rPr>
          <w:rFonts w:ascii="Arial" w:hAnsi="Arial" w:cs="Arial"/>
          <w:sz w:val="24"/>
          <w:szCs w:val="24"/>
        </w:rPr>
      </w:pPr>
      <w:r w:rsidRPr="005236C3">
        <w:rPr>
          <w:rFonts w:ascii="Arial" w:hAnsi="Arial" w:cs="Arial"/>
          <w:sz w:val="24"/>
          <w:szCs w:val="24"/>
        </w:rPr>
        <w:t>eliminate unlawful discrimination, harassment and victimisation and other conduct prohibited by the Act;</w:t>
      </w:r>
    </w:p>
    <w:p w:rsidR="004B7FD6" w:rsidRPr="005236C3" w:rsidRDefault="004B7FD6" w:rsidP="0008707F">
      <w:pPr>
        <w:pStyle w:val="ListParagraph"/>
        <w:numPr>
          <w:ilvl w:val="0"/>
          <w:numId w:val="9"/>
        </w:numPr>
        <w:spacing w:after="160"/>
        <w:ind w:left="1701" w:hanging="283"/>
        <w:contextualSpacing w:val="0"/>
        <w:jc w:val="both"/>
        <w:rPr>
          <w:rFonts w:ascii="Arial" w:hAnsi="Arial" w:cs="Arial"/>
          <w:sz w:val="24"/>
          <w:szCs w:val="24"/>
        </w:rPr>
      </w:pPr>
      <w:r w:rsidRPr="005236C3">
        <w:rPr>
          <w:rFonts w:ascii="Arial" w:hAnsi="Arial" w:cs="Arial"/>
          <w:sz w:val="24"/>
          <w:szCs w:val="24"/>
        </w:rPr>
        <w:t>advance equality of opportunity between people who share a protected characteristic and those who do not;</w:t>
      </w:r>
    </w:p>
    <w:p w:rsidR="004B7FD6" w:rsidRPr="005236C3" w:rsidRDefault="00B533B2" w:rsidP="0008707F">
      <w:pPr>
        <w:pStyle w:val="ListParagraph"/>
        <w:numPr>
          <w:ilvl w:val="0"/>
          <w:numId w:val="9"/>
        </w:numPr>
        <w:spacing w:after="160"/>
        <w:ind w:left="1701" w:hanging="283"/>
        <w:contextualSpacing w:val="0"/>
        <w:jc w:val="both"/>
        <w:rPr>
          <w:rFonts w:ascii="Arial" w:hAnsi="Arial" w:cs="Arial"/>
          <w:sz w:val="24"/>
          <w:szCs w:val="24"/>
        </w:rPr>
      </w:pPr>
      <w:r w:rsidRPr="005236C3">
        <w:rPr>
          <w:rFonts w:ascii="Arial" w:hAnsi="Arial" w:cs="Arial"/>
          <w:sz w:val="24"/>
          <w:szCs w:val="24"/>
        </w:rPr>
        <w:t>Foster</w:t>
      </w:r>
      <w:r w:rsidR="004B7FD6" w:rsidRPr="005236C3">
        <w:rPr>
          <w:rFonts w:ascii="Arial" w:hAnsi="Arial" w:cs="Arial"/>
          <w:sz w:val="24"/>
          <w:szCs w:val="24"/>
        </w:rPr>
        <w:t xml:space="preserve"> good relations between people who share a protected characteristic and those who do not.</w:t>
      </w:r>
    </w:p>
    <w:p w:rsidR="004B7FD6" w:rsidRPr="00BA3E01" w:rsidRDefault="004B7FD6" w:rsidP="00AB41CF">
      <w:pPr>
        <w:pStyle w:val="Numberedbody"/>
        <w:ind w:left="720"/>
        <w:contextualSpacing/>
        <w:rPr>
          <w:rFonts w:cs="Arial"/>
          <w:sz w:val="24"/>
          <w:szCs w:val="24"/>
        </w:rPr>
      </w:pPr>
      <w:r w:rsidRPr="00BA3E01">
        <w:rPr>
          <w:rFonts w:cs="Arial"/>
          <w:sz w:val="24"/>
          <w:szCs w:val="24"/>
        </w:rPr>
        <w:t xml:space="preserve">The duty continues to be a “have regard duty”, and the weight to be attached to </w:t>
      </w:r>
      <w:r w:rsidR="00AB41CF">
        <w:rPr>
          <w:rFonts w:cs="Arial"/>
          <w:sz w:val="24"/>
          <w:szCs w:val="24"/>
        </w:rPr>
        <w:t>it</w:t>
      </w:r>
      <w:r w:rsidR="00AB41CF" w:rsidRPr="00BA3E01">
        <w:rPr>
          <w:rFonts w:cs="Arial"/>
          <w:sz w:val="24"/>
          <w:szCs w:val="24"/>
        </w:rPr>
        <w:t xml:space="preserve"> is</w:t>
      </w:r>
      <w:r w:rsidRPr="00BA3E01">
        <w:rPr>
          <w:rFonts w:cs="Arial"/>
          <w:sz w:val="24"/>
          <w:szCs w:val="24"/>
        </w:rPr>
        <w:t xml:space="preserve"> a   matter for the Mayor, bearing in mind the issues of relevance and proportionality. It is not an absolute requirement to eliminate unlawful discrimination, advance equality of opportunity or foster good relations.</w:t>
      </w:r>
    </w:p>
    <w:p w:rsidR="004B7FD6" w:rsidRPr="00BA3E01" w:rsidRDefault="004B7FD6" w:rsidP="0008707F">
      <w:pPr>
        <w:pStyle w:val="Numberedbody"/>
        <w:ind w:left="851" w:hanging="851"/>
        <w:contextualSpacing/>
        <w:rPr>
          <w:rFonts w:cs="Arial"/>
          <w:sz w:val="24"/>
          <w:szCs w:val="24"/>
        </w:rPr>
      </w:pPr>
    </w:p>
    <w:p w:rsidR="0066710C" w:rsidRDefault="004B7FD6" w:rsidP="00AB41CF">
      <w:pPr>
        <w:pStyle w:val="Numberedbody"/>
        <w:ind w:left="720"/>
        <w:contextualSpacing/>
        <w:rPr>
          <w:rFonts w:cs="Arial"/>
          <w:sz w:val="24"/>
          <w:szCs w:val="24"/>
        </w:rPr>
      </w:pPr>
      <w:r w:rsidRPr="00BA3E01">
        <w:rPr>
          <w:rFonts w:cs="Arial"/>
          <w:sz w:val="24"/>
          <w:szCs w:val="24"/>
        </w:rPr>
        <w:t xml:space="preserve">The Equality and Human Rights Commission has recently issued Technical Guidance on the Public Sector Equality Duty and statutory guidance entitled “Equality Act 2010 Services, Public Functions &amp; Associations Statutory Code of Practice”. The Council must have regard to the statutory code in so far as it relates to the duty and attention is drawn to Chapter 11 which deals particularly with the equality duty. The Technical Guidance also covers what public authorities should do to meet the duty. This includes steps that are legally required, as well as recommended actions. The guidance does not have statutory force but nonetheless regard should be had to it, as failure to do so without compelling reason would be of evidential value. The statutory code and the technical guidance can be found at: </w:t>
      </w:r>
    </w:p>
    <w:p w:rsidR="0066710C" w:rsidRDefault="0066710C" w:rsidP="00AB41CF">
      <w:pPr>
        <w:pStyle w:val="Numberedbody"/>
        <w:ind w:left="720"/>
        <w:contextualSpacing/>
        <w:rPr>
          <w:rFonts w:cs="Arial"/>
          <w:sz w:val="24"/>
          <w:szCs w:val="24"/>
        </w:rPr>
      </w:pPr>
    </w:p>
    <w:p w:rsidR="004B7FD6" w:rsidRPr="00BA3E01" w:rsidRDefault="00C710D7" w:rsidP="00AB41CF">
      <w:pPr>
        <w:pStyle w:val="Numberedbody"/>
        <w:ind w:left="720"/>
        <w:contextualSpacing/>
        <w:rPr>
          <w:rFonts w:cs="Arial"/>
          <w:sz w:val="24"/>
          <w:szCs w:val="24"/>
        </w:rPr>
      </w:pPr>
      <w:hyperlink r:id="rId17" w:history="1">
        <w:r w:rsidR="004B7FD6" w:rsidRPr="00BA3E01">
          <w:rPr>
            <w:rStyle w:val="Hyperlink"/>
            <w:rFonts w:cs="Arial"/>
            <w:sz w:val="24"/>
            <w:szCs w:val="24"/>
          </w:rPr>
          <w:t>http://www.equalityhumanrights.com/legal-and-policy/equality-act/equality-act-codes-of-practice-and-technical-guidance/</w:t>
        </w:r>
      </w:hyperlink>
      <w:r w:rsidR="004B7FD6" w:rsidRPr="00BA3E01">
        <w:rPr>
          <w:rFonts w:cs="Arial"/>
          <w:sz w:val="24"/>
          <w:szCs w:val="24"/>
        </w:rPr>
        <w:t xml:space="preserve">  The Equality and Human Rights Commission (EHRC) has previously issued five guides </w:t>
      </w:r>
    </w:p>
    <w:p w:rsidR="004B7FD6" w:rsidRPr="005236C3" w:rsidRDefault="004B7FD6" w:rsidP="0008707F">
      <w:pPr>
        <w:pStyle w:val="ListParagraph"/>
        <w:numPr>
          <w:ilvl w:val="0"/>
          <w:numId w:val="9"/>
        </w:numPr>
        <w:spacing w:after="160"/>
        <w:ind w:left="1559" w:firstLine="0"/>
        <w:jc w:val="both"/>
        <w:rPr>
          <w:rFonts w:ascii="Arial" w:hAnsi="Arial" w:cs="Arial"/>
          <w:sz w:val="24"/>
          <w:szCs w:val="24"/>
        </w:rPr>
      </w:pPr>
      <w:r w:rsidRPr="005236C3">
        <w:rPr>
          <w:rFonts w:ascii="Arial" w:hAnsi="Arial" w:cs="Arial"/>
          <w:sz w:val="24"/>
          <w:szCs w:val="24"/>
        </w:rPr>
        <w:t>The essential guide to the public sector equality duty</w:t>
      </w:r>
    </w:p>
    <w:p w:rsidR="004B7FD6" w:rsidRPr="005236C3" w:rsidRDefault="004B7FD6" w:rsidP="0008707F">
      <w:pPr>
        <w:pStyle w:val="ListParagraph"/>
        <w:numPr>
          <w:ilvl w:val="0"/>
          <w:numId w:val="9"/>
        </w:numPr>
        <w:spacing w:after="160"/>
        <w:ind w:left="1559" w:firstLine="0"/>
        <w:jc w:val="both"/>
        <w:rPr>
          <w:rFonts w:ascii="Arial" w:hAnsi="Arial" w:cs="Arial"/>
          <w:sz w:val="24"/>
          <w:szCs w:val="24"/>
        </w:rPr>
      </w:pPr>
      <w:r w:rsidRPr="005236C3">
        <w:rPr>
          <w:rFonts w:ascii="Arial" w:hAnsi="Arial" w:cs="Arial"/>
          <w:sz w:val="24"/>
          <w:szCs w:val="24"/>
        </w:rPr>
        <w:t>Meeting the equality duty in policy and decision-making</w:t>
      </w:r>
    </w:p>
    <w:p w:rsidR="004B7FD6" w:rsidRPr="005236C3" w:rsidRDefault="004B7FD6" w:rsidP="0008707F">
      <w:pPr>
        <w:pStyle w:val="ListParagraph"/>
        <w:numPr>
          <w:ilvl w:val="0"/>
          <w:numId w:val="9"/>
        </w:numPr>
        <w:spacing w:after="160"/>
        <w:ind w:left="1559" w:firstLine="0"/>
        <w:jc w:val="both"/>
        <w:rPr>
          <w:rFonts w:ascii="Arial" w:hAnsi="Arial" w:cs="Arial"/>
          <w:sz w:val="24"/>
          <w:szCs w:val="24"/>
        </w:rPr>
      </w:pPr>
      <w:r w:rsidRPr="005236C3">
        <w:rPr>
          <w:rFonts w:ascii="Arial" w:hAnsi="Arial" w:cs="Arial"/>
          <w:sz w:val="24"/>
          <w:szCs w:val="24"/>
        </w:rPr>
        <w:t>Engagement and the equality duty</w:t>
      </w:r>
    </w:p>
    <w:p w:rsidR="004B7FD6" w:rsidRPr="005236C3" w:rsidRDefault="004B7FD6" w:rsidP="0008707F">
      <w:pPr>
        <w:pStyle w:val="ListParagraph"/>
        <w:numPr>
          <w:ilvl w:val="0"/>
          <w:numId w:val="9"/>
        </w:numPr>
        <w:spacing w:after="160"/>
        <w:ind w:left="1559" w:firstLine="0"/>
        <w:jc w:val="both"/>
        <w:rPr>
          <w:rFonts w:ascii="Arial" w:hAnsi="Arial" w:cs="Arial"/>
          <w:sz w:val="24"/>
          <w:szCs w:val="24"/>
        </w:rPr>
      </w:pPr>
      <w:r w:rsidRPr="005236C3">
        <w:rPr>
          <w:rFonts w:ascii="Arial" w:hAnsi="Arial" w:cs="Arial"/>
          <w:sz w:val="24"/>
          <w:szCs w:val="24"/>
        </w:rPr>
        <w:t>Equality objectives and the equality duty</w:t>
      </w:r>
    </w:p>
    <w:p w:rsidR="004B7FD6" w:rsidRPr="005236C3" w:rsidRDefault="004B7FD6" w:rsidP="0008707F">
      <w:pPr>
        <w:pStyle w:val="ListParagraph"/>
        <w:numPr>
          <w:ilvl w:val="0"/>
          <w:numId w:val="9"/>
        </w:numPr>
        <w:spacing w:after="160"/>
        <w:ind w:left="1559" w:firstLine="0"/>
        <w:jc w:val="both"/>
        <w:rPr>
          <w:rFonts w:ascii="Arial" w:hAnsi="Arial" w:cs="Arial"/>
          <w:sz w:val="24"/>
          <w:szCs w:val="24"/>
        </w:rPr>
      </w:pPr>
      <w:r w:rsidRPr="005236C3">
        <w:rPr>
          <w:rFonts w:ascii="Arial" w:hAnsi="Arial" w:cs="Arial"/>
          <w:sz w:val="24"/>
          <w:szCs w:val="24"/>
        </w:rPr>
        <w:t>Equality information and the equality duty</w:t>
      </w:r>
    </w:p>
    <w:p w:rsidR="0066710C" w:rsidRDefault="004B7FD6" w:rsidP="00AB41CF">
      <w:pPr>
        <w:pStyle w:val="Numberedbody"/>
        <w:ind w:left="720"/>
        <w:rPr>
          <w:rFonts w:cs="Arial"/>
          <w:sz w:val="24"/>
          <w:szCs w:val="24"/>
        </w:rPr>
      </w:pPr>
      <w:r w:rsidRPr="00BA3E01">
        <w:rPr>
          <w:rFonts w:cs="Arial"/>
          <w:sz w:val="24"/>
          <w:szCs w:val="24"/>
        </w:rPr>
        <w:t xml:space="preserve">The essential guide provides an overview of the equality duty requirements including the general equality duty, the specific duties and whom they apply to. It covers what public authorities should do to meet the duty including steps that are legally required, as well as recommended actions. The other four documents provide more detailed guidance on key areas and advice on good practice. Further information/resources are available at: </w:t>
      </w:r>
    </w:p>
    <w:p w:rsidR="00C70C5D" w:rsidRPr="00BA3E01" w:rsidRDefault="00C710D7" w:rsidP="00AB41CF">
      <w:pPr>
        <w:pStyle w:val="Numberedbody"/>
        <w:ind w:left="720"/>
        <w:rPr>
          <w:rStyle w:val="Hyperlink"/>
          <w:rFonts w:cs="Arial"/>
          <w:sz w:val="24"/>
          <w:szCs w:val="24"/>
        </w:rPr>
      </w:pPr>
      <w:hyperlink r:id="rId18" w:history="1">
        <w:r w:rsidR="004B7FD6" w:rsidRPr="00BA3E01">
          <w:rPr>
            <w:rStyle w:val="Hyperlink"/>
            <w:rFonts w:cs="Arial"/>
            <w:sz w:val="24"/>
            <w:szCs w:val="24"/>
          </w:rPr>
          <w:t>http://www.equalityhumanrights.com/advice-and-guidance/public-sector-equality-duty/guidance-on-the-equality-duty/</w:t>
        </w:r>
      </w:hyperlink>
    </w:p>
    <w:p w:rsidR="004B7FD6" w:rsidRDefault="00D03F34" w:rsidP="00C365BE">
      <w:pPr>
        <w:pStyle w:val="Heading1"/>
        <w:rPr>
          <w:rFonts w:ascii="Arial" w:hAnsi="Arial" w:cs="Arial"/>
          <w:b/>
          <w:color w:val="auto"/>
          <w:sz w:val="24"/>
          <w:szCs w:val="24"/>
        </w:rPr>
      </w:pPr>
      <w:bookmarkStart w:id="18" w:name="_Toc89854192"/>
      <w:r>
        <w:rPr>
          <w:rStyle w:val="Hyperlink"/>
          <w:rFonts w:ascii="Arial" w:hAnsi="Arial" w:cs="Arial"/>
          <w:b/>
          <w:color w:val="auto"/>
          <w:sz w:val="24"/>
          <w:szCs w:val="24"/>
          <w:u w:val="none"/>
        </w:rPr>
        <w:t>18</w:t>
      </w:r>
      <w:r w:rsidR="00C70C5D" w:rsidRPr="00C365BE">
        <w:rPr>
          <w:rStyle w:val="Hyperlink"/>
          <w:rFonts w:ascii="Arial" w:hAnsi="Arial" w:cs="Arial"/>
          <w:b/>
          <w:color w:val="auto"/>
          <w:sz w:val="24"/>
          <w:szCs w:val="24"/>
          <w:u w:val="none"/>
        </w:rPr>
        <w:tab/>
      </w:r>
      <w:r w:rsidR="004B7FD6" w:rsidRPr="00C365BE">
        <w:rPr>
          <w:rFonts w:ascii="Arial" w:hAnsi="Arial" w:cs="Arial"/>
          <w:b/>
          <w:color w:val="auto"/>
          <w:sz w:val="24"/>
          <w:szCs w:val="24"/>
        </w:rPr>
        <w:t>Equalities implications</w:t>
      </w:r>
      <w:bookmarkEnd w:id="18"/>
    </w:p>
    <w:p w:rsidR="00C70C5D" w:rsidRPr="00BA3E01" w:rsidRDefault="004B7FD6" w:rsidP="00C70C5D">
      <w:pPr>
        <w:pStyle w:val="Numberedbody"/>
        <w:ind w:left="720"/>
        <w:rPr>
          <w:rFonts w:cs="Arial"/>
          <w:sz w:val="24"/>
          <w:szCs w:val="24"/>
        </w:rPr>
      </w:pPr>
      <w:r w:rsidRPr="00BA3E01">
        <w:rPr>
          <w:rFonts w:cs="Arial"/>
          <w:sz w:val="24"/>
          <w:szCs w:val="24"/>
        </w:rPr>
        <w:t>Equalities data for 2019/20 is provided in Section 1</w:t>
      </w:r>
      <w:r w:rsidR="00097FD9">
        <w:rPr>
          <w:rFonts w:cs="Arial"/>
          <w:sz w:val="24"/>
          <w:szCs w:val="24"/>
        </w:rPr>
        <w:t>4</w:t>
      </w:r>
      <w:r w:rsidRPr="00BA3E01">
        <w:rPr>
          <w:rFonts w:cs="Arial"/>
          <w:sz w:val="24"/>
          <w:szCs w:val="24"/>
        </w:rPr>
        <w:t xml:space="preserve"> of this report.  The </w:t>
      </w:r>
      <w:proofErr w:type="spellStart"/>
      <w:r w:rsidRPr="00BA3E01">
        <w:rPr>
          <w:rFonts w:cs="Arial"/>
          <w:sz w:val="24"/>
          <w:szCs w:val="24"/>
        </w:rPr>
        <w:t>iCasework</w:t>
      </w:r>
      <w:proofErr w:type="spellEnd"/>
      <w:r w:rsidRPr="00BA3E01">
        <w:rPr>
          <w:rFonts w:cs="Arial"/>
          <w:sz w:val="24"/>
          <w:szCs w:val="24"/>
        </w:rPr>
        <w:t xml:space="preserve"> system enables the Council to collect equalities monitoring information and it is used to help ensure the complaints process remains accessible and that no particular parts of the community suffer inequity in service delivery.</w:t>
      </w:r>
    </w:p>
    <w:p w:rsidR="004B7FD6" w:rsidRPr="00C365BE" w:rsidRDefault="00D03F34" w:rsidP="00C365BE">
      <w:pPr>
        <w:pStyle w:val="Heading1"/>
        <w:rPr>
          <w:rFonts w:ascii="Arial" w:hAnsi="Arial" w:cs="Arial"/>
          <w:b/>
          <w:color w:val="auto"/>
          <w:sz w:val="24"/>
          <w:szCs w:val="24"/>
        </w:rPr>
      </w:pPr>
      <w:bookmarkStart w:id="19" w:name="_Toc89854193"/>
      <w:r>
        <w:rPr>
          <w:rFonts w:ascii="Arial" w:hAnsi="Arial" w:cs="Arial"/>
          <w:b/>
          <w:color w:val="auto"/>
          <w:sz w:val="24"/>
          <w:szCs w:val="24"/>
        </w:rPr>
        <w:t>19</w:t>
      </w:r>
      <w:r w:rsidR="00C70C5D" w:rsidRPr="00C365BE">
        <w:rPr>
          <w:rFonts w:ascii="Arial" w:hAnsi="Arial" w:cs="Arial"/>
          <w:b/>
          <w:color w:val="auto"/>
          <w:sz w:val="24"/>
          <w:szCs w:val="24"/>
        </w:rPr>
        <w:tab/>
      </w:r>
      <w:r w:rsidR="004B7FD6" w:rsidRPr="00C365BE">
        <w:rPr>
          <w:rFonts w:ascii="Arial" w:hAnsi="Arial" w:cs="Arial"/>
          <w:b/>
          <w:color w:val="auto"/>
          <w:sz w:val="24"/>
          <w:szCs w:val="24"/>
        </w:rPr>
        <w:t>Climate change and environmental implications</w:t>
      </w:r>
      <w:bookmarkEnd w:id="19"/>
    </w:p>
    <w:p w:rsidR="00C70C5D" w:rsidRDefault="004B7FD6" w:rsidP="00BA3E01">
      <w:pPr>
        <w:pStyle w:val="Numberedbody"/>
        <w:ind w:left="720"/>
        <w:rPr>
          <w:rFonts w:cs="Arial"/>
          <w:i/>
          <w:sz w:val="24"/>
          <w:szCs w:val="24"/>
        </w:rPr>
      </w:pPr>
      <w:r w:rsidRPr="00BA3E01">
        <w:rPr>
          <w:rFonts w:cs="Arial"/>
          <w:sz w:val="24"/>
          <w:szCs w:val="24"/>
        </w:rPr>
        <w:t>There are no climate change and environmental implications arising from this report</w:t>
      </w:r>
      <w:r w:rsidRPr="00BA3E01">
        <w:rPr>
          <w:rFonts w:cs="Arial"/>
          <w:i/>
          <w:sz w:val="24"/>
          <w:szCs w:val="24"/>
        </w:rPr>
        <w:t xml:space="preserve"> </w:t>
      </w:r>
    </w:p>
    <w:p w:rsidR="004B7FD6" w:rsidRPr="00C365BE" w:rsidRDefault="00C70C5D" w:rsidP="00C365BE">
      <w:pPr>
        <w:pStyle w:val="Heading1"/>
        <w:rPr>
          <w:rFonts w:ascii="Arial" w:hAnsi="Arial" w:cs="Arial"/>
          <w:b/>
          <w:color w:val="auto"/>
          <w:sz w:val="24"/>
          <w:szCs w:val="24"/>
        </w:rPr>
      </w:pPr>
      <w:bookmarkStart w:id="20" w:name="_Toc89854194"/>
      <w:r w:rsidRPr="00C365BE">
        <w:rPr>
          <w:rFonts w:ascii="Arial" w:hAnsi="Arial" w:cs="Arial"/>
          <w:b/>
          <w:color w:val="auto"/>
          <w:sz w:val="24"/>
          <w:szCs w:val="24"/>
        </w:rPr>
        <w:t>2</w:t>
      </w:r>
      <w:r w:rsidR="00D03F34">
        <w:rPr>
          <w:rFonts w:ascii="Arial" w:hAnsi="Arial" w:cs="Arial"/>
          <w:b/>
          <w:color w:val="auto"/>
          <w:sz w:val="24"/>
          <w:szCs w:val="24"/>
        </w:rPr>
        <w:t>0</w:t>
      </w:r>
      <w:r w:rsidRPr="00C365BE">
        <w:rPr>
          <w:rFonts w:ascii="Arial" w:hAnsi="Arial" w:cs="Arial"/>
          <w:b/>
          <w:color w:val="auto"/>
          <w:sz w:val="24"/>
          <w:szCs w:val="24"/>
        </w:rPr>
        <w:tab/>
      </w:r>
      <w:r w:rsidR="004B7FD6" w:rsidRPr="00C365BE">
        <w:rPr>
          <w:rFonts w:ascii="Arial" w:hAnsi="Arial" w:cs="Arial"/>
          <w:b/>
          <w:color w:val="auto"/>
          <w:sz w:val="24"/>
          <w:szCs w:val="24"/>
        </w:rPr>
        <w:t>Crime and disorder implications</w:t>
      </w:r>
      <w:bookmarkEnd w:id="20"/>
    </w:p>
    <w:p w:rsidR="00C70C5D" w:rsidRDefault="004B7FD6" w:rsidP="00BA3E01">
      <w:pPr>
        <w:pStyle w:val="Numberedbody"/>
        <w:ind w:firstLine="720"/>
        <w:rPr>
          <w:rFonts w:cs="Arial"/>
          <w:i/>
          <w:sz w:val="24"/>
          <w:szCs w:val="24"/>
        </w:rPr>
      </w:pPr>
      <w:r w:rsidRPr="00BA3E01">
        <w:rPr>
          <w:rFonts w:cs="Arial"/>
          <w:sz w:val="24"/>
          <w:szCs w:val="24"/>
        </w:rPr>
        <w:t>There are no crime and disorder implications arising from this report</w:t>
      </w:r>
      <w:r w:rsidRPr="00BA3E01">
        <w:rPr>
          <w:rFonts w:cs="Arial"/>
          <w:i/>
          <w:sz w:val="24"/>
          <w:szCs w:val="24"/>
        </w:rPr>
        <w:t xml:space="preserve"> </w:t>
      </w:r>
    </w:p>
    <w:p w:rsidR="004B7FD6" w:rsidRPr="00070986" w:rsidRDefault="00D03F34" w:rsidP="00070986">
      <w:pPr>
        <w:pStyle w:val="Heading1"/>
        <w:rPr>
          <w:rFonts w:ascii="Arial" w:hAnsi="Arial" w:cs="Arial"/>
          <w:b/>
          <w:color w:val="auto"/>
          <w:sz w:val="24"/>
          <w:szCs w:val="24"/>
        </w:rPr>
      </w:pPr>
      <w:bookmarkStart w:id="21" w:name="_Toc89854195"/>
      <w:r>
        <w:rPr>
          <w:rFonts w:ascii="Arial" w:hAnsi="Arial" w:cs="Arial"/>
          <w:b/>
          <w:color w:val="auto"/>
          <w:sz w:val="24"/>
          <w:szCs w:val="24"/>
        </w:rPr>
        <w:t>21</w:t>
      </w:r>
      <w:r w:rsidR="00C70C5D" w:rsidRPr="00070986">
        <w:rPr>
          <w:rFonts w:ascii="Arial" w:hAnsi="Arial" w:cs="Arial"/>
          <w:b/>
          <w:color w:val="auto"/>
          <w:sz w:val="24"/>
          <w:szCs w:val="24"/>
        </w:rPr>
        <w:tab/>
      </w:r>
      <w:r w:rsidR="004B7FD6" w:rsidRPr="00070986">
        <w:rPr>
          <w:rFonts w:ascii="Arial" w:hAnsi="Arial" w:cs="Arial"/>
          <w:b/>
          <w:color w:val="auto"/>
          <w:sz w:val="24"/>
          <w:szCs w:val="24"/>
        </w:rPr>
        <w:t>Health and wellbeing implications</w:t>
      </w:r>
      <w:bookmarkEnd w:id="21"/>
      <w:r w:rsidR="004B7FD6" w:rsidRPr="00070986">
        <w:rPr>
          <w:rFonts w:ascii="Arial" w:hAnsi="Arial" w:cs="Arial"/>
          <w:b/>
          <w:color w:val="auto"/>
          <w:sz w:val="24"/>
          <w:szCs w:val="24"/>
        </w:rPr>
        <w:t xml:space="preserve"> </w:t>
      </w:r>
    </w:p>
    <w:p w:rsidR="00CC748A" w:rsidRPr="00BA3E01" w:rsidRDefault="004B7FD6" w:rsidP="00C70C5D">
      <w:pPr>
        <w:pStyle w:val="Numberedbody"/>
        <w:ind w:firstLine="720"/>
        <w:rPr>
          <w:rFonts w:cs="Arial"/>
          <w:i/>
          <w:sz w:val="24"/>
          <w:szCs w:val="24"/>
        </w:rPr>
      </w:pPr>
      <w:r w:rsidRPr="00BA3E01">
        <w:rPr>
          <w:rFonts w:cs="Arial"/>
          <w:sz w:val="24"/>
          <w:szCs w:val="24"/>
        </w:rPr>
        <w:t>There are no health and wellbeing implications arising from this report</w:t>
      </w:r>
      <w:r w:rsidRPr="00BA3E01">
        <w:rPr>
          <w:rFonts w:cs="Arial"/>
          <w:i/>
          <w:sz w:val="24"/>
          <w:szCs w:val="24"/>
        </w:rPr>
        <w:t xml:space="preserve"> </w:t>
      </w:r>
    </w:p>
    <w:p w:rsidR="004B7FD6" w:rsidRPr="00FE733B" w:rsidRDefault="00D03F34" w:rsidP="00FE733B">
      <w:pPr>
        <w:pStyle w:val="Heading1"/>
        <w:rPr>
          <w:rFonts w:ascii="Arial" w:hAnsi="Arial" w:cs="Arial"/>
          <w:b/>
          <w:color w:val="auto"/>
          <w:sz w:val="24"/>
          <w:szCs w:val="24"/>
        </w:rPr>
      </w:pPr>
      <w:bookmarkStart w:id="22" w:name="_Toc89854196"/>
      <w:r>
        <w:rPr>
          <w:rFonts w:ascii="Arial" w:hAnsi="Arial" w:cs="Arial"/>
          <w:b/>
          <w:color w:val="auto"/>
          <w:sz w:val="24"/>
          <w:szCs w:val="24"/>
        </w:rPr>
        <w:t>22</w:t>
      </w:r>
      <w:r w:rsidR="00C70C5D" w:rsidRPr="00FE733B">
        <w:rPr>
          <w:rFonts w:ascii="Arial" w:hAnsi="Arial" w:cs="Arial"/>
          <w:b/>
          <w:color w:val="auto"/>
          <w:sz w:val="24"/>
          <w:szCs w:val="24"/>
        </w:rPr>
        <w:tab/>
      </w:r>
      <w:r w:rsidR="004B7FD6" w:rsidRPr="00FE733B">
        <w:rPr>
          <w:rFonts w:ascii="Arial" w:hAnsi="Arial" w:cs="Arial"/>
          <w:b/>
          <w:color w:val="auto"/>
          <w:sz w:val="24"/>
          <w:szCs w:val="24"/>
        </w:rPr>
        <w:t>Background papers</w:t>
      </w:r>
      <w:bookmarkEnd w:id="22"/>
    </w:p>
    <w:p w:rsidR="00CC748A" w:rsidRPr="00BA3E01" w:rsidRDefault="004B7FD6" w:rsidP="0066710C">
      <w:pPr>
        <w:pStyle w:val="Numberedbody"/>
        <w:ind w:firstLine="720"/>
        <w:rPr>
          <w:rFonts w:cs="Arial"/>
          <w:sz w:val="24"/>
          <w:szCs w:val="24"/>
        </w:rPr>
      </w:pPr>
      <w:r w:rsidRPr="00BA3E01">
        <w:rPr>
          <w:rFonts w:cs="Arial"/>
          <w:sz w:val="24"/>
          <w:szCs w:val="24"/>
        </w:rPr>
        <w:t>There are no background documents to this report.</w:t>
      </w:r>
    </w:p>
    <w:p w:rsidR="00C70C5D" w:rsidRPr="00BA3E01" w:rsidRDefault="00C70C5D" w:rsidP="00CC748A">
      <w:pPr>
        <w:pStyle w:val="Numberedbody"/>
        <w:rPr>
          <w:rFonts w:cs="Arial"/>
          <w:b/>
          <w:sz w:val="24"/>
          <w:szCs w:val="24"/>
        </w:rPr>
      </w:pPr>
    </w:p>
    <w:p w:rsidR="004B7FD6" w:rsidRPr="00FE733B" w:rsidRDefault="00C70C5D" w:rsidP="00FE733B">
      <w:pPr>
        <w:pStyle w:val="Heading1"/>
        <w:rPr>
          <w:rFonts w:ascii="Arial" w:hAnsi="Arial" w:cs="Arial"/>
          <w:b/>
          <w:color w:val="auto"/>
          <w:sz w:val="24"/>
          <w:szCs w:val="24"/>
        </w:rPr>
      </w:pPr>
      <w:bookmarkStart w:id="23" w:name="_Toc89854197"/>
      <w:r w:rsidRPr="00FE733B">
        <w:rPr>
          <w:rFonts w:ascii="Arial" w:hAnsi="Arial" w:cs="Arial"/>
          <w:b/>
          <w:color w:val="auto"/>
          <w:sz w:val="24"/>
          <w:szCs w:val="24"/>
        </w:rPr>
        <w:t>2</w:t>
      </w:r>
      <w:r w:rsidR="00D03F34">
        <w:rPr>
          <w:rFonts w:ascii="Arial" w:hAnsi="Arial" w:cs="Arial"/>
          <w:b/>
          <w:color w:val="auto"/>
          <w:sz w:val="24"/>
          <w:szCs w:val="24"/>
        </w:rPr>
        <w:t>3</w:t>
      </w:r>
      <w:r w:rsidRPr="00FE733B">
        <w:rPr>
          <w:rFonts w:ascii="Arial" w:hAnsi="Arial" w:cs="Arial"/>
          <w:b/>
          <w:color w:val="auto"/>
          <w:sz w:val="24"/>
          <w:szCs w:val="24"/>
        </w:rPr>
        <w:tab/>
      </w:r>
      <w:r w:rsidR="004B7FD6" w:rsidRPr="00FE733B">
        <w:rPr>
          <w:rFonts w:ascii="Arial" w:hAnsi="Arial" w:cs="Arial"/>
          <w:b/>
          <w:color w:val="auto"/>
          <w:sz w:val="24"/>
          <w:szCs w:val="24"/>
        </w:rPr>
        <w:t>Glossary</w:t>
      </w:r>
      <w:bookmarkEnd w:id="23"/>
      <w:r w:rsidR="004B7FD6" w:rsidRPr="00FE733B">
        <w:rPr>
          <w:rFonts w:ascii="Arial" w:hAnsi="Arial" w:cs="Arial"/>
          <w:b/>
          <w:color w:val="auto"/>
          <w:sz w:val="24"/>
          <w:szCs w:val="24"/>
        </w:rPr>
        <w:t xml:space="preserve"> </w:t>
      </w:r>
    </w:p>
    <w:p w:rsidR="00C70C5D" w:rsidRPr="00BA3E01" w:rsidRDefault="00C70C5D" w:rsidP="00CC748A">
      <w:pPr>
        <w:pStyle w:val="Numberedbody"/>
        <w:rPr>
          <w:rFonts w:cs="Arial"/>
          <w:sz w:val="24"/>
          <w:szCs w:val="24"/>
        </w:rPr>
      </w:pPr>
    </w:p>
    <w:tbl>
      <w:tblPr>
        <w:tblStyle w:val="TableGrid"/>
        <w:tblW w:w="9069" w:type="dxa"/>
        <w:tblInd w:w="562" w:type="dxa"/>
        <w:tblLook w:val="04A0" w:firstRow="1" w:lastRow="0" w:firstColumn="1" w:lastColumn="0" w:noHBand="0" w:noVBand="1"/>
        <w:tblCaption w:val="Glossary of terms "/>
        <w:tblDescription w:val="This table provides a list of technical terms and their definition used in the report. The first column is the list of terms and the second column explains what each term means."/>
      </w:tblPr>
      <w:tblGrid>
        <w:gridCol w:w="2759"/>
        <w:gridCol w:w="6310"/>
      </w:tblGrid>
      <w:tr w:rsidR="004B7FD6" w:rsidRPr="00BA3E01" w:rsidTr="00A035DC">
        <w:trPr>
          <w:trHeight w:val="642"/>
          <w:tblHeader/>
        </w:trPr>
        <w:tc>
          <w:tcPr>
            <w:tcW w:w="2759" w:type="dxa"/>
            <w:shd w:val="clear" w:color="auto" w:fill="BDD6EE" w:themeFill="accent1" w:themeFillTint="66"/>
            <w:vAlign w:val="center"/>
          </w:tcPr>
          <w:p w:rsidR="004B7FD6" w:rsidRPr="00BA3E01" w:rsidRDefault="004B7FD6" w:rsidP="00A035DC">
            <w:pPr>
              <w:pStyle w:val="NoSpacing"/>
              <w:rPr>
                <w:rFonts w:ascii="Arial" w:hAnsi="Arial" w:cs="Arial"/>
                <w:b/>
                <w:sz w:val="24"/>
                <w:szCs w:val="24"/>
              </w:rPr>
            </w:pPr>
            <w:r w:rsidRPr="00BA3E01">
              <w:rPr>
                <w:rFonts w:ascii="Arial" w:hAnsi="Arial" w:cs="Arial"/>
                <w:b/>
                <w:sz w:val="24"/>
                <w:szCs w:val="24"/>
              </w:rPr>
              <w:t>Term</w:t>
            </w:r>
          </w:p>
        </w:tc>
        <w:tc>
          <w:tcPr>
            <w:tcW w:w="6310" w:type="dxa"/>
            <w:shd w:val="clear" w:color="auto" w:fill="BDD6EE" w:themeFill="accent1" w:themeFillTint="66"/>
            <w:vAlign w:val="center"/>
          </w:tcPr>
          <w:p w:rsidR="004B7FD6" w:rsidRPr="00BA3E01" w:rsidRDefault="004B7FD6" w:rsidP="00A035DC">
            <w:pPr>
              <w:pStyle w:val="NoSpacing"/>
              <w:rPr>
                <w:rFonts w:ascii="Arial" w:hAnsi="Arial" w:cs="Arial"/>
                <w:b/>
                <w:sz w:val="24"/>
                <w:szCs w:val="24"/>
              </w:rPr>
            </w:pPr>
            <w:r w:rsidRPr="00BA3E01">
              <w:rPr>
                <w:rFonts w:ascii="Arial" w:hAnsi="Arial" w:cs="Arial"/>
                <w:b/>
                <w:sz w:val="24"/>
                <w:szCs w:val="24"/>
              </w:rPr>
              <w:t>Definition</w:t>
            </w:r>
          </w:p>
        </w:tc>
      </w:tr>
      <w:tr w:rsidR="004B7FD6" w:rsidRPr="00BA3E01" w:rsidTr="00A035DC">
        <w:trPr>
          <w:trHeight w:val="273"/>
        </w:trPr>
        <w:tc>
          <w:tcPr>
            <w:tcW w:w="2759" w:type="dxa"/>
            <w:vAlign w:val="center"/>
          </w:tcPr>
          <w:p w:rsidR="004B7FD6" w:rsidRPr="00BA3E01" w:rsidRDefault="004B7FD6" w:rsidP="00A035DC">
            <w:pPr>
              <w:pStyle w:val="NoSpacing"/>
              <w:rPr>
                <w:rFonts w:ascii="Arial" w:hAnsi="Arial" w:cs="Arial"/>
                <w:b/>
                <w:sz w:val="24"/>
                <w:szCs w:val="24"/>
              </w:rPr>
            </w:pPr>
            <w:r w:rsidRPr="00BA3E01">
              <w:rPr>
                <w:rFonts w:ascii="Arial" w:hAnsi="Arial" w:cs="Arial"/>
                <w:b/>
                <w:sz w:val="24"/>
                <w:szCs w:val="24"/>
              </w:rPr>
              <w:t>IA</w:t>
            </w:r>
          </w:p>
        </w:tc>
        <w:tc>
          <w:tcPr>
            <w:tcW w:w="6310" w:type="dxa"/>
            <w:vAlign w:val="center"/>
          </w:tcPr>
          <w:p w:rsidR="004B7FD6" w:rsidRPr="00BA3E01" w:rsidRDefault="004B7FD6" w:rsidP="00A035DC">
            <w:pPr>
              <w:pStyle w:val="NoSpacing"/>
              <w:rPr>
                <w:rFonts w:ascii="Arial" w:hAnsi="Arial" w:cs="Arial"/>
                <w:sz w:val="24"/>
                <w:szCs w:val="24"/>
              </w:rPr>
            </w:pPr>
            <w:r w:rsidRPr="00BA3E01">
              <w:rPr>
                <w:rFonts w:ascii="Arial" w:hAnsi="Arial" w:cs="Arial"/>
                <w:sz w:val="24"/>
                <w:szCs w:val="24"/>
              </w:rPr>
              <w:t>Independent Adjudicator</w:t>
            </w:r>
          </w:p>
        </w:tc>
      </w:tr>
      <w:tr w:rsidR="004B7FD6" w:rsidRPr="00BA3E01" w:rsidTr="00A035DC">
        <w:trPr>
          <w:trHeight w:val="419"/>
        </w:trPr>
        <w:tc>
          <w:tcPr>
            <w:tcW w:w="2759" w:type="dxa"/>
            <w:vAlign w:val="center"/>
          </w:tcPr>
          <w:p w:rsidR="004B7FD6" w:rsidRPr="00BA3E01" w:rsidRDefault="004B7FD6" w:rsidP="00A035DC">
            <w:pPr>
              <w:pStyle w:val="NoSpacing"/>
              <w:rPr>
                <w:rFonts w:ascii="Arial" w:hAnsi="Arial" w:cs="Arial"/>
                <w:b/>
                <w:sz w:val="24"/>
                <w:szCs w:val="24"/>
              </w:rPr>
            </w:pPr>
            <w:r w:rsidRPr="00BA3E01">
              <w:rPr>
                <w:rFonts w:ascii="Arial" w:hAnsi="Arial" w:cs="Arial"/>
                <w:b/>
                <w:sz w:val="24"/>
                <w:szCs w:val="24"/>
              </w:rPr>
              <w:t>LGSCO</w:t>
            </w:r>
          </w:p>
        </w:tc>
        <w:tc>
          <w:tcPr>
            <w:tcW w:w="6310" w:type="dxa"/>
            <w:vAlign w:val="center"/>
          </w:tcPr>
          <w:p w:rsidR="004B7FD6" w:rsidRPr="00BA3E01" w:rsidRDefault="004B7FD6" w:rsidP="00A035DC">
            <w:pPr>
              <w:pStyle w:val="NoSpacing"/>
              <w:rPr>
                <w:rFonts w:ascii="Arial" w:hAnsi="Arial" w:cs="Arial"/>
                <w:sz w:val="24"/>
                <w:szCs w:val="24"/>
              </w:rPr>
            </w:pPr>
            <w:r w:rsidRPr="00BA3E01">
              <w:rPr>
                <w:rFonts w:ascii="Arial" w:hAnsi="Arial" w:cs="Arial"/>
                <w:sz w:val="24"/>
                <w:szCs w:val="24"/>
              </w:rPr>
              <w:t>Local Government &amp; Social Care Ombudsman</w:t>
            </w:r>
          </w:p>
        </w:tc>
      </w:tr>
      <w:tr w:rsidR="004B7FD6" w:rsidRPr="00BA3E01" w:rsidTr="00A035DC">
        <w:trPr>
          <w:trHeight w:val="467"/>
        </w:trPr>
        <w:tc>
          <w:tcPr>
            <w:tcW w:w="2759" w:type="dxa"/>
            <w:vAlign w:val="center"/>
          </w:tcPr>
          <w:p w:rsidR="004B7FD6" w:rsidRPr="00BA3E01" w:rsidRDefault="004B7FD6" w:rsidP="00A035DC">
            <w:pPr>
              <w:pStyle w:val="NoSpacing"/>
              <w:rPr>
                <w:rFonts w:ascii="Arial" w:hAnsi="Arial" w:cs="Arial"/>
                <w:b/>
                <w:sz w:val="24"/>
                <w:szCs w:val="24"/>
              </w:rPr>
            </w:pPr>
            <w:r w:rsidRPr="00BA3E01">
              <w:rPr>
                <w:rFonts w:ascii="Arial" w:hAnsi="Arial" w:cs="Arial"/>
                <w:b/>
                <w:sz w:val="24"/>
                <w:szCs w:val="24"/>
              </w:rPr>
              <w:t>HO</w:t>
            </w:r>
          </w:p>
        </w:tc>
        <w:tc>
          <w:tcPr>
            <w:tcW w:w="6310" w:type="dxa"/>
            <w:vAlign w:val="center"/>
          </w:tcPr>
          <w:p w:rsidR="004B7FD6" w:rsidRPr="00BA3E01" w:rsidRDefault="004B7FD6" w:rsidP="00A035DC">
            <w:pPr>
              <w:pStyle w:val="NoSpacing"/>
              <w:rPr>
                <w:rFonts w:ascii="Arial" w:hAnsi="Arial" w:cs="Arial"/>
                <w:sz w:val="24"/>
                <w:szCs w:val="24"/>
              </w:rPr>
            </w:pPr>
            <w:r w:rsidRPr="00BA3E01">
              <w:rPr>
                <w:rFonts w:ascii="Arial" w:hAnsi="Arial" w:cs="Arial"/>
                <w:sz w:val="24"/>
                <w:szCs w:val="24"/>
              </w:rPr>
              <w:t>Housing Ombudsman</w:t>
            </w:r>
          </w:p>
        </w:tc>
      </w:tr>
    </w:tbl>
    <w:p w:rsidR="00CC748A" w:rsidRPr="00BA3E01" w:rsidRDefault="00CC748A" w:rsidP="004B7FD6">
      <w:pPr>
        <w:pStyle w:val="Numberedbody"/>
        <w:rPr>
          <w:rFonts w:cs="Arial"/>
          <w:sz w:val="24"/>
          <w:szCs w:val="24"/>
        </w:rPr>
      </w:pPr>
    </w:p>
    <w:p w:rsidR="00BA3E01" w:rsidRPr="00FE733B" w:rsidRDefault="00C70C5D" w:rsidP="00FE733B">
      <w:pPr>
        <w:pStyle w:val="Heading1"/>
        <w:rPr>
          <w:rFonts w:ascii="Arial" w:hAnsi="Arial" w:cs="Arial"/>
          <w:b/>
          <w:color w:val="auto"/>
          <w:sz w:val="24"/>
          <w:szCs w:val="24"/>
        </w:rPr>
      </w:pPr>
      <w:bookmarkStart w:id="24" w:name="_Toc89854198"/>
      <w:r w:rsidRPr="00FE733B">
        <w:rPr>
          <w:rFonts w:ascii="Arial" w:hAnsi="Arial" w:cs="Arial"/>
          <w:b/>
          <w:color w:val="auto"/>
          <w:sz w:val="24"/>
          <w:szCs w:val="24"/>
        </w:rPr>
        <w:t>2</w:t>
      </w:r>
      <w:r w:rsidR="00D03F34">
        <w:rPr>
          <w:rFonts w:ascii="Arial" w:hAnsi="Arial" w:cs="Arial"/>
          <w:b/>
          <w:color w:val="auto"/>
          <w:sz w:val="24"/>
          <w:szCs w:val="24"/>
        </w:rPr>
        <w:t>4</w:t>
      </w:r>
      <w:r w:rsidRPr="00FE733B">
        <w:rPr>
          <w:rFonts w:ascii="Arial" w:hAnsi="Arial" w:cs="Arial"/>
          <w:b/>
          <w:color w:val="auto"/>
          <w:sz w:val="24"/>
          <w:szCs w:val="24"/>
        </w:rPr>
        <w:tab/>
      </w:r>
      <w:r w:rsidR="00CC748A" w:rsidRPr="00FE733B">
        <w:rPr>
          <w:rFonts w:ascii="Arial" w:hAnsi="Arial" w:cs="Arial"/>
          <w:b/>
          <w:color w:val="auto"/>
          <w:sz w:val="24"/>
          <w:szCs w:val="24"/>
        </w:rPr>
        <w:t>Report author and contact</w:t>
      </w:r>
      <w:bookmarkEnd w:id="24"/>
    </w:p>
    <w:p w:rsidR="00BA3E01" w:rsidRDefault="00BA3E01" w:rsidP="00BA3E01">
      <w:pPr>
        <w:pStyle w:val="Numberedbody"/>
        <w:rPr>
          <w:rFonts w:cs="Arial"/>
          <w:b/>
          <w:sz w:val="24"/>
          <w:szCs w:val="24"/>
        </w:rPr>
      </w:pPr>
    </w:p>
    <w:p w:rsidR="00BA3E01" w:rsidRDefault="00D03F34" w:rsidP="00BA3E01">
      <w:pPr>
        <w:pStyle w:val="Numberedbody"/>
        <w:rPr>
          <w:rStyle w:val="Hyperlink"/>
          <w:rFonts w:cs="Arial"/>
          <w:b/>
          <w:color w:val="auto"/>
          <w:sz w:val="24"/>
          <w:szCs w:val="24"/>
          <w:u w:val="none"/>
        </w:rPr>
      </w:pPr>
      <w:r>
        <w:rPr>
          <w:rFonts w:cs="Arial"/>
          <w:sz w:val="24"/>
          <w:szCs w:val="24"/>
        </w:rPr>
        <w:t>24</w:t>
      </w:r>
      <w:r w:rsidR="00BA3E01">
        <w:rPr>
          <w:rFonts w:cs="Arial"/>
          <w:sz w:val="24"/>
          <w:szCs w:val="24"/>
        </w:rPr>
        <w:t>.1</w:t>
      </w:r>
      <w:r w:rsidR="00BA3E01">
        <w:rPr>
          <w:rFonts w:cs="Arial"/>
          <w:sz w:val="24"/>
          <w:szCs w:val="24"/>
        </w:rPr>
        <w:tab/>
      </w:r>
      <w:r w:rsidR="004B7FD6" w:rsidRPr="00BA3E01">
        <w:rPr>
          <w:rFonts w:cs="Arial"/>
          <w:sz w:val="24"/>
          <w:szCs w:val="24"/>
        </w:rPr>
        <w:t>Mick Lear</w:t>
      </w:r>
      <w:r w:rsidR="00F7640C" w:rsidRPr="00BA3E01">
        <w:rPr>
          <w:rFonts w:cs="Arial"/>
          <w:sz w:val="24"/>
          <w:szCs w:val="24"/>
        </w:rPr>
        <w:t xml:space="preserve">, Acting </w:t>
      </w:r>
      <w:r w:rsidR="004B7FD6" w:rsidRPr="00BA3E01">
        <w:rPr>
          <w:rFonts w:cs="Arial"/>
          <w:sz w:val="24"/>
          <w:szCs w:val="24"/>
        </w:rPr>
        <w:t>Director, Public Services</w:t>
      </w:r>
      <w:r w:rsidR="00F7640C" w:rsidRPr="00BA3E01">
        <w:rPr>
          <w:rFonts w:cs="Arial"/>
          <w:sz w:val="24"/>
          <w:szCs w:val="24"/>
        </w:rPr>
        <w:t xml:space="preserve">, mick.lear@lewisham.gov.uk </w:t>
      </w:r>
      <w:r w:rsidR="00F7640C" w:rsidRPr="00BA3E01">
        <w:rPr>
          <w:rStyle w:val="Hyperlink"/>
          <w:rFonts w:cs="Arial"/>
          <w:color w:val="auto"/>
          <w:sz w:val="24"/>
          <w:szCs w:val="24"/>
          <w:u w:val="none"/>
        </w:rPr>
        <w:t xml:space="preserve"> </w:t>
      </w:r>
    </w:p>
    <w:p w:rsidR="00BA3E01" w:rsidRDefault="00BA3E01" w:rsidP="00BA3E01">
      <w:pPr>
        <w:pStyle w:val="Numberedbody"/>
        <w:ind w:left="720" w:hanging="720"/>
        <w:rPr>
          <w:rFonts w:cs="Arial"/>
          <w:sz w:val="24"/>
          <w:szCs w:val="24"/>
        </w:rPr>
      </w:pPr>
      <w:r w:rsidRPr="00BA3E01">
        <w:rPr>
          <w:rStyle w:val="Hyperlink"/>
          <w:rFonts w:cs="Arial"/>
          <w:color w:val="auto"/>
          <w:sz w:val="24"/>
          <w:szCs w:val="24"/>
          <w:u w:val="none"/>
        </w:rPr>
        <w:t>2</w:t>
      </w:r>
      <w:r w:rsidR="00D03F34">
        <w:rPr>
          <w:rStyle w:val="Hyperlink"/>
          <w:rFonts w:cs="Arial"/>
          <w:color w:val="auto"/>
          <w:sz w:val="24"/>
          <w:szCs w:val="24"/>
          <w:u w:val="none"/>
        </w:rPr>
        <w:t>4</w:t>
      </w:r>
      <w:r w:rsidRPr="00BA3E01">
        <w:rPr>
          <w:rStyle w:val="Hyperlink"/>
          <w:rFonts w:cs="Arial"/>
          <w:color w:val="auto"/>
          <w:sz w:val="24"/>
          <w:szCs w:val="24"/>
          <w:u w:val="none"/>
        </w:rPr>
        <w:t>.2</w:t>
      </w:r>
      <w:r>
        <w:rPr>
          <w:rStyle w:val="Hyperlink"/>
          <w:rFonts w:cs="Arial"/>
          <w:b/>
          <w:color w:val="auto"/>
          <w:sz w:val="24"/>
          <w:szCs w:val="24"/>
          <w:u w:val="none"/>
        </w:rPr>
        <w:tab/>
      </w:r>
      <w:r w:rsidR="004B7FD6" w:rsidRPr="00BA3E01">
        <w:rPr>
          <w:rFonts w:cs="Arial"/>
          <w:sz w:val="24"/>
          <w:szCs w:val="24"/>
        </w:rPr>
        <w:t>Mark Ferris</w:t>
      </w:r>
      <w:r w:rsidR="00F7640C" w:rsidRPr="00BA3E01">
        <w:rPr>
          <w:rFonts w:cs="Arial"/>
          <w:sz w:val="24"/>
          <w:szCs w:val="24"/>
        </w:rPr>
        <w:t xml:space="preserve">, </w:t>
      </w:r>
      <w:r w:rsidR="004B7FD6" w:rsidRPr="00BA3E01">
        <w:rPr>
          <w:rFonts w:cs="Arial"/>
          <w:sz w:val="24"/>
          <w:szCs w:val="24"/>
        </w:rPr>
        <w:t>Head of Corporate Customer Relations</w:t>
      </w:r>
      <w:r>
        <w:rPr>
          <w:rFonts w:cs="Arial"/>
          <w:sz w:val="24"/>
          <w:szCs w:val="24"/>
        </w:rPr>
        <w:t>, mark.ferris@lewisham.gov.uk</w:t>
      </w:r>
    </w:p>
    <w:p w:rsidR="00CC748A" w:rsidRPr="00BA3E01" w:rsidRDefault="00D03F34" w:rsidP="00BA3E01">
      <w:pPr>
        <w:pStyle w:val="Numberedbody"/>
        <w:ind w:left="720" w:hanging="720"/>
        <w:rPr>
          <w:rStyle w:val="Hyperlink"/>
          <w:rFonts w:cs="Arial"/>
          <w:b/>
          <w:color w:val="auto"/>
          <w:sz w:val="24"/>
          <w:szCs w:val="24"/>
          <w:u w:val="none"/>
        </w:rPr>
      </w:pPr>
      <w:r>
        <w:rPr>
          <w:rFonts w:cs="Arial"/>
          <w:sz w:val="24"/>
          <w:szCs w:val="24"/>
        </w:rPr>
        <w:t>24</w:t>
      </w:r>
      <w:r w:rsidR="00BA3E01">
        <w:rPr>
          <w:rFonts w:cs="Arial"/>
          <w:sz w:val="24"/>
          <w:szCs w:val="24"/>
        </w:rPr>
        <w:t>.3</w:t>
      </w:r>
      <w:r w:rsidR="00BA3E01">
        <w:rPr>
          <w:rFonts w:cs="Arial"/>
          <w:sz w:val="24"/>
          <w:szCs w:val="24"/>
        </w:rPr>
        <w:tab/>
      </w:r>
      <w:r w:rsidR="004B7FD6" w:rsidRPr="00BA3E01">
        <w:rPr>
          <w:rFonts w:cs="Arial"/>
          <w:sz w:val="24"/>
          <w:szCs w:val="24"/>
        </w:rPr>
        <w:t>Lew McKenzie</w:t>
      </w:r>
      <w:r w:rsidR="00F7640C" w:rsidRPr="00BA3E01">
        <w:rPr>
          <w:rFonts w:cs="Arial"/>
          <w:sz w:val="24"/>
          <w:szCs w:val="24"/>
        </w:rPr>
        <w:t xml:space="preserve">, </w:t>
      </w:r>
      <w:r w:rsidR="004B7FD6" w:rsidRPr="00BA3E01">
        <w:rPr>
          <w:rFonts w:cs="Arial"/>
          <w:sz w:val="24"/>
          <w:szCs w:val="24"/>
        </w:rPr>
        <w:t>Complaints, Casework &amp; Contracts Manager</w:t>
      </w:r>
      <w:r w:rsidR="00BA3E01" w:rsidRPr="00BA3E01">
        <w:rPr>
          <w:rFonts w:cs="Arial"/>
          <w:sz w:val="24"/>
          <w:szCs w:val="24"/>
        </w:rPr>
        <w:t>, lew.mckenzie@lewisham.gov.uk</w:t>
      </w:r>
    </w:p>
    <w:p w:rsidR="00B533B2" w:rsidRPr="00E07426" w:rsidRDefault="00D03F34" w:rsidP="00E07426">
      <w:pPr>
        <w:pStyle w:val="Numberedbody"/>
      </w:pPr>
      <w:r>
        <w:rPr>
          <w:rFonts w:cs="Arial"/>
          <w:noProof/>
          <w:sz w:val="24"/>
          <w:szCs w:val="24"/>
        </w:rPr>
        <w:t>24</w:t>
      </w:r>
      <w:r w:rsidR="00F7640C" w:rsidRPr="00BA3E01">
        <w:rPr>
          <w:rFonts w:cs="Arial"/>
          <w:noProof/>
          <w:sz w:val="24"/>
          <w:szCs w:val="24"/>
        </w:rPr>
        <w:t>.4</w:t>
      </w:r>
      <w:r w:rsidR="00F7640C" w:rsidRPr="00BA3E01">
        <w:rPr>
          <w:rFonts w:cs="Arial"/>
          <w:noProof/>
          <w:sz w:val="24"/>
          <w:szCs w:val="24"/>
        </w:rPr>
        <w:tab/>
      </w:r>
      <w:r w:rsidR="00B533B2" w:rsidRPr="00BA3E01">
        <w:rPr>
          <w:rFonts w:cs="Arial"/>
          <w:sz w:val="24"/>
          <w:szCs w:val="24"/>
        </w:rPr>
        <w:t xml:space="preserve">Comments for and on behalf of the Executive </w:t>
      </w:r>
      <w:r w:rsidR="005850EF" w:rsidRPr="00BA3E01">
        <w:rPr>
          <w:rFonts w:cs="Arial"/>
          <w:sz w:val="24"/>
          <w:szCs w:val="24"/>
        </w:rPr>
        <w:t>Director for Corporate Resources</w:t>
      </w:r>
      <w:r w:rsidR="00F7640C" w:rsidRPr="00BA3E01">
        <w:rPr>
          <w:rFonts w:cs="Arial"/>
          <w:sz w:val="24"/>
          <w:szCs w:val="24"/>
        </w:rPr>
        <w:t>,</w:t>
      </w:r>
      <w:r w:rsidR="00B533B2" w:rsidRPr="00BA3E01">
        <w:rPr>
          <w:rFonts w:cs="Arial"/>
          <w:sz w:val="24"/>
          <w:szCs w:val="24"/>
        </w:rPr>
        <w:t xml:space="preserve"> </w:t>
      </w:r>
      <w:r w:rsidR="00E07426">
        <w:rPr>
          <w:rFonts w:cs="Arial"/>
          <w:sz w:val="24"/>
          <w:szCs w:val="24"/>
        </w:rPr>
        <w:br/>
        <w:t xml:space="preserve">           P</w:t>
      </w:r>
      <w:r w:rsidR="00B533B2" w:rsidRPr="00BA3E01">
        <w:rPr>
          <w:rFonts w:cs="Arial"/>
          <w:sz w:val="24"/>
          <w:szCs w:val="24"/>
        </w:rPr>
        <w:t xml:space="preserve">eter </w:t>
      </w:r>
      <w:r w:rsidR="00BA3E01" w:rsidRPr="00BA3E01">
        <w:rPr>
          <w:rFonts w:cs="Arial"/>
          <w:sz w:val="24"/>
          <w:szCs w:val="24"/>
        </w:rPr>
        <w:t xml:space="preserve">Allery, Group Finance Manager, </w:t>
      </w:r>
      <w:hyperlink r:id="rId19" w:history="1">
        <w:r w:rsidR="00B533B2" w:rsidRPr="00E07426">
          <w:t>Peter.Allery@lewisham.gov.uk</w:t>
        </w:r>
      </w:hyperlink>
    </w:p>
    <w:p w:rsidR="00F7640C" w:rsidRPr="00E07426" w:rsidRDefault="00F7640C" w:rsidP="00E07426">
      <w:pPr>
        <w:pStyle w:val="Numberedbody"/>
      </w:pPr>
      <w:r w:rsidRPr="00070986">
        <w:rPr>
          <w:rFonts w:cs="Arial"/>
          <w:sz w:val="24"/>
          <w:szCs w:val="24"/>
        </w:rPr>
        <w:t>2</w:t>
      </w:r>
      <w:r w:rsidR="00D03F34">
        <w:rPr>
          <w:rFonts w:cs="Arial"/>
          <w:sz w:val="24"/>
          <w:szCs w:val="24"/>
        </w:rPr>
        <w:t>4</w:t>
      </w:r>
      <w:r w:rsidR="006539AD" w:rsidRPr="00070986">
        <w:rPr>
          <w:rFonts w:cs="Arial"/>
          <w:sz w:val="24"/>
          <w:szCs w:val="24"/>
        </w:rPr>
        <w:t>.</w:t>
      </w:r>
      <w:r w:rsidRPr="00070986">
        <w:rPr>
          <w:rFonts w:cs="Arial"/>
          <w:sz w:val="24"/>
          <w:szCs w:val="24"/>
        </w:rPr>
        <w:t>5</w:t>
      </w:r>
      <w:r w:rsidRPr="00070986">
        <w:rPr>
          <w:rFonts w:cs="Arial"/>
          <w:sz w:val="24"/>
          <w:szCs w:val="24"/>
        </w:rPr>
        <w:tab/>
      </w:r>
      <w:r w:rsidR="00B533B2" w:rsidRPr="00070986">
        <w:rPr>
          <w:rFonts w:cs="Arial"/>
          <w:sz w:val="24"/>
          <w:szCs w:val="24"/>
        </w:rPr>
        <w:t>Comments for and on behalf of the Di</w:t>
      </w:r>
      <w:r w:rsidRPr="00070986">
        <w:rPr>
          <w:rFonts w:cs="Arial"/>
          <w:sz w:val="24"/>
          <w:szCs w:val="24"/>
        </w:rPr>
        <w:t xml:space="preserve">rector of Law, Governance and HR, </w:t>
      </w:r>
      <w:r w:rsidR="00E07426">
        <w:rPr>
          <w:rFonts w:cs="Arial"/>
          <w:sz w:val="24"/>
          <w:szCs w:val="24"/>
        </w:rPr>
        <w:br/>
        <w:t xml:space="preserve">           </w:t>
      </w:r>
      <w:r w:rsidR="00B533B2" w:rsidRPr="00070986">
        <w:rPr>
          <w:rFonts w:cs="Arial"/>
          <w:sz w:val="24"/>
          <w:szCs w:val="24"/>
        </w:rPr>
        <w:t>Katheri</w:t>
      </w:r>
      <w:r w:rsidRPr="00070986">
        <w:rPr>
          <w:rFonts w:cs="Arial"/>
          <w:sz w:val="24"/>
          <w:szCs w:val="24"/>
        </w:rPr>
        <w:t xml:space="preserve">ne </w:t>
      </w:r>
      <w:proofErr w:type="spellStart"/>
      <w:r w:rsidRPr="00070986">
        <w:rPr>
          <w:rFonts w:cs="Arial"/>
          <w:sz w:val="24"/>
          <w:szCs w:val="24"/>
        </w:rPr>
        <w:t>Kazantzis</w:t>
      </w:r>
      <w:proofErr w:type="spellEnd"/>
      <w:r w:rsidRPr="00070986">
        <w:rPr>
          <w:rFonts w:cs="Arial"/>
          <w:sz w:val="24"/>
          <w:szCs w:val="24"/>
        </w:rPr>
        <w:t xml:space="preserve">, Principal Lawyer, </w:t>
      </w:r>
      <w:hyperlink r:id="rId20" w:history="1">
        <w:r w:rsidR="00B533B2" w:rsidRPr="00E07426">
          <w:t>Katherine.Kazantzis@lewisham.gov.uk</w:t>
        </w:r>
      </w:hyperlink>
    </w:p>
    <w:p w:rsidR="00F7640C" w:rsidRDefault="00911D15" w:rsidP="00FE733B">
      <w:pPr>
        <w:pStyle w:val="Heading1"/>
        <w:rPr>
          <w:rFonts w:ascii="Arial" w:hAnsi="Arial" w:cs="Arial"/>
          <w:b/>
          <w:color w:val="auto"/>
          <w:sz w:val="24"/>
          <w:szCs w:val="24"/>
        </w:rPr>
      </w:pPr>
      <w:bookmarkStart w:id="25" w:name="_Toc89854199"/>
      <w:r w:rsidRPr="00FE733B">
        <w:rPr>
          <w:rFonts w:ascii="Arial" w:hAnsi="Arial" w:cs="Arial"/>
          <w:b/>
          <w:color w:val="auto"/>
          <w:sz w:val="24"/>
          <w:szCs w:val="24"/>
        </w:rPr>
        <w:t>2</w:t>
      </w:r>
      <w:r w:rsidR="00D03F34">
        <w:rPr>
          <w:rFonts w:ascii="Arial" w:hAnsi="Arial" w:cs="Arial"/>
          <w:b/>
          <w:color w:val="auto"/>
          <w:sz w:val="24"/>
          <w:szCs w:val="24"/>
        </w:rPr>
        <w:t>5</w:t>
      </w:r>
      <w:r w:rsidR="00F7640C" w:rsidRPr="00FE733B">
        <w:rPr>
          <w:rFonts w:ascii="Arial" w:hAnsi="Arial" w:cs="Arial"/>
          <w:b/>
          <w:color w:val="auto"/>
          <w:sz w:val="24"/>
          <w:szCs w:val="24"/>
        </w:rPr>
        <w:tab/>
        <w:t>Appendices</w:t>
      </w:r>
      <w:bookmarkEnd w:id="25"/>
    </w:p>
    <w:p w:rsidR="0066710C" w:rsidRPr="0066710C" w:rsidRDefault="0066710C" w:rsidP="0066710C"/>
    <w:p w:rsidR="00C2441C" w:rsidRDefault="00F7640C" w:rsidP="00BA3E01">
      <w:pPr>
        <w:pStyle w:val="Numberedbody"/>
        <w:rPr>
          <w:rFonts w:cs="Arial"/>
          <w:sz w:val="24"/>
          <w:szCs w:val="24"/>
        </w:rPr>
      </w:pPr>
      <w:r w:rsidRPr="00BA3E01">
        <w:rPr>
          <w:rFonts w:cs="Arial"/>
          <w:sz w:val="24"/>
          <w:szCs w:val="24"/>
        </w:rPr>
        <w:t>1</w:t>
      </w:r>
      <w:r w:rsidRPr="00BA3E01">
        <w:rPr>
          <w:rFonts w:cs="Arial"/>
          <w:sz w:val="24"/>
          <w:szCs w:val="24"/>
        </w:rPr>
        <w:tab/>
        <w:t>Local Government &amp;Social Care Ombudsman (LGSCO) Annual Letter</w:t>
      </w:r>
    </w:p>
    <w:p w:rsidR="00BA3E01" w:rsidRPr="00BA3E01" w:rsidRDefault="00F7640C" w:rsidP="00BA3E01">
      <w:pPr>
        <w:pStyle w:val="Numberedbody"/>
        <w:rPr>
          <w:rFonts w:cs="Arial"/>
          <w:sz w:val="24"/>
          <w:szCs w:val="24"/>
        </w:rPr>
      </w:pPr>
      <w:r w:rsidRPr="00BA3E01">
        <w:rPr>
          <w:rFonts w:cs="Arial"/>
          <w:sz w:val="24"/>
          <w:szCs w:val="24"/>
        </w:rPr>
        <w:t>2</w:t>
      </w:r>
      <w:r w:rsidRPr="00BA3E01">
        <w:rPr>
          <w:rFonts w:cs="Arial"/>
          <w:sz w:val="24"/>
          <w:szCs w:val="24"/>
        </w:rPr>
        <w:tab/>
        <w:t>Adult Social Care Annual Complaints Report (2020/21)</w:t>
      </w:r>
    </w:p>
    <w:p w:rsidR="00F7640C" w:rsidRDefault="00C2441C" w:rsidP="00BA3E01">
      <w:pPr>
        <w:pStyle w:val="Numberedbody"/>
        <w:rPr>
          <w:rFonts w:cs="Arial"/>
          <w:sz w:val="24"/>
          <w:szCs w:val="24"/>
        </w:rPr>
      </w:pPr>
      <w:r>
        <w:rPr>
          <w:rFonts w:cs="Arial"/>
          <w:sz w:val="24"/>
          <w:szCs w:val="24"/>
        </w:rPr>
        <w:t>3</w:t>
      </w:r>
      <w:r w:rsidR="00F7640C" w:rsidRPr="00BA3E01">
        <w:rPr>
          <w:rFonts w:cs="Arial"/>
          <w:sz w:val="24"/>
          <w:szCs w:val="24"/>
        </w:rPr>
        <w:tab/>
        <w:t>Children’ Social Care Annual Complaints Report (2020/21)</w:t>
      </w:r>
    </w:p>
    <w:p w:rsidR="00D03F34" w:rsidRDefault="00D03F34" w:rsidP="00BA3E01">
      <w:pPr>
        <w:pStyle w:val="Numberedbody"/>
        <w:rPr>
          <w:rFonts w:cs="Arial"/>
          <w:sz w:val="24"/>
          <w:szCs w:val="24"/>
        </w:rPr>
      </w:pPr>
      <w:r>
        <w:rPr>
          <w:rFonts w:cs="Arial"/>
          <w:sz w:val="24"/>
          <w:szCs w:val="24"/>
        </w:rPr>
        <w:t>4</w:t>
      </w:r>
      <w:r>
        <w:rPr>
          <w:rFonts w:cs="Arial"/>
          <w:sz w:val="24"/>
          <w:szCs w:val="24"/>
        </w:rPr>
        <w:tab/>
        <w:t>Improvement Action Plan</w:t>
      </w:r>
    </w:p>
    <w:p w:rsidR="000E3B20" w:rsidRDefault="00D03F34" w:rsidP="000E3B20">
      <w:pPr>
        <w:pStyle w:val="Numberedbody"/>
        <w:ind w:left="720" w:hanging="720"/>
        <w:rPr>
          <w:rFonts w:cs="Arial"/>
          <w:sz w:val="24"/>
          <w:szCs w:val="24"/>
        </w:rPr>
      </w:pPr>
      <w:r>
        <w:rPr>
          <w:rFonts w:cs="Arial"/>
          <w:sz w:val="24"/>
          <w:szCs w:val="24"/>
        </w:rPr>
        <w:t>5</w:t>
      </w:r>
      <w:r w:rsidR="000E3B20" w:rsidRPr="00FF3237">
        <w:rPr>
          <w:rFonts w:cs="Arial"/>
          <w:sz w:val="24"/>
          <w:szCs w:val="24"/>
        </w:rPr>
        <w:tab/>
        <w:t>Freedom of Information, Subject Access Requests and Disclosure Annual Report (2020/21)</w:t>
      </w:r>
    </w:p>
    <w:p w:rsidR="00B533B2" w:rsidRPr="00B22B30" w:rsidRDefault="00B533B2" w:rsidP="00B533B2">
      <w:pPr>
        <w:pStyle w:val="Numberedbody"/>
        <w:rPr>
          <w:rFonts w:cs="Arial"/>
          <w:noProof/>
          <w:szCs w:val="22"/>
        </w:rPr>
      </w:pPr>
    </w:p>
    <w:p w:rsidR="00B533B2" w:rsidRPr="00B22B30" w:rsidRDefault="00B533B2" w:rsidP="00B533B2">
      <w:pPr>
        <w:rPr>
          <w:rFonts w:ascii="Arial" w:hAnsi="Arial" w:cs="Arial"/>
        </w:rPr>
      </w:pPr>
    </w:p>
    <w:p w:rsidR="00B533B2" w:rsidRPr="00B22B30" w:rsidRDefault="00B533B2" w:rsidP="00B533B2">
      <w:pPr>
        <w:rPr>
          <w:rFonts w:ascii="Arial" w:hAnsi="Arial" w:cs="Arial"/>
        </w:rPr>
      </w:pPr>
    </w:p>
    <w:p w:rsidR="00B533B2" w:rsidRPr="00B22B30" w:rsidRDefault="00B533B2" w:rsidP="00B533B2">
      <w:pPr>
        <w:rPr>
          <w:rFonts w:ascii="Arial" w:hAnsi="Arial" w:cs="Arial"/>
        </w:rPr>
      </w:pPr>
    </w:p>
    <w:p w:rsidR="00B533B2" w:rsidRPr="00B22B30" w:rsidRDefault="00B533B2" w:rsidP="00B533B2">
      <w:pPr>
        <w:rPr>
          <w:rFonts w:ascii="Arial" w:hAnsi="Arial" w:cs="Arial"/>
        </w:rPr>
      </w:pPr>
    </w:p>
    <w:p w:rsidR="00B533B2" w:rsidRPr="00B22B30" w:rsidRDefault="00B533B2" w:rsidP="00B533B2">
      <w:pPr>
        <w:rPr>
          <w:rFonts w:ascii="Arial" w:hAnsi="Arial" w:cs="Arial"/>
        </w:rPr>
      </w:pPr>
    </w:p>
    <w:p w:rsidR="00B533B2" w:rsidRPr="00B22B30" w:rsidRDefault="00B533B2" w:rsidP="00B533B2">
      <w:pPr>
        <w:rPr>
          <w:rFonts w:ascii="Arial" w:hAnsi="Arial" w:cs="Arial"/>
        </w:rPr>
      </w:pPr>
    </w:p>
    <w:p w:rsidR="00B533B2" w:rsidRPr="00B22B30" w:rsidRDefault="00B533B2" w:rsidP="00B533B2">
      <w:pPr>
        <w:rPr>
          <w:rFonts w:ascii="Arial" w:hAnsi="Arial" w:cs="Arial"/>
        </w:rPr>
      </w:pPr>
    </w:p>
    <w:p w:rsidR="00B533B2" w:rsidRPr="00B22B30" w:rsidRDefault="00B533B2" w:rsidP="00B533B2">
      <w:pPr>
        <w:tabs>
          <w:tab w:val="left" w:pos="3412"/>
        </w:tabs>
        <w:rPr>
          <w:rFonts w:ascii="Arial" w:hAnsi="Arial" w:cs="Arial"/>
          <w:lang w:eastAsia="en-GB"/>
        </w:rPr>
        <w:sectPr w:rsidR="00B533B2" w:rsidRPr="00B22B30" w:rsidSect="00A035DC">
          <w:headerReference w:type="default" r:id="rId21"/>
          <w:footerReference w:type="default" r:id="rId22"/>
          <w:footerReference w:type="first" r:id="rId23"/>
          <w:pgSz w:w="11906" w:h="16838" w:code="9"/>
          <w:pgMar w:top="1134" w:right="1274" w:bottom="1276" w:left="1418" w:header="142" w:footer="228" w:gutter="0"/>
          <w:pgNumType w:chapStyle="1"/>
          <w:cols w:space="720"/>
          <w:titlePg/>
        </w:sectPr>
      </w:pPr>
    </w:p>
    <w:p w:rsidR="00B533B2" w:rsidRPr="00FE733B" w:rsidRDefault="00B533B2" w:rsidP="00FE733B">
      <w:pPr>
        <w:pStyle w:val="Heading1"/>
        <w:rPr>
          <w:rFonts w:ascii="Arial" w:hAnsi="Arial" w:cs="Arial"/>
          <w:b/>
          <w:color w:val="auto"/>
          <w:sz w:val="24"/>
          <w:szCs w:val="24"/>
        </w:rPr>
      </w:pPr>
      <w:bookmarkStart w:id="26" w:name="_Toc89854200"/>
      <w:r w:rsidRPr="00FE733B">
        <w:rPr>
          <w:rFonts w:ascii="Arial" w:hAnsi="Arial" w:cs="Arial"/>
          <w:b/>
          <w:color w:val="auto"/>
          <w:sz w:val="24"/>
          <w:szCs w:val="24"/>
        </w:rPr>
        <w:t>Appendix 1 – Local Government &amp;Social Care Ombudsman (LGSCO) Annual Letter</w:t>
      </w:r>
      <w:bookmarkEnd w:id="26"/>
    </w:p>
    <w:p w:rsidR="00B533B2" w:rsidRPr="00B22B30" w:rsidRDefault="00B533B2" w:rsidP="00B533B2">
      <w:pPr>
        <w:spacing w:after="0"/>
        <w:rPr>
          <w:rFonts w:ascii="Arial" w:hAnsi="Arial" w:cs="Arial"/>
        </w:rPr>
      </w:pPr>
    </w:p>
    <w:p w:rsidR="00B533B2" w:rsidRPr="00B22B30" w:rsidRDefault="00B533B2" w:rsidP="00B533B2">
      <w:pPr>
        <w:pStyle w:val="BodyText"/>
        <w:ind w:left="5064"/>
      </w:pPr>
      <w:r w:rsidRPr="00B22B30">
        <w:rPr>
          <w:noProof/>
          <w:lang w:val="en-GB" w:eastAsia="en-GB"/>
        </w:rPr>
        <w:drawing>
          <wp:inline distT="0" distB="0" distL="0" distR="0" wp14:anchorId="39F6673E" wp14:editId="3CE39236">
            <wp:extent cx="3518359" cy="1074420"/>
            <wp:effectExtent l="0" t="0" r="0" b="0"/>
            <wp:docPr id="5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3518359" cy="1074420"/>
                    </a:xfrm>
                    <a:prstGeom prst="rect">
                      <a:avLst/>
                    </a:prstGeom>
                  </pic:spPr>
                </pic:pic>
              </a:graphicData>
            </a:graphic>
          </wp:inline>
        </w:drawing>
      </w:r>
    </w:p>
    <w:p w:rsidR="00B533B2" w:rsidRPr="00B22B30" w:rsidRDefault="00B533B2" w:rsidP="00B533B2">
      <w:pPr>
        <w:pStyle w:val="BodyText"/>
      </w:pPr>
    </w:p>
    <w:p w:rsidR="00B533B2" w:rsidRPr="00B22B30" w:rsidRDefault="00B533B2" w:rsidP="00B533B2">
      <w:pPr>
        <w:pStyle w:val="BodyText"/>
      </w:pPr>
    </w:p>
    <w:p w:rsidR="00B533B2" w:rsidRPr="00B22B30" w:rsidRDefault="00B533B2" w:rsidP="00B533B2">
      <w:pPr>
        <w:pStyle w:val="BodyText"/>
        <w:spacing w:before="7"/>
      </w:pPr>
    </w:p>
    <w:p w:rsidR="00B533B2" w:rsidRPr="00B22B30" w:rsidRDefault="00B533B2" w:rsidP="00B533B2">
      <w:pPr>
        <w:pStyle w:val="BodyText"/>
        <w:spacing w:before="94"/>
      </w:pPr>
      <w:r w:rsidRPr="00B22B30">
        <w:t>21 July</w:t>
      </w:r>
      <w:r w:rsidRPr="00B22B30">
        <w:rPr>
          <w:spacing w:val="1"/>
        </w:rPr>
        <w:t xml:space="preserve"> </w:t>
      </w:r>
      <w:r w:rsidRPr="00B22B30">
        <w:t>2021</w:t>
      </w:r>
    </w:p>
    <w:p w:rsidR="00B533B2" w:rsidRPr="00B22B30" w:rsidRDefault="00B533B2" w:rsidP="00B533B2">
      <w:pPr>
        <w:pStyle w:val="BodyText"/>
      </w:pPr>
    </w:p>
    <w:p w:rsidR="00B533B2" w:rsidRPr="00B22B30" w:rsidRDefault="00B533B2" w:rsidP="00B533B2">
      <w:pPr>
        <w:spacing w:before="1"/>
        <w:ind w:left="416"/>
        <w:rPr>
          <w:rFonts w:ascii="Arial" w:hAnsi="Arial" w:cs="Arial"/>
          <w:i/>
        </w:rPr>
      </w:pPr>
      <w:r w:rsidRPr="00B22B30">
        <w:rPr>
          <w:rFonts w:ascii="Arial" w:hAnsi="Arial" w:cs="Arial"/>
          <w:i/>
        </w:rPr>
        <w:t>By email</w:t>
      </w:r>
    </w:p>
    <w:p w:rsidR="00B533B2" w:rsidRPr="00B22B30" w:rsidRDefault="00B533B2" w:rsidP="00B533B2">
      <w:pPr>
        <w:pStyle w:val="BodyText"/>
        <w:rPr>
          <w:i/>
        </w:rPr>
      </w:pPr>
    </w:p>
    <w:p w:rsidR="00B533B2" w:rsidRPr="00B22B30" w:rsidRDefault="00B533B2" w:rsidP="00B533B2">
      <w:pPr>
        <w:pStyle w:val="BodyText"/>
        <w:ind w:right="8749"/>
      </w:pPr>
      <w:proofErr w:type="spellStart"/>
      <w:r w:rsidRPr="00B22B30">
        <w:t>Ms</w:t>
      </w:r>
      <w:proofErr w:type="spellEnd"/>
      <w:r w:rsidRPr="00B22B30">
        <w:rPr>
          <w:spacing w:val="61"/>
        </w:rPr>
        <w:t xml:space="preserve"> </w:t>
      </w:r>
      <w:r w:rsidRPr="00B22B30">
        <w:t>Wright</w:t>
      </w:r>
      <w:r w:rsidRPr="00B22B30">
        <w:rPr>
          <w:spacing w:val="1"/>
        </w:rPr>
        <w:t xml:space="preserve"> </w:t>
      </w:r>
      <w:r w:rsidRPr="00B22B30">
        <w:t>Chief</w:t>
      </w:r>
      <w:r w:rsidRPr="00B22B30">
        <w:rPr>
          <w:spacing w:val="-15"/>
        </w:rPr>
        <w:t xml:space="preserve"> </w:t>
      </w:r>
      <w:r w:rsidRPr="00B22B30">
        <w:t>Executive</w:t>
      </w:r>
    </w:p>
    <w:p w:rsidR="00B533B2" w:rsidRDefault="00B533B2" w:rsidP="00B533B2">
      <w:pPr>
        <w:pStyle w:val="BodyText"/>
        <w:spacing w:before="1" w:line="477" w:lineRule="auto"/>
        <w:ind w:right="7350"/>
      </w:pPr>
      <w:r w:rsidRPr="00B22B30">
        <w:t>London Borough of Lewisham</w:t>
      </w:r>
      <w:r w:rsidRPr="00B22B30">
        <w:rPr>
          <w:spacing w:val="-59"/>
        </w:rPr>
        <w:t xml:space="preserve"> </w:t>
      </w:r>
      <w:r w:rsidRPr="00B22B30">
        <w:t>Dear</w:t>
      </w:r>
      <w:r w:rsidRPr="00B22B30">
        <w:rPr>
          <w:spacing w:val="1"/>
        </w:rPr>
        <w:t xml:space="preserve"> </w:t>
      </w:r>
      <w:proofErr w:type="spellStart"/>
      <w:r w:rsidRPr="00B22B30">
        <w:t>Ms</w:t>
      </w:r>
      <w:proofErr w:type="spellEnd"/>
      <w:r w:rsidRPr="00B22B30">
        <w:rPr>
          <w:spacing w:val="-2"/>
        </w:rPr>
        <w:t xml:space="preserve"> </w:t>
      </w:r>
      <w:r w:rsidRPr="00B22B30">
        <w:t>Wright</w:t>
      </w:r>
    </w:p>
    <w:p w:rsidR="00B533B2" w:rsidRPr="00E07426" w:rsidRDefault="00B533B2" w:rsidP="00E07426">
      <w:pPr>
        <w:rPr>
          <w:rFonts w:ascii="Arial" w:hAnsi="Arial" w:cs="Arial"/>
          <w:b/>
          <w:sz w:val="24"/>
          <w:szCs w:val="24"/>
        </w:rPr>
      </w:pPr>
      <w:r w:rsidRPr="00E07426">
        <w:rPr>
          <w:rFonts w:ascii="Arial" w:hAnsi="Arial" w:cs="Arial"/>
          <w:b/>
          <w:sz w:val="24"/>
          <w:szCs w:val="24"/>
        </w:rPr>
        <w:t>Annual Review letter 2021</w:t>
      </w:r>
    </w:p>
    <w:p w:rsidR="00B533B2" w:rsidRPr="00B22B30" w:rsidRDefault="00B533B2" w:rsidP="00B533B2">
      <w:pPr>
        <w:pStyle w:val="BodyText"/>
        <w:rPr>
          <w:b/>
        </w:rPr>
      </w:pPr>
    </w:p>
    <w:p w:rsidR="00B533B2" w:rsidRPr="00B22B30" w:rsidRDefault="00B533B2" w:rsidP="00B533B2">
      <w:pPr>
        <w:pStyle w:val="BodyText"/>
        <w:spacing w:line="276" w:lineRule="auto"/>
        <w:ind w:right="1848"/>
      </w:pPr>
      <w:r w:rsidRPr="00B22B30">
        <w:t>I write to you with our annual summary of statistics on the decisions made by the Local</w:t>
      </w:r>
      <w:r w:rsidRPr="00B22B30">
        <w:rPr>
          <w:spacing w:val="-59"/>
        </w:rPr>
        <w:t xml:space="preserve"> </w:t>
      </w:r>
      <w:r w:rsidRPr="00B22B30">
        <w:t>Government and</w:t>
      </w:r>
      <w:r w:rsidRPr="00B22B30">
        <w:rPr>
          <w:spacing w:val="-4"/>
        </w:rPr>
        <w:t xml:space="preserve"> </w:t>
      </w:r>
      <w:r w:rsidRPr="00B22B30">
        <w:t>Social</w:t>
      </w:r>
      <w:r w:rsidRPr="00B22B30">
        <w:rPr>
          <w:spacing w:val="-5"/>
        </w:rPr>
        <w:t xml:space="preserve"> </w:t>
      </w:r>
      <w:r w:rsidRPr="00B22B30">
        <w:t>Care</w:t>
      </w:r>
      <w:r w:rsidRPr="00B22B30">
        <w:rPr>
          <w:spacing w:val="-4"/>
        </w:rPr>
        <w:t xml:space="preserve"> </w:t>
      </w:r>
      <w:r w:rsidRPr="00B22B30">
        <w:t>Ombudsman</w:t>
      </w:r>
      <w:r w:rsidRPr="00B22B30">
        <w:rPr>
          <w:spacing w:val="-3"/>
        </w:rPr>
        <w:t xml:space="preserve"> </w:t>
      </w:r>
      <w:r w:rsidRPr="00B22B30">
        <w:t>about</w:t>
      </w:r>
      <w:r w:rsidRPr="00B22B30">
        <w:rPr>
          <w:spacing w:val="-3"/>
        </w:rPr>
        <w:t xml:space="preserve"> </w:t>
      </w:r>
      <w:r w:rsidRPr="00B22B30">
        <w:t>your</w:t>
      </w:r>
      <w:r w:rsidRPr="00B22B30">
        <w:rPr>
          <w:spacing w:val="-3"/>
        </w:rPr>
        <w:t xml:space="preserve"> </w:t>
      </w:r>
      <w:r w:rsidRPr="00B22B30">
        <w:t>authority</w:t>
      </w:r>
      <w:r w:rsidRPr="00B22B30">
        <w:rPr>
          <w:spacing w:val="-4"/>
        </w:rPr>
        <w:t xml:space="preserve"> </w:t>
      </w:r>
      <w:r w:rsidRPr="00B22B30">
        <w:t>for</w:t>
      </w:r>
      <w:r w:rsidRPr="00B22B30">
        <w:rPr>
          <w:spacing w:val="-2"/>
        </w:rPr>
        <w:t xml:space="preserve"> </w:t>
      </w:r>
      <w:r w:rsidRPr="00B22B30">
        <w:t>the</w:t>
      </w:r>
      <w:r w:rsidRPr="00B22B30">
        <w:rPr>
          <w:spacing w:val="-2"/>
        </w:rPr>
        <w:t xml:space="preserve"> </w:t>
      </w:r>
      <w:r w:rsidRPr="00B22B30">
        <w:t>year</w:t>
      </w:r>
      <w:r w:rsidRPr="00B22B30">
        <w:rPr>
          <w:spacing w:val="-1"/>
        </w:rPr>
        <w:t xml:space="preserve"> </w:t>
      </w:r>
      <w:r w:rsidRPr="00B22B30">
        <w:t>ending</w:t>
      </w:r>
    </w:p>
    <w:p w:rsidR="00B533B2" w:rsidRPr="00B22B30" w:rsidRDefault="00B533B2" w:rsidP="00B533B2">
      <w:pPr>
        <w:pStyle w:val="BodyText"/>
        <w:spacing w:before="1" w:line="276" w:lineRule="auto"/>
        <w:ind w:right="686"/>
      </w:pPr>
      <w:r w:rsidRPr="00B22B30">
        <w:t>31 March 2021. At the end of a challenging year, we maintain that good public administration is</w:t>
      </w:r>
      <w:r w:rsidRPr="00B22B30">
        <w:rPr>
          <w:spacing w:val="1"/>
        </w:rPr>
        <w:t xml:space="preserve"> </w:t>
      </w:r>
      <w:r w:rsidRPr="00B22B30">
        <w:t>more important than ever and I hope this feedback provides you with both the opportunity to reflect</w:t>
      </w:r>
      <w:r w:rsidRPr="00B22B30">
        <w:rPr>
          <w:spacing w:val="-59"/>
        </w:rPr>
        <w:t xml:space="preserve"> </w:t>
      </w:r>
      <w:r w:rsidRPr="00B22B30">
        <w:t>on</w:t>
      </w:r>
      <w:r w:rsidRPr="00B22B30">
        <w:rPr>
          <w:spacing w:val="-1"/>
        </w:rPr>
        <w:t xml:space="preserve"> </w:t>
      </w:r>
      <w:r w:rsidRPr="00B22B30">
        <w:t>your</w:t>
      </w:r>
      <w:r w:rsidRPr="00B22B30">
        <w:rPr>
          <w:spacing w:val="-1"/>
        </w:rPr>
        <w:t xml:space="preserve"> </w:t>
      </w:r>
      <w:r w:rsidRPr="00B22B30">
        <w:t>Council’s</w:t>
      </w:r>
      <w:r w:rsidRPr="00B22B30">
        <w:rPr>
          <w:spacing w:val="1"/>
        </w:rPr>
        <w:t xml:space="preserve"> </w:t>
      </w:r>
      <w:r w:rsidRPr="00B22B30">
        <w:t>performance</w:t>
      </w:r>
      <w:r w:rsidRPr="00B22B30">
        <w:rPr>
          <w:spacing w:val="-1"/>
        </w:rPr>
        <w:t xml:space="preserve"> </w:t>
      </w:r>
      <w:r w:rsidRPr="00B22B30">
        <w:t>and</w:t>
      </w:r>
      <w:r w:rsidRPr="00B22B30">
        <w:rPr>
          <w:spacing w:val="-2"/>
        </w:rPr>
        <w:t xml:space="preserve"> </w:t>
      </w:r>
      <w:r w:rsidRPr="00B22B30">
        <w:t>plan</w:t>
      </w:r>
      <w:r w:rsidRPr="00B22B30">
        <w:rPr>
          <w:spacing w:val="-2"/>
        </w:rPr>
        <w:t xml:space="preserve"> </w:t>
      </w:r>
      <w:r w:rsidRPr="00B22B30">
        <w:t>for</w:t>
      </w:r>
      <w:r w:rsidRPr="00B22B30">
        <w:rPr>
          <w:spacing w:val="-1"/>
        </w:rPr>
        <w:t xml:space="preserve"> </w:t>
      </w:r>
      <w:r w:rsidRPr="00B22B30">
        <w:t>the</w:t>
      </w:r>
      <w:r w:rsidRPr="00B22B30">
        <w:rPr>
          <w:spacing w:val="-3"/>
        </w:rPr>
        <w:t xml:space="preserve"> </w:t>
      </w:r>
      <w:r w:rsidRPr="00B22B30">
        <w:t>future.</w:t>
      </w:r>
    </w:p>
    <w:p w:rsidR="00B533B2" w:rsidRPr="00B22B30" w:rsidRDefault="00B533B2" w:rsidP="00B533B2">
      <w:pPr>
        <w:pStyle w:val="BodyText"/>
        <w:spacing w:before="200" w:line="276" w:lineRule="auto"/>
        <w:ind w:right="967"/>
      </w:pPr>
      <w:r w:rsidRPr="00B22B30">
        <w:t>You will be aware that, at the end of March 2020 we took the unprecedented step of temporarily</w:t>
      </w:r>
      <w:r w:rsidRPr="00B22B30">
        <w:rPr>
          <w:spacing w:val="-59"/>
        </w:rPr>
        <w:t xml:space="preserve"> </w:t>
      </w:r>
      <w:r w:rsidRPr="00B22B30">
        <w:t>stopping our casework, in the wider public interest, to allow authorities to concentrate efforts on</w:t>
      </w:r>
      <w:r w:rsidRPr="00B22B30">
        <w:rPr>
          <w:spacing w:val="1"/>
        </w:rPr>
        <w:t xml:space="preserve"> </w:t>
      </w:r>
      <w:r w:rsidRPr="00B22B30">
        <w:t>vital frontline services during the first wave of the Covid-19 outbreak. We restarted casework in</w:t>
      </w:r>
      <w:r w:rsidRPr="00B22B30">
        <w:rPr>
          <w:spacing w:val="1"/>
        </w:rPr>
        <w:t xml:space="preserve"> </w:t>
      </w:r>
      <w:r w:rsidRPr="00B22B30">
        <w:t>late June 2020,</w:t>
      </w:r>
      <w:r w:rsidRPr="00B22B30">
        <w:rPr>
          <w:spacing w:val="-1"/>
        </w:rPr>
        <w:t xml:space="preserve"> </w:t>
      </w:r>
      <w:r w:rsidRPr="00B22B30">
        <w:t>after</w:t>
      </w:r>
      <w:r w:rsidRPr="00B22B30">
        <w:rPr>
          <w:spacing w:val="-1"/>
        </w:rPr>
        <w:t xml:space="preserve"> </w:t>
      </w:r>
      <w:r w:rsidRPr="00B22B30">
        <w:t>a</w:t>
      </w:r>
      <w:r w:rsidRPr="00B22B30">
        <w:rPr>
          <w:spacing w:val="-2"/>
        </w:rPr>
        <w:t xml:space="preserve"> </w:t>
      </w:r>
      <w:r w:rsidRPr="00B22B30">
        <w:t>three</w:t>
      </w:r>
      <w:r w:rsidRPr="00B22B30">
        <w:rPr>
          <w:spacing w:val="-2"/>
        </w:rPr>
        <w:t xml:space="preserve"> </w:t>
      </w:r>
      <w:r w:rsidRPr="00B22B30">
        <w:t>month</w:t>
      </w:r>
      <w:r w:rsidRPr="00B22B30">
        <w:rPr>
          <w:spacing w:val="-3"/>
        </w:rPr>
        <w:t xml:space="preserve"> </w:t>
      </w:r>
      <w:r w:rsidRPr="00B22B30">
        <w:t>pause.</w:t>
      </w:r>
    </w:p>
    <w:p w:rsidR="00B533B2" w:rsidRPr="00B22B30" w:rsidRDefault="00B533B2" w:rsidP="00B533B2">
      <w:pPr>
        <w:pStyle w:val="BodyText"/>
        <w:spacing w:before="200" w:line="276" w:lineRule="auto"/>
        <w:ind w:right="698"/>
      </w:pPr>
      <w:r w:rsidRPr="00B22B30">
        <w:t>We listened to your feedback and decided it was unnecessary to pause our casework again during</w:t>
      </w:r>
      <w:r w:rsidRPr="00B22B30">
        <w:rPr>
          <w:spacing w:val="-59"/>
        </w:rPr>
        <w:t xml:space="preserve"> </w:t>
      </w:r>
      <w:r w:rsidRPr="00B22B30">
        <w:t>further waves of the pandemic. Instead, we have encouraged authorities to talk to us on an</w:t>
      </w:r>
      <w:r w:rsidRPr="00B22B30">
        <w:rPr>
          <w:spacing w:val="1"/>
        </w:rPr>
        <w:t xml:space="preserve"> </w:t>
      </w:r>
      <w:r w:rsidRPr="00B22B30">
        <w:t>individual basis about difficulties responding to any stage of an investigation, including</w:t>
      </w:r>
      <w:r w:rsidRPr="00B22B30">
        <w:rPr>
          <w:spacing w:val="1"/>
        </w:rPr>
        <w:t xml:space="preserve"> </w:t>
      </w:r>
      <w:r w:rsidRPr="00B22B30">
        <w:t>implementing our recommendations. We continue this approach and urge you to maintain clear</w:t>
      </w:r>
      <w:r w:rsidRPr="00B22B30">
        <w:rPr>
          <w:spacing w:val="1"/>
        </w:rPr>
        <w:t xml:space="preserve"> </w:t>
      </w:r>
      <w:r w:rsidRPr="00B22B30">
        <w:t>communication</w:t>
      </w:r>
      <w:r w:rsidRPr="00B22B30">
        <w:rPr>
          <w:spacing w:val="-1"/>
        </w:rPr>
        <w:t xml:space="preserve"> </w:t>
      </w:r>
      <w:r w:rsidRPr="00B22B30">
        <w:t>with</w:t>
      </w:r>
      <w:r w:rsidRPr="00B22B30">
        <w:rPr>
          <w:spacing w:val="-2"/>
        </w:rPr>
        <w:t xml:space="preserve"> </w:t>
      </w:r>
      <w:r w:rsidRPr="00B22B30">
        <w:t>us.</w:t>
      </w:r>
    </w:p>
    <w:p w:rsidR="00E07426" w:rsidRDefault="00E07426" w:rsidP="00E07426">
      <w:pPr>
        <w:rPr>
          <w:rFonts w:ascii="Arial" w:hAnsi="Arial" w:cs="Arial"/>
          <w:b/>
          <w:sz w:val="24"/>
          <w:szCs w:val="24"/>
        </w:rPr>
      </w:pPr>
    </w:p>
    <w:p w:rsidR="00B533B2" w:rsidRPr="00E07426" w:rsidRDefault="00B533B2" w:rsidP="00E07426">
      <w:pPr>
        <w:rPr>
          <w:rFonts w:ascii="Arial" w:hAnsi="Arial" w:cs="Arial"/>
          <w:b/>
          <w:sz w:val="24"/>
          <w:szCs w:val="24"/>
        </w:rPr>
      </w:pPr>
      <w:r w:rsidRPr="00E07426">
        <w:rPr>
          <w:rFonts w:ascii="Arial" w:hAnsi="Arial" w:cs="Arial"/>
          <w:b/>
          <w:sz w:val="24"/>
          <w:szCs w:val="24"/>
        </w:rPr>
        <w:t>Complaint statistics</w:t>
      </w:r>
    </w:p>
    <w:p w:rsidR="00B533B2" w:rsidRPr="00B22B30" w:rsidRDefault="00B533B2" w:rsidP="00B533B2">
      <w:pPr>
        <w:pStyle w:val="BodyText"/>
        <w:spacing w:before="6"/>
        <w:rPr>
          <w:b/>
        </w:rPr>
      </w:pPr>
    </w:p>
    <w:p w:rsidR="00B533B2" w:rsidRPr="00B22B30" w:rsidRDefault="00B533B2" w:rsidP="00B533B2">
      <w:pPr>
        <w:pStyle w:val="BodyText"/>
        <w:spacing w:line="276" w:lineRule="auto"/>
        <w:ind w:right="1224"/>
      </w:pPr>
      <w:r w:rsidRPr="00B22B30">
        <w:t>This year, we continue to focus on the outcomes of complaints and what can be learned from</w:t>
      </w:r>
      <w:r w:rsidRPr="00B22B30">
        <w:rPr>
          <w:spacing w:val="-59"/>
        </w:rPr>
        <w:t xml:space="preserve"> </w:t>
      </w:r>
      <w:r w:rsidRPr="00B22B30">
        <w:t>them. We want to provide you with the most insightful information we can and have focused</w:t>
      </w:r>
      <w:r w:rsidRPr="00B22B30">
        <w:rPr>
          <w:spacing w:val="1"/>
        </w:rPr>
        <w:t xml:space="preserve"> </w:t>
      </w:r>
      <w:r w:rsidRPr="00B22B30">
        <w:t>statistics on</w:t>
      </w:r>
      <w:r w:rsidRPr="00B22B30">
        <w:rPr>
          <w:spacing w:val="-2"/>
        </w:rPr>
        <w:t xml:space="preserve"> </w:t>
      </w:r>
      <w:r w:rsidRPr="00B22B30">
        <w:t>three key</w:t>
      </w:r>
      <w:r w:rsidRPr="00B22B30">
        <w:rPr>
          <w:spacing w:val="1"/>
        </w:rPr>
        <w:t xml:space="preserve"> </w:t>
      </w:r>
      <w:r w:rsidRPr="00B22B30">
        <w:t>areas:</w:t>
      </w:r>
    </w:p>
    <w:p w:rsidR="00B533B2" w:rsidRPr="00B22B30" w:rsidRDefault="00B533B2" w:rsidP="00B533B2">
      <w:pPr>
        <w:pStyle w:val="BodyText"/>
        <w:spacing w:before="200" w:line="278" w:lineRule="auto"/>
        <w:ind w:right="1165"/>
      </w:pPr>
      <w:r w:rsidRPr="00B22B30">
        <w:rPr>
          <w:b/>
        </w:rPr>
        <w:t xml:space="preserve">Complaints upheld </w:t>
      </w:r>
      <w:r w:rsidRPr="00B22B30">
        <w:t>- We uphold complaints when we find some form of fault in an authority’s</w:t>
      </w:r>
      <w:r w:rsidRPr="00B22B30">
        <w:rPr>
          <w:spacing w:val="-59"/>
        </w:rPr>
        <w:t xml:space="preserve"> </w:t>
      </w:r>
      <w:r w:rsidRPr="00B22B30">
        <w:t>actions,</w:t>
      </w:r>
      <w:r w:rsidRPr="00B22B30">
        <w:rPr>
          <w:spacing w:val="-3"/>
        </w:rPr>
        <w:t xml:space="preserve"> </w:t>
      </w:r>
      <w:r w:rsidRPr="00B22B30">
        <w:t>including</w:t>
      </w:r>
      <w:r w:rsidRPr="00B22B30">
        <w:rPr>
          <w:spacing w:val="-1"/>
        </w:rPr>
        <w:t xml:space="preserve"> </w:t>
      </w:r>
      <w:r w:rsidRPr="00B22B30">
        <w:t>where</w:t>
      </w:r>
      <w:r w:rsidRPr="00B22B30">
        <w:rPr>
          <w:spacing w:val="-3"/>
        </w:rPr>
        <w:t xml:space="preserve"> </w:t>
      </w:r>
      <w:r w:rsidRPr="00B22B30">
        <w:t>the</w:t>
      </w:r>
      <w:r w:rsidRPr="00B22B30">
        <w:rPr>
          <w:spacing w:val="-1"/>
        </w:rPr>
        <w:t xml:space="preserve"> </w:t>
      </w:r>
      <w:r w:rsidRPr="00B22B30">
        <w:t>authority</w:t>
      </w:r>
      <w:r w:rsidRPr="00B22B30">
        <w:rPr>
          <w:spacing w:val="-3"/>
        </w:rPr>
        <w:t xml:space="preserve"> </w:t>
      </w:r>
      <w:r w:rsidRPr="00B22B30">
        <w:t>accepted</w:t>
      </w:r>
      <w:r w:rsidRPr="00B22B30">
        <w:rPr>
          <w:spacing w:val="-3"/>
        </w:rPr>
        <w:t xml:space="preserve"> </w:t>
      </w:r>
      <w:r w:rsidRPr="00B22B30">
        <w:t>fault</w:t>
      </w:r>
      <w:r w:rsidRPr="00B22B30">
        <w:rPr>
          <w:spacing w:val="1"/>
        </w:rPr>
        <w:t xml:space="preserve"> </w:t>
      </w:r>
      <w:r w:rsidRPr="00B22B30">
        <w:t>before</w:t>
      </w:r>
      <w:r w:rsidRPr="00B22B30">
        <w:rPr>
          <w:spacing w:val="-1"/>
        </w:rPr>
        <w:t xml:space="preserve"> </w:t>
      </w:r>
      <w:r w:rsidRPr="00B22B30">
        <w:t>we</w:t>
      </w:r>
      <w:r w:rsidRPr="00B22B30">
        <w:rPr>
          <w:spacing w:val="-3"/>
        </w:rPr>
        <w:t xml:space="preserve"> </w:t>
      </w:r>
      <w:r w:rsidRPr="00B22B30">
        <w:t>investigated.</w:t>
      </w:r>
    </w:p>
    <w:p w:rsidR="00B533B2" w:rsidRPr="00B22B30" w:rsidRDefault="00B533B2" w:rsidP="00B533B2">
      <w:pPr>
        <w:pStyle w:val="BodyText"/>
        <w:spacing w:before="197" w:line="276" w:lineRule="auto"/>
        <w:ind w:right="1116"/>
      </w:pPr>
      <w:r w:rsidRPr="00B22B30">
        <w:rPr>
          <w:b/>
        </w:rPr>
        <w:t xml:space="preserve">Compliance with recommendations </w:t>
      </w:r>
      <w:r w:rsidRPr="00B22B30">
        <w:t>- We recommend ways for authorities to put things right</w:t>
      </w:r>
      <w:r w:rsidRPr="00B22B30">
        <w:rPr>
          <w:spacing w:val="-59"/>
        </w:rPr>
        <w:t xml:space="preserve"> </w:t>
      </w:r>
      <w:r w:rsidRPr="00B22B30">
        <w:t>when</w:t>
      </w:r>
      <w:r w:rsidRPr="00B22B30">
        <w:rPr>
          <w:spacing w:val="-2"/>
        </w:rPr>
        <w:t xml:space="preserve"> </w:t>
      </w:r>
      <w:r w:rsidRPr="00B22B30">
        <w:t>faults</w:t>
      </w:r>
      <w:r w:rsidRPr="00B22B30">
        <w:rPr>
          <w:spacing w:val="-4"/>
        </w:rPr>
        <w:t xml:space="preserve"> </w:t>
      </w:r>
      <w:r w:rsidRPr="00B22B30">
        <w:t>have</w:t>
      </w:r>
      <w:r w:rsidRPr="00B22B30">
        <w:rPr>
          <w:spacing w:val="-4"/>
        </w:rPr>
        <w:t xml:space="preserve"> </w:t>
      </w:r>
      <w:r w:rsidRPr="00B22B30">
        <w:t>caused</w:t>
      </w:r>
      <w:r w:rsidRPr="00B22B30">
        <w:rPr>
          <w:spacing w:val="-3"/>
        </w:rPr>
        <w:t xml:space="preserve"> </w:t>
      </w:r>
      <w:r w:rsidRPr="00B22B30">
        <w:t>injustice</w:t>
      </w:r>
      <w:r w:rsidRPr="00B22B30">
        <w:rPr>
          <w:spacing w:val="-2"/>
        </w:rPr>
        <w:t xml:space="preserve"> </w:t>
      </w:r>
      <w:r w:rsidRPr="00B22B30">
        <w:t>and</w:t>
      </w:r>
      <w:r w:rsidRPr="00B22B30">
        <w:rPr>
          <w:spacing w:val="-4"/>
        </w:rPr>
        <w:t xml:space="preserve"> </w:t>
      </w:r>
      <w:r w:rsidRPr="00B22B30">
        <w:t>monitor</w:t>
      </w:r>
      <w:r w:rsidRPr="00B22B30">
        <w:rPr>
          <w:spacing w:val="-3"/>
        </w:rPr>
        <w:t xml:space="preserve"> </w:t>
      </w:r>
      <w:r w:rsidRPr="00B22B30">
        <w:t>their compliance</w:t>
      </w:r>
      <w:r w:rsidRPr="00B22B30">
        <w:rPr>
          <w:spacing w:val="-2"/>
        </w:rPr>
        <w:t xml:space="preserve"> </w:t>
      </w:r>
      <w:r w:rsidRPr="00B22B30">
        <w:t>with</w:t>
      </w:r>
      <w:r w:rsidRPr="00B22B30">
        <w:rPr>
          <w:spacing w:val="-4"/>
        </w:rPr>
        <w:t xml:space="preserve"> </w:t>
      </w:r>
      <w:r w:rsidRPr="00B22B30">
        <w:t>our</w:t>
      </w:r>
      <w:r w:rsidRPr="00B22B30">
        <w:rPr>
          <w:spacing w:val="-3"/>
        </w:rPr>
        <w:t xml:space="preserve"> </w:t>
      </w:r>
      <w:r w:rsidRPr="00B22B30">
        <w:t>recommendations.</w:t>
      </w:r>
    </w:p>
    <w:p w:rsidR="00B533B2" w:rsidRPr="00B22B30" w:rsidRDefault="00B533B2" w:rsidP="00B533B2">
      <w:pPr>
        <w:pStyle w:val="BodyText"/>
        <w:spacing w:before="1"/>
      </w:pPr>
      <w:r w:rsidRPr="00B22B30">
        <w:t>Failure</w:t>
      </w:r>
      <w:r w:rsidRPr="00B22B30">
        <w:rPr>
          <w:spacing w:val="-1"/>
        </w:rPr>
        <w:t xml:space="preserve"> </w:t>
      </w:r>
      <w:r w:rsidRPr="00B22B30">
        <w:t>to</w:t>
      </w:r>
      <w:r w:rsidRPr="00B22B30">
        <w:rPr>
          <w:spacing w:val="-3"/>
        </w:rPr>
        <w:t xml:space="preserve"> </w:t>
      </w:r>
      <w:r w:rsidRPr="00B22B30">
        <w:t>comply</w:t>
      </w:r>
      <w:r w:rsidRPr="00B22B30">
        <w:rPr>
          <w:spacing w:val="-3"/>
        </w:rPr>
        <w:t xml:space="preserve"> </w:t>
      </w:r>
      <w:r w:rsidRPr="00B22B30">
        <w:t>is rare</w:t>
      </w:r>
      <w:r w:rsidRPr="00B22B30">
        <w:rPr>
          <w:spacing w:val="-1"/>
        </w:rPr>
        <w:t xml:space="preserve"> </w:t>
      </w:r>
      <w:r w:rsidRPr="00B22B30">
        <w:t>and</w:t>
      </w:r>
      <w:r w:rsidRPr="00B22B30">
        <w:rPr>
          <w:spacing w:val="-2"/>
        </w:rPr>
        <w:t xml:space="preserve"> </w:t>
      </w:r>
      <w:r w:rsidRPr="00B22B30">
        <w:t>a compliance</w:t>
      </w:r>
      <w:r w:rsidRPr="00B22B30">
        <w:rPr>
          <w:spacing w:val="-1"/>
        </w:rPr>
        <w:t xml:space="preserve"> </w:t>
      </w:r>
      <w:r w:rsidRPr="00B22B30">
        <w:t>rate</w:t>
      </w:r>
      <w:r w:rsidRPr="00B22B30">
        <w:rPr>
          <w:spacing w:val="-3"/>
        </w:rPr>
        <w:t xml:space="preserve"> </w:t>
      </w:r>
      <w:r w:rsidRPr="00B22B30">
        <w:t>below</w:t>
      </w:r>
      <w:r w:rsidRPr="00B22B30">
        <w:rPr>
          <w:spacing w:val="-2"/>
        </w:rPr>
        <w:t xml:space="preserve"> </w:t>
      </w:r>
      <w:r w:rsidRPr="00B22B30">
        <w:t>100% is</w:t>
      </w:r>
      <w:r w:rsidRPr="00B22B30">
        <w:rPr>
          <w:spacing w:val="-1"/>
        </w:rPr>
        <w:t xml:space="preserve"> </w:t>
      </w:r>
      <w:r w:rsidRPr="00B22B30">
        <w:t>a</w:t>
      </w:r>
      <w:r w:rsidRPr="00B22B30">
        <w:rPr>
          <w:spacing w:val="-3"/>
        </w:rPr>
        <w:t xml:space="preserve"> </w:t>
      </w:r>
      <w:r w:rsidRPr="00B22B30">
        <w:t>cause</w:t>
      </w:r>
      <w:r w:rsidRPr="00B22B30">
        <w:rPr>
          <w:spacing w:val="-3"/>
        </w:rPr>
        <w:t xml:space="preserve"> </w:t>
      </w:r>
      <w:r w:rsidRPr="00B22B30">
        <w:t>for</w:t>
      </w:r>
      <w:r w:rsidRPr="00B22B30">
        <w:rPr>
          <w:spacing w:val="-2"/>
        </w:rPr>
        <w:t xml:space="preserve"> </w:t>
      </w:r>
      <w:r w:rsidRPr="00B22B30">
        <w:t>concern.</w:t>
      </w:r>
    </w:p>
    <w:p w:rsidR="00B533B2" w:rsidRPr="00B22B30" w:rsidRDefault="00B533B2" w:rsidP="00B533B2">
      <w:pPr>
        <w:pStyle w:val="BodyText"/>
        <w:spacing w:before="6"/>
      </w:pPr>
    </w:p>
    <w:p w:rsidR="00B533B2" w:rsidRPr="00B22B30" w:rsidRDefault="00B533B2" w:rsidP="00B533B2">
      <w:pPr>
        <w:pStyle w:val="BodyText"/>
        <w:spacing w:before="1" w:line="276" w:lineRule="auto"/>
        <w:ind w:right="759"/>
      </w:pPr>
      <w:r w:rsidRPr="00B22B30">
        <w:rPr>
          <w:b/>
        </w:rPr>
        <w:t xml:space="preserve">Satisfactory remedy provided by the authority </w:t>
      </w:r>
      <w:r w:rsidRPr="00B22B30">
        <w:t>- In these cases, the authority upheld the</w:t>
      </w:r>
      <w:r w:rsidRPr="00B22B30">
        <w:rPr>
          <w:spacing w:val="1"/>
        </w:rPr>
        <w:t xml:space="preserve"> </w:t>
      </w:r>
      <w:r w:rsidRPr="00B22B30">
        <w:t>complaint and we agreed with how it offered to put things right. We encourage the early resolution</w:t>
      </w:r>
      <w:r w:rsidRPr="00B22B30">
        <w:rPr>
          <w:spacing w:val="-59"/>
        </w:rPr>
        <w:t xml:space="preserve"> </w:t>
      </w:r>
      <w:r w:rsidRPr="00B22B30">
        <w:t>of</w:t>
      </w:r>
      <w:r w:rsidRPr="00B22B30">
        <w:rPr>
          <w:spacing w:val="-2"/>
        </w:rPr>
        <w:t xml:space="preserve"> </w:t>
      </w:r>
      <w:r w:rsidRPr="00B22B30">
        <w:t>complaints</w:t>
      </w:r>
      <w:r w:rsidRPr="00B22B30">
        <w:rPr>
          <w:spacing w:val="-2"/>
        </w:rPr>
        <w:t xml:space="preserve"> </w:t>
      </w:r>
      <w:r w:rsidRPr="00B22B30">
        <w:t>and</w:t>
      </w:r>
      <w:r w:rsidRPr="00B22B30">
        <w:rPr>
          <w:spacing w:val="-4"/>
        </w:rPr>
        <w:t xml:space="preserve"> </w:t>
      </w:r>
      <w:r w:rsidRPr="00B22B30">
        <w:t>credit</w:t>
      </w:r>
      <w:r w:rsidRPr="00B22B30">
        <w:rPr>
          <w:spacing w:val="-4"/>
        </w:rPr>
        <w:t xml:space="preserve"> </w:t>
      </w:r>
      <w:r w:rsidRPr="00B22B30">
        <w:t>authorities</w:t>
      </w:r>
      <w:r w:rsidRPr="00B22B30">
        <w:rPr>
          <w:spacing w:val="-5"/>
        </w:rPr>
        <w:t xml:space="preserve"> </w:t>
      </w:r>
      <w:r w:rsidRPr="00B22B30">
        <w:t>that accept</w:t>
      </w:r>
      <w:r w:rsidRPr="00B22B30">
        <w:rPr>
          <w:spacing w:val="-4"/>
        </w:rPr>
        <w:t xml:space="preserve"> </w:t>
      </w:r>
      <w:r w:rsidRPr="00B22B30">
        <w:t>fault</w:t>
      </w:r>
      <w:r w:rsidRPr="00B22B30">
        <w:rPr>
          <w:spacing w:val="-1"/>
        </w:rPr>
        <w:t xml:space="preserve"> </w:t>
      </w:r>
      <w:r w:rsidRPr="00B22B30">
        <w:t>and</w:t>
      </w:r>
      <w:r w:rsidRPr="00B22B30">
        <w:rPr>
          <w:spacing w:val="-4"/>
        </w:rPr>
        <w:t xml:space="preserve"> </w:t>
      </w:r>
      <w:r w:rsidRPr="00B22B30">
        <w:t>find</w:t>
      </w:r>
      <w:r w:rsidRPr="00B22B30">
        <w:rPr>
          <w:spacing w:val="-3"/>
        </w:rPr>
        <w:t xml:space="preserve"> </w:t>
      </w:r>
      <w:r w:rsidRPr="00B22B30">
        <w:t>appropriate</w:t>
      </w:r>
      <w:r w:rsidRPr="00B22B30">
        <w:rPr>
          <w:spacing w:val="-6"/>
        </w:rPr>
        <w:t xml:space="preserve"> </w:t>
      </w:r>
      <w:r w:rsidRPr="00B22B30">
        <w:t>ways</w:t>
      </w:r>
      <w:r w:rsidRPr="00B22B30">
        <w:rPr>
          <w:spacing w:val="-3"/>
        </w:rPr>
        <w:t xml:space="preserve"> </w:t>
      </w:r>
      <w:r w:rsidRPr="00B22B30">
        <w:t>to</w:t>
      </w:r>
      <w:r w:rsidRPr="00B22B30">
        <w:rPr>
          <w:spacing w:val="-5"/>
        </w:rPr>
        <w:t xml:space="preserve"> </w:t>
      </w:r>
      <w:r w:rsidRPr="00B22B30">
        <w:t>put</w:t>
      </w:r>
      <w:r w:rsidRPr="00B22B30">
        <w:rPr>
          <w:spacing w:val="-3"/>
        </w:rPr>
        <w:t xml:space="preserve"> </w:t>
      </w:r>
      <w:r w:rsidRPr="00B22B30">
        <w:t>things</w:t>
      </w:r>
      <w:r w:rsidRPr="00B22B30">
        <w:rPr>
          <w:spacing w:val="-5"/>
        </w:rPr>
        <w:t xml:space="preserve"> </w:t>
      </w:r>
      <w:r w:rsidRPr="00B22B30">
        <w:t>right.</w:t>
      </w:r>
    </w:p>
    <w:p w:rsidR="00B533B2" w:rsidRPr="00B22B30" w:rsidRDefault="00B533B2" w:rsidP="00B533B2">
      <w:pPr>
        <w:pStyle w:val="BodyText"/>
        <w:spacing w:before="81" w:line="276" w:lineRule="auto"/>
        <w:ind w:right="968"/>
      </w:pPr>
      <w:r w:rsidRPr="00B22B30">
        <w:t>Finally, we compare the three key annual statistics for your authority with similar types of</w:t>
      </w:r>
      <w:r w:rsidRPr="00B22B30">
        <w:rPr>
          <w:spacing w:val="1"/>
        </w:rPr>
        <w:t xml:space="preserve"> </w:t>
      </w:r>
      <w:r w:rsidRPr="00B22B30">
        <w:t>authorities to work out an average level of performance. We do this for County Councils, District</w:t>
      </w:r>
      <w:r w:rsidRPr="00B22B30">
        <w:rPr>
          <w:spacing w:val="-59"/>
        </w:rPr>
        <w:t xml:space="preserve"> </w:t>
      </w:r>
      <w:r w:rsidRPr="00B22B30">
        <w:t>Councils,</w:t>
      </w:r>
      <w:r w:rsidRPr="00B22B30">
        <w:rPr>
          <w:spacing w:val="1"/>
        </w:rPr>
        <w:t xml:space="preserve"> </w:t>
      </w:r>
      <w:r w:rsidRPr="00B22B30">
        <w:t>Metropolitan</w:t>
      </w:r>
      <w:r w:rsidRPr="00B22B30">
        <w:rPr>
          <w:spacing w:val="-3"/>
        </w:rPr>
        <w:t xml:space="preserve"> </w:t>
      </w:r>
      <w:r w:rsidRPr="00B22B30">
        <w:t>Boroughs,</w:t>
      </w:r>
      <w:r w:rsidRPr="00B22B30">
        <w:rPr>
          <w:spacing w:val="-2"/>
        </w:rPr>
        <w:t xml:space="preserve"> </w:t>
      </w:r>
      <w:r w:rsidRPr="00B22B30">
        <w:t>Unitary</w:t>
      </w:r>
      <w:r w:rsidRPr="00B22B30">
        <w:rPr>
          <w:spacing w:val="-2"/>
        </w:rPr>
        <w:t xml:space="preserve"> </w:t>
      </w:r>
      <w:r w:rsidRPr="00B22B30">
        <w:t>Councils,</w:t>
      </w:r>
      <w:r w:rsidRPr="00B22B30">
        <w:rPr>
          <w:spacing w:val="1"/>
        </w:rPr>
        <w:t xml:space="preserve"> </w:t>
      </w:r>
      <w:r w:rsidRPr="00B22B30">
        <w:t>and</w:t>
      </w:r>
      <w:r w:rsidRPr="00B22B30">
        <w:rPr>
          <w:spacing w:val="-3"/>
        </w:rPr>
        <w:t xml:space="preserve"> </w:t>
      </w:r>
      <w:r w:rsidRPr="00B22B30">
        <w:t>London</w:t>
      </w:r>
      <w:r w:rsidRPr="00B22B30">
        <w:rPr>
          <w:spacing w:val="-1"/>
        </w:rPr>
        <w:t xml:space="preserve"> </w:t>
      </w:r>
      <w:r w:rsidRPr="00B22B30">
        <w:t>Boroughs.</w:t>
      </w:r>
    </w:p>
    <w:p w:rsidR="00B533B2" w:rsidRPr="00B22B30" w:rsidRDefault="00B533B2" w:rsidP="00B533B2">
      <w:pPr>
        <w:pStyle w:val="BodyText"/>
        <w:spacing w:before="201" w:line="276" w:lineRule="auto"/>
        <w:ind w:right="698"/>
      </w:pPr>
      <w:r w:rsidRPr="00B22B30">
        <w:t xml:space="preserve">Your annual data will be uploaded to our interactive map, </w:t>
      </w:r>
      <w:hyperlink r:id="rId25">
        <w:r w:rsidRPr="00B22B30">
          <w:rPr>
            <w:color w:val="0000FF"/>
            <w:u w:val="single" w:color="0000FF"/>
          </w:rPr>
          <w:t>your council’s performance</w:t>
        </w:r>
      </w:hyperlink>
      <w:r w:rsidRPr="00B22B30">
        <w:t>, along with a</w:t>
      </w:r>
      <w:r w:rsidRPr="00B22B30">
        <w:rPr>
          <w:spacing w:val="-59"/>
        </w:rPr>
        <w:t xml:space="preserve"> </w:t>
      </w:r>
      <w:r w:rsidRPr="00B22B30">
        <w:t>copy of this letter on 28 July 2021. This useful tool places all our data and information about</w:t>
      </w:r>
      <w:r w:rsidRPr="00B22B30">
        <w:rPr>
          <w:spacing w:val="1"/>
        </w:rPr>
        <w:t xml:space="preserve"> </w:t>
      </w:r>
      <w:r w:rsidRPr="00B22B30">
        <w:t>councils in one place. You can find the decisions we have made about your Council, public reports</w:t>
      </w:r>
      <w:r w:rsidRPr="00B22B30">
        <w:rPr>
          <w:spacing w:val="-59"/>
        </w:rPr>
        <w:t xml:space="preserve"> </w:t>
      </w:r>
      <w:r w:rsidRPr="00B22B30">
        <w:t>we have issued, and the service improvements your Council has agreed to make as a result of our</w:t>
      </w:r>
      <w:r w:rsidRPr="00B22B30">
        <w:rPr>
          <w:spacing w:val="-59"/>
        </w:rPr>
        <w:t xml:space="preserve"> </w:t>
      </w:r>
      <w:r w:rsidRPr="00B22B30">
        <w:t>investigations,</w:t>
      </w:r>
      <w:r w:rsidRPr="00B22B30">
        <w:rPr>
          <w:spacing w:val="-2"/>
        </w:rPr>
        <w:t xml:space="preserve"> </w:t>
      </w:r>
      <w:r w:rsidRPr="00B22B30">
        <w:t>as well</w:t>
      </w:r>
      <w:r w:rsidRPr="00B22B30">
        <w:rPr>
          <w:spacing w:val="-1"/>
        </w:rPr>
        <w:t xml:space="preserve"> </w:t>
      </w:r>
      <w:r w:rsidRPr="00B22B30">
        <w:t>as</w:t>
      </w:r>
      <w:r w:rsidRPr="00B22B30">
        <w:rPr>
          <w:spacing w:val="-2"/>
        </w:rPr>
        <w:t xml:space="preserve"> </w:t>
      </w:r>
      <w:r w:rsidRPr="00B22B30">
        <w:t>previous</w:t>
      </w:r>
      <w:r w:rsidRPr="00B22B30">
        <w:rPr>
          <w:spacing w:val="-2"/>
        </w:rPr>
        <w:t xml:space="preserve"> </w:t>
      </w:r>
      <w:r w:rsidRPr="00B22B30">
        <w:t>annual</w:t>
      </w:r>
      <w:r w:rsidRPr="00B22B30">
        <w:rPr>
          <w:spacing w:val="-2"/>
        </w:rPr>
        <w:t xml:space="preserve"> </w:t>
      </w:r>
      <w:r w:rsidRPr="00B22B30">
        <w:t>review</w:t>
      </w:r>
      <w:r w:rsidRPr="00B22B30">
        <w:rPr>
          <w:spacing w:val="-1"/>
        </w:rPr>
        <w:t xml:space="preserve"> </w:t>
      </w:r>
      <w:r w:rsidRPr="00B22B30">
        <w:t>letters.</w:t>
      </w:r>
    </w:p>
    <w:p w:rsidR="00B533B2" w:rsidRPr="00B22B30" w:rsidRDefault="00B533B2" w:rsidP="00B533B2">
      <w:pPr>
        <w:pStyle w:val="BodyText"/>
        <w:spacing w:before="199" w:line="278" w:lineRule="auto"/>
        <w:ind w:right="870"/>
      </w:pPr>
      <w:r w:rsidRPr="00B22B30">
        <w:t>I would encourage you to share the resource with colleagues and elected members; the</w:t>
      </w:r>
      <w:r w:rsidRPr="00B22B30">
        <w:rPr>
          <w:spacing w:val="1"/>
        </w:rPr>
        <w:t xml:space="preserve"> </w:t>
      </w:r>
      <w:r w:rsidRPr="00B22B30">
        <w:t>information can provide valuable insights into service areas, early warning signs of problems and</w:t>
      </w:r>
      <w:r w:rsidRPr="00B22B30">
        <w:rPr>
          <w:spacing w:val="-59"/>
        </w:rPr>
        <w:t xml:space="preserve"> </w:t>
      </w:r>
      <w:r w:rsidRPr="00B22B30">
        <w:t>is a</w:t>
      </w:r>
      <w:r w:rsidRPr="00B22B30">
        <w:rPr>
          <w:spacing w:val="-1"/>
        </w:rPr>
        <w:t xml:space="preserve"> </w:t>
      </w:r>
      <w:r w:rsidRPr="00B22B30">
        <w:t>key</w:t>
      </w:r>
      <w:r w:rsidRPr="00B22B30">
        <w:rPr>
          <w:spacing w:val="-3"/>
        </w:rPr>
        <w:t xml:space="preserve"> </w:t>
      </w:r>
      <w:r w:rsidRPr="00B22B30">
        <w:t>source</w:t>
      </w:r>
      <w:r w:rsidRPr="00B22B30">
        <w:rPr>
          <w:spacing w:val="-1"/>
        </w:rPr>
        <w:t xml:space="preserve"> </w:t>
      </w:r>
      <w:r w:rsidRPr="00B22B30">
        <w:t>of</w:t>
      </w:r>
      <w:r w:rsidRPr="00B22B30">
        <w:rPr>
          <w:spacing w:val="1"/>
        </w:rPr>
        <w:t xml:space="preserve"> </w:t>
      </w:r>
      <w:r w:rsidRPr="00B22B30">
        <w:t>information</w:t>
      </w:r>
      <w:r w:rsidRPr="00B22B30">
        <w:rPr>
          <w:spacing w:val="-1"/>
        </w:rPr>
        <w:t xml:space="preserve"> </w:t>
      </w:r>
      <w:r w:rsidRPr="00B22B30">
        <w:t>for governance,</w:t>
      </w:r>
      <w:r w:rsidRPr="00B22B30">
        <w:rPr>
          <w:spacing w:val="1"/>
        </w:rPr>
        <w:t xml:space="preserve"> </w:t>
      </w:r>
      <w:r w:rsidRPr="00B22B30">
        <w:t>audit,</w:t>
      </w:r>
      <w:r w:rsidRPr="00B22B30">
        <w:rPr>
          <w:spacing w:val="-2"/>
        </w:rPr>
        <w:t xml:space="preserve"> </w:t>
      </w:r>
      <w:r w:rsidRPr="00B22B30">
        <w:t>risk and</w:t>
      </w:r>
      <w:r w:rsidRPr="00B22B30">
        <w:rPr>
          <w:spacing w:val="-3"/>
        </w:rPr>
        <w:t xml:space="preserve"> </w:t>
      </w:r>
      <w:r w:rsidRPr="00B22B30">
        <w:t>scrutiny</w:t>
      </w:r>
      <w:r w:rsidRPr="00B22B30">
        <w:rPr>
          <w:spacing w:val="2"/>
        </w:rPr>
        <w:t xml:space="preserve"> </w:t>
      </w:r>
      <w:r w:rsidRPr="00B22B30">
        <w:t>functions.</w:t>
      </w:r>
    </w:p>
    <w:p w:rsidR="00B533B2" w:rsidRPr="00B22B30" w:rsidRDefault="00B533B2" w:rsidP="00B533B2">
      <w:pPr>
        <w:pStyle w:val="BodyText"/>
        <w:spacing w:before="192" w:line="280" w:lineRule="auto"/>
        <w:ind w:right="845"/>
      </w:pPr>
      <w:r w:rsidRPr="00B22B30">
        <w:t>As you would expect, data has been impacted by the pause to casework in the first quarter of the</w:t>
      </w:r>
      <w:r w:rsidRPr="00B22B30">
        <w:rPr>
          <w:spacing w:val="-59"/>
        </w:rPr>
        <w:t xml:space="preserve"> </w:t>
      </w:r>
      <w:r w:rsidRPr="00B22B30">
        <w:t>year.</w:t>
      </w:r>
      <w:r w:rsidRPr="00B22B30">
        <w:rPr>
          <w:spacing w:val="-2"/>
        </w:rPr>
        <w:t xml:space="preserve"> </w:t>
      </w:r>
      <w:r w:rsidRPr="00B22B30">
        <w:t>This</w:t>
      </w:r>
      <w:r w:rsidRPr="00B22B30">
        <w:rPr>
          <w:spacing w:val="-1"/>
        </w:rPr>
        <w:t xml:space="preserve"> </w:t>
      </w:r>
      <w:r w:rsidRPr="00B22B30">
        <w:t>should</w:t>
      </w:r>
      <w:r w:rsidRPr="00B22B30">
        <w:rPr>
          <w:spacing w:val="-1"/>
        </w:rPr>
        <w:t xml:space="preserve"> </w:t>
      </w:r>
      <w:r w:rsidRPr="00B22B30">
        <w:t>be</w:t>
      </w:r>
      <w:r w:rsidRPr="00B22B30">
        <w:rPr>
          <w:spacing w:val="-3"/>
        </w:rPr>
        <w:t xml:space="preserve"> </w:t>
      </w:r>
      <w:r w:rsidRPr="00B22B30">
        <w:t>considered</w:t>
      </w:r>
      <w:r w:rsidRPr="00B22B30">
        <w:rPr>
          <w:spacing w:val="-1"/>
        </w:rPr>
        <w:t xml:space="preserve"> </w:t>
      </w:r>
      <w:r w:rsidRPr="00B22B30">
        <w:t>when</w:t>
      </w:r>
      <w:r w:rsidRPr="00B22B30">
        <w:rPr>
          <w:spacing w:val="-3"/>
        </w:rPr>
        <w:t xml:space="preserve"> </w:t>
      </w:r>
      <w:r w:rsidRPr="00B22B30">
        <w:t>making</w:t>
      </w:r>
      <w:r w:rsidRPr="00B22B30">
        <w:rPr>
          <w:spacing w:val="-1"/>
        </w:rPr>
        <w:t xml:space="preserve"> </w:t>
      </w:r>
      <w:r w:rsidRPr="00B22B30">
        <w:t>comparisons</w:t>
      </w:r>
      <w:r w:rsidRPr="00B22B30">
        <w:rPr>
          <w:spacing w:val="-3"/>
        </w:rPr>
        <w:t xml:space="preserve"> </w:t>
      </w:r>
      <w:r w:rsidRPr="00B22B30">
        <w:t>with</w:t>
      </w:r>
      <w:r w:rsidRPr="00B22B30">
        <w:rPr>
          <w:spacing w:val="-1"/>
        </w:rPr>
        <w:t xml:space="preserve"> </w:t>
      </w:r>
      <w:r w:rsidRPr="00B22B30">
        <w:t>previous</w:t>
      </w:r>
      <w:r w:rsidRPr="00B22B30">
        <w:rPr>
          <w:spacing w:val="-3"/>
        </w:rPr>
        <w:t xml:space="preserve"> </w:t>
      </w:r>
      <w:r w:rsidRPr="00B22B30">
        <w:t>year’s data.</w:t>
      </w:r>
    </w:p>
    <w:p w:rsidR="00B533B2" w:rsidRPr="00B22B30" w:rsidRDefault="00B533B2" w:rsidP="00B533B2">
      <w:pPr>
        <w:pStyle w:val="BodyText"/>
        <w:spacing w:before="191" w:line="276" w:lineRule="auto"/>
        <w:ind w:right="845"/>
      </w:pPr>
      <w:r w:rsidRPr="00B22B30">
        <w:t>During the year, your Council failed to provide evidence that it had complied with the</w:t>
      </w:r>
      <w:r w:rsidRPr="00B22B30">
        <w:rPr>
          <w:spacing w:val="1"/>
        </w:rPr>
        <w:t xml:space="preserve"> </w:t>
      </w:r>
      <w:r w:rsidRPr="00B22B30">
        <w:t>recommendations we made to remedy a social care complaint we investigated in 2019. The</w:t>
      </w:r>
      <w:r w:rsidRPr="00B22B30">
        <w:rPr>
          <w:spacing w:val="1"/>
        </w:rPr>
        <w:t xml:space="preserve"> </w:t>
      </w:r>
      <w:r w:rsidRPr="00B22B30">
        <w:t>Council was asked to take a number of actions, including apologizing to the complainant and</w:t>
      </w:r>
      <w:r w:rsidRPr="00B22B30">
        <w:rPr>
          <w:spacing w:val="1"/>
        </w:rPr>
        <w:t xml:space="preserve"> </w:t>
      </w:r>
      <w:r w:rsidRPr="00B22B30">
        <w:t>making a payment. We also asked for a review of policies and procedures to reduce the risk of</w:t>
      </w:r>
      <w:r w:rsidRPr="00B22B30">
        <w:rPr>
          <w:spacing w:val="1"/>
        </w:rPr>
        <w:t xml:space="preserve"> </w:t>
      </w:r>
      <w:r w:rsidRPr="00B22B30">
        <w:t>repetition of the issues in the future. You failed to carry out the actions you had agreed to. This</w:t>
      </w:r>
      <w:r w:rsidRPr="00B22B30">
        <w:rPr>
          <w:spacing w:val="1"/>
        </w:rPr>
        <w:t xml:space="preserve"> </w:t>
      </w:r>
      <w:r w:rsidRPr="00B22B30">
        <w:t>resulted in a new complaint being registered for non-compliance. It was disappointing this proved</w:t>
      </w:r>
      <w:r w:rsidRPr="00B22B30">
        <w:rPr>
          <w:spacing w:val="-59"/>
        </w:rPr>
        <w:t xml:space="preserve"> </w:t>
      </w:r>
      <w:r w:rsidRPr="00B22B30">
        <w:t>necessary and both our organizations have been put to additional time, trouble and resource in</w:t>
      </w:r>
      <w:r w:rsidRPr="00B22B30">
        <w:rPr>
          <w:spacing w:val="1"/>
        </w:rPr>
        <w:t xml:space="preserve"> </w:t>
      </w:r>
      <w:r w:rsidRPr="00B22B30">
        <w:t>trying</w:t>
      </w:r>
      <w:r w:rsidRPr="00B22B30">
        <w:rPr>
          <w:spacing w:val="-3"/>
        </w:rPr>
        <w:t xml:space="preserve"> </w:t>
      </w:r>
      <w:r w:rsidRPr="00B22B30">
        <w:t>to</w:t>
      </w:r>
      <w:r w:rsidRPr="00B22B30">
        <w:rPr>
          <w:spacing w:val="-2"/>
        </w:rPr>
        <w:t xml:space="preserve"> </w:t>
      </w:r>
      <w:r w:rsidRPr="00B22B30">
        <w:t>resolve</w:t>
      </w:r>
      <w:r w:rsidRPr="00B22B30">
        <w:rPr>
          <w:spacing w:val="-2"/>
        </w:rPr>
        <w:t xml:space="preserve"> </w:t>
      </w:r>
      <w:r w:rsidRPr="00B22B30">
        <w:t>matters.</w:t>
      </w:r>
    </w:p>
    <w:p w:rsidR="00B533B2" w:rsidRPr="00B22B30" w:rsidRDefault="00B533B2" w:rsidP="00B533B2">
      <w:pPr>
        <w:pStyle w:val="BodyText"/>
        <w:spacing w:before="200" w:line="276" w:lineRule="auto"/>
        <w:ind w:right="808"/>
      </w:pPr>
      <w:r w:rsidRPr="00B22B30">
        <w:t>We recorded our satisfaction with your Council’s compliance in eight cases where we</w:t>
      </w:r>
      <w:r w:rsidRPr="00B22B30">
        <w:rPr>
          <w:spacing w:val="1"/>
        </w:rPr>
        <w:t xml:space="preserve"> </w:t>
      </w:r>
      <w:r w:rsidRPr="00B22B30">
        <w:t>recommended a remedy, it is disappointing, however, that in three of these cases remedies were</w:t>
      </w:r>
      <w:r w:rsidRPr="00B22B30">
        <w:rPr>
          <w:spacing w:val="-59"/>
        </w:rPr>
        <w:t xml:space="preserve"> </w:t>
      </w:r>
      <w:r w:rsidRPr="00B22B30">
        <w:t>not completed within the agreed timescales. While I acknowledge the pressures councils are</w:t>
      </w:r>
      <w:r w:rsidRPr="00B22B30">
        <w:rPr>
          <w:spacing w:val="1"/>
        </w:rPr>
        <w:t xml:space="preserve"> </w:t>
      </w:r>
      <w:r w:rsidRPr="00B22B30">
        <w:t>under, such delays add to the injustice already suffered by complainants. Additionally, the actions</w:t>
      </w:r>
      <w:r w:rsidRPr="00B22B30">
        <w:rPr>
          <w:spacing w:val="-59"/>
        </w:rPr>
        <w:t xml:space="preserve"> </w:t>
      </w:r>
      <w:r w:rsidRPr="00B22B30">
        <w:t>you agree to take, and your performance in implementing them, are reported publicly on our</w:t>
      </w:r>
      <w:r w:rsidRPr="00B22B30">
        <w:rPr>
          <w:spacing w:val="1"/>
        </w:rPr>
        <w:t xml:space="preserve"> </w:t>
      </w:r>
      <w:r w:rsidRPr="00B22B30">
        <w:t>website, so</w:t>
      </w:r>
      <w:r w:rsidRPr="00B22B30">
        <w:rPr>
          <w:spacing w:val="-3"/>
        </w:rPr>
        <w:t xml:space="preserve"> </w:t>
      </w:r>
      <w:r w:rsidRPr="00B22B30">
        <w:t>are</w:t>
      </w:r>
      <w:r w:rsidRPr="00B22B30">
        <w:rPr>
          <w:spacing w:val="-3"/>
        </w:rPr>
        <w:t xml:space="preserve"> </w:t>
      </w:r>
      <w:r w:rsidRPr="00B22B30">
        <w:t>likely to</w:t>
      </w:r>
      <w:r w:rsidRPr="00B22B30">
        <w:rPr>
          <w:spacing w:val="-4"/>
        </w:rPr>
        <w:t xml:space="preserve"> </w:t>
      </w:r>
      <w:r w:rsidRPr="00B22B30">
        <w:t>generate</w:t>
      </w:r>
      <w:r w:rsidRPr="00B22B30">
        <w:rPr>
          <w:spacing w:val="-3"/>
        </w:rPr>
        <w:t xml:space="preserve"> </w:t>
      </w:r>
      <w:r w:rsidRPr="00B22B30">
        <w:t>increased</w:t>
      </w:r>
      <w:r w:rsidRPr="00B22B30">
        <w:rPr>
          <w:spacing w:val="-4"/>
        </w:rPr>
        <w:t xml:space="preserve"> </w:t>
      </w:r>
      <w:r w:rsidRPr="00B22B30">
        <w:t>public and</w:t>
      </w:r>
      <w:r w:rsidRPr="00B22B30">
        <w:rPr>
          <w:spacing w:val="-3"/>
        </w:rPr>
        <w:t xml:space="preserve"> </w:t>
      </w:r>
      <w:r w:rsidRPr="00B22B30">
        <w:t>media scrutiny</w:t>
      </w:r>
      <w:r w:rsidRPr="00B22B30">
        <w:rPr>
          <w:spacing w:val="-3"/>
        </w:rPr>
        <w:t xml:space="preserve"> </w:t>
      </w:r>
      <w:r w:rsidRPr="00B22B30">
        <w:t>in</w:t>
      </w:r>
      <w:r w:rsidRPr="00B22B30">
        <w:rPr>
          <w:spacing w:val="-3"/>
        </w:rPr>
        <w:t xml:space="preserve"> </w:t>
      </w:r>
      <w:r w:rsidRPr="00B22B30">
        <w:t>future.</w:t>
      </w:r>
    </w:p>
    <w:p w:rsidR="00B533B2" w:rsidRPr="00B22B30" w:rsidRDefault="00B533B2" w:rsidP="00B533B2">
      <w:pPr>
        <w:pStyle w:val="BodyText"/>
        <w:spacing w:before="201" w:line="276" w:lineRule="auto"/>
        <w:ind w:right="699"/>
      </w:pPr>
      <w:r w:rsidRPr="00B22B30">
        <w:t>I reported my concerns about delays in the remedy process last year and it is concerning that the</w:t>
      </w:r>
      <w:r w:rsidRPr="00B22B30">
        <w:rPr>
          <w:spacing w:val="1"/>
        </w:rPr>
        <w:t xml:space="preserve"> </w:t>
      </w:r>
      <w:r w:rsidRPr="00B22B30">
        <w:t>issues persist. I invite the Council to consider how it might make improvements to reduce delays in</w:t>
      </w:r>
      <w:r w:rsidRPr="00B22B30">
        <w:rPr>
          <w:spacing w:val="-59"/>
        </w:rPr>
        <w:t xml:space="preserve"> </w:t>
      </w:r>
      <w:r w:rsidRPr="00B22B30">
        <w:t>the</w:t>
      </w:r>
      <w:r w:rsidRPr="00B22B30">
        <w:rPr>
          <w:spacing w:val="-3"/>
        </w:rPr>
        <w:t xml:space="preserve"> </w:t>
      </w:r>
      <w:r w:rsidRPr="00B22B30">
        <w:t>remedy</w:t>
      </w:r>
      <w:r w:rsidRPr="00B22B30">
        <w:rPr>
          <w:spacing w:val="-3"/>
        </w:rPr>
        <w:t xml:space="preserve"> </w:t>
      </w:r>
      <w:r w:rsidRPr="00B22B30">
        <w:t>process,</w:t>
      </w:r>
      <w:r w:rsidRPr="00B22B30">
        <w:rPr>
          <w:spacing w:val="-2"/>
        </w:rPr>
        <w:t xml:space="preserve"> </w:t>
      </w:r>
      <w:r w:rsidRPr="00B22B30">
        <w:t>including</w:t>
      </w:r>
      <w:r w:rsidRPr="00B22B30">
        <w:rPr>
          <w:spacing w:val="-1"/>
        </w:rPr>
        <w:t xml:space="preserve"> </w:t>
      </w:r>
      <w:r w:rsidRPr="00B22B30">
        <w:t>informing us</w:t>
      </w:r>
      <w:r w:rsidRPr="00B22B30">
        <w:rPr>
          <w:spacing w:val="-1"/>
        </w:rPr>
        <w:t xml:space="preserve"> </w:t>
      </w:r>
      <w:r w:rsidRPr="00B22B30">
        <w:t>promptly</w:t>
      </w:r>
      <w:r w:rsidRPr="00B22B30">
        <w:rPr>
          <w:spacing w:val="-1"/>
        </w:rPr>
        <w:t xml:space="preserve"> </w:t>
      </w:r>
      <w:r w:rsidRPr="00B22B30">
        <w:t>when</w:t>
      </w:r>
      <w:r w:rsidRPr="00B22B30">
        <w:rPr>
          <w:spacing w:val="-1"/>
        </w:rPr>
        <w:t xml:space="preserve"> </w:t>
      </w:r>
      <w:r w:rsidRPr="00B22B30">
        <w:t>it</w:t>
      </w:r>
      <w:r w:rsidRPr="00B22B30">
        <w:rPr>
          <w:spacing w:val="-2"/>
        </w:rPr>
        <w:t xml:space="preserve"> </w:t>
      </w:r>
      <w:r w:rsidRPr="00B22B30">
        <w:t>completes</w:t>
      </w:r>
      <w:r w:rsidRPr="00B22B30">
        <w:rPr>
          <w:spacing w:val="-3"/>
        </w:rPr>
        <w:t xml:space="preserve"> </w:t>
      </w:r>
      <w:r w:rsidRPr="00B22B30">
        <w:t>a</w:t>
      </w:r>
      <w:r w:rsidRPr="00B22B30">
        <w:rPr>
          <w:spacing w:val="-3"/>
        </w:rPr>
        <w:t xml:space="preserve"> </w:t>
      </w:r>
      <w:r w:rsidRPr="00B22B30">
        <w:t>remedy.</w:t>
      </w:r>
    </w:p>
    <w:p w:rsidR="00E07426" w:rsidRDefault="00E07426" w:rsidP="00E07426">
      <w:pPr>
        <w:rPr>
          <w:b/>
        </w:rPr>
      </w:pPr>
    </w:p>
    <w:p w:rsidR="00B533B2" w:rsidRPr="00E07426" w:rsidRDefault="00B533B2" w:rsidP="00E07426">
      <w:pPr>
        <w:rPr>
          <w:rFonts w:ascii="Arial" w:hAnsi="Arial" w:cs="Arial"/>
          <w:b/>
          <w:sz w:val="24"/>
          <w:szCs w:val="24"/>
        </w:rPr>
      </w:pPr>
      <w:r w:rsidRPr="00E07426">
        <w:rPr>
          <w:rFonts w:ascii="Arial" w:hAnsi="Arial" w:cs="Arial"/>
          <w:b/>
          <w:sz w:val="24"/>
          <w:szCs w:val="24"/>
        </w:rPr>
        <w:t>Supporting</w:t>
      </w:r>
      <w:r w:rsidRPr="00E07426">
        <w:rPr>
          <w:rFonts w:ascii="Arial" w:hAnsi="Arial" w:cs="Arial"/>
          <w:b/>
          <w:spacing w:val="-7"/>
          <w:sz w:val="24"/>
          <w:szCs w:val="24"/>
        </w:rPr>
        <w:t xml:space="preserve"> </w:t>
      </w:r>
      <w:r w:rsidRPr="00E07426">
        <w:rPr>
          <w:rFonts w:ascii="Arial" w:hAnsi="Arial" w:cs="Arial"/>
          <w:b/>
          <w:sz w:val="24"/>
          <w:szCs w:val="24"/>
        </w:rPr>
        <w:t>complaint</w:t>
      </w:r>
      <w:r w:rsidRPr="00E07426">
        <w:rPr>
          <w:rFonts w:ascii="Arial" w:hAnsi="Arial" w:cs="Arial"/>
          <w:b/>
          <w:spacing w:val="-5"/>
          <w:sz w:val="24"/>
          <w:szCs w:val="24"/>
        </w:rPr>
        <w:t xml:space="preserve"> </w:t>
      </w:r>
      <w:r w:rsidRPr="00E07426">
        <w:rPr>
          <w:rFonts w:ascii="Arial" w:hAnsi="Arial" w:cs="Arial"/>
          <w:b/>
          <w:sz w:val="24"/>
          <w:szCs w:val="24"/>
        </w:rPr>
        <w:t>and</w:t>
      </w:r>
      <w:r w:rsidRPr="00E07426">
        <w:rPr>
          <w:rFonts w:ascii="Arial" w:hAnsi="Arial" w:cs="Arial"/>
          <w:b/>
          <w:spacing w:val="-3"/>
          <w:sz w:val="24"/>
          <w:szCs w:val="24"/>
        </w:rPr>
        <w:t xml:space="preserve"> </w:t>
      </w:r>
      <w:r w:rsidRPr="00E07426">
        <w:rPr>
          <w:rFonts w:ascii="Arial" w:hAnsi="Arial" w:cs="Arial"/>
          <w:b/>
          <w:sz w:val="24"/>
          <w:szCs w:val="24"/>
        </w:rPr>
        <w:t>service</w:t>
      </w:r>
      <w:r w:rsidRPr="00E07426">
        <w:rPr>
          <w:rFonts w:ascii="Arial" w:hAnsi="Arial" w:cs="Arial"/>
          <w:b/>
          <w:spacing w:val="-9"/>
          <w:sz w:val="24"/>
          <w:szCs w:val="24"/>
        </w:rPr>
        <w:t xml:space="preserve"> </w:t>
      </w:r>
      <w:r w:rsidRPr="00E07426">
        <w:rPr>
          <w:rFonts w:ascii="Arial" w:hAnsi="Arial" w:cs="Arial"/>
          <w:b/>
          <w:sz w:val="24"/>
          <w:szCs w:val="24"/>
        </w:rPr>
        <w:t>improvement</w:t>
      </w:r>
    </w:p>
    <w:p w:rsidR="00B533B2" w:rsidRPr="00B22B30" w:rsidRDefault="00B533B2" w:rsidP="00B533B2">
      <w:pPr>
        <w:pStyle w:val="BodyText"/>
        <w:spacing w:before="4"/>
        <w:rPr>
          <w:b/>
        </w:rPr>
      </w:pPr>
    </w:p>
    <w:p w:rsidR="00B533B2" w:rsidRPr="00B22B30" w:rsidRDefault="00B533B2" w:rsidP="00B533B2">
      <w:pPr>
        <w:pStyle w:val="BodyText"/>
        <w:spacing w:line="276" w:lineRule="auto"/>
        <w:ind w:right="832"/>
      </w:pPr>
      <w:r w:rsidRPr="00B22B30">
        <w:t>I am increasingly concerned about the evidence I see of the erosion of effective complaint</w:t>
      </w:r>
      <w:r w:rsidRPr="00B22B30">
        <w:rPr>
          <w:spacing w:val="1"/>
        </w:rPr>
        <w:t xml:space="preserve"> </w:t>
      </w:r>
      <w:r w:rsidRPr="00B22B30">
        <w:t>functions in local authorities. While no doubt the result of considerable and prolonged budget and</w:t>
      </w:r>
      <w:r w:rsidRPr="00B22B30">
        <w:rPr>
          <w:spacing w:val="-59"/>
        </w:rPr>
        <w:t xml:space="preserve"> </w:t>
      </w:r>
      <w:r w:rsidRPr="00B22B30">
        <w:t>demand pressures, the Covid-19 pandemic appears to have amplified the problems and my</w:t>
      </w:r>
      <w:r w:rsidRPr="00B22B30">
        <w:rPr>
          <w:spacing w:val="1"/>
        </w:rPr>
        <w:t xml:space="preserve"> </w:t>
      </w:r>
      <w:r w:rsidRPr="00B22B30">
        <w:t>concerns. With much greater frequency, we find poor local complaint handling practices when</w:t>
      </w:r>
      <w:r w:rsidRPr="00B22B30">
        <w:rPr>
          <w:spacing w:val="1"/>
        </w:rPr>
        <w:t xml:space="preserve"> </w:t>
      </w:r>
      <w:r w:rsidRPr="00B22B30">
        <w:t>investigating substantive service issues and see evidence of reductions in the overall capacity,</w:t>
      </w:r>
      <w:r w:rsidRPr="00B22B30">
        <w:rPr>
          <w:spacing w:val="1"/>
        </w:rPr>
        <w:t xml:space="preserve"> </w:t>
      </w:r>
      <w:r w:rsidRPr="00B22B30">
        <w:t>status</w:t>
      </w:r>
      <w:r w:rsidRPr="00B22B30">
        <w:rPr>
          <w:spacing w:val="-3"/>
        </w:rPr>
        <w:t xml:space="preserve"> </w:t>
      </w:r>
      <w:r w:rsidRPr="00B22B30">
        <w:t>and</w:t>
      </w:r>
      <w:r w:rsidRPr="00B22B30">
        <w:rPr>
          <w:spacing w:val="-2"/>
        </w:rPr>
        <w:t xml:space="preserve"> </w:t>
      </w:r>
      <w:r w:rsidRPr="00B22B30">
        <w:t>visibility</w:t>
      </w:r>
      <w:r w:rsidRPr="00B22B30">
        <w:rPr>
          <w:spacing w:val="1"/>
        </w:rPr>
        <w:t xml:space="preserve"> </w:t>
      </w:r>
      <w:r w:rsidRPr="00B22B30">
        <w:t>of</w:t>
      </w:r>
      <w:r w:rsidRPr="00B22B30">
        <w:rPr>
          <w:spacing w:val="1"/>
        </w:rPr>
        <w:t xml:space="preserve"> </w:t>
      </w:r>
      <w:r w:rsidRPr="00B22B30">
        <w:t>local</w:t>
      </w:r>
      <w:r w:rsidRPr="00B22B30">
        <w:rPr>
          <w:spacing w:val="-2"/>
        </w:rPr>
        <w:t xml:space="preserve"> </w:t>
      </w:r>
      <w:r w:rsidRPr="00B22B30">
        <w:t>redress</w:t>
      </w:r>
      <w:r w:rsidRPr="00B22B30">
        <w:rPr>
          <w:spacing w:val="-2"/>
        </w:rPr>
        <w:t xml:space="preserve"> </w:t>
      </w:r>
      <w:r w:rsidRPr="00B22B30">
        <w:t>systems.</w:t>
      </w:r>
    </w:p>
    <w:p w:rsidR="00B533B2" w:rsidRPr="00B22B30" w:rsidRDefault="00B533B2" w:rsidP="00B533B2">
      <w:pPr>
        <w:pStyle w:val="BodyText"/>
        <w:spacing w:before="201" w:line="276" w:lineRule="auto"/>
        <w:ind w:right="703"/>
      </w:pPr>
      <w:r w:rsidRPr="00B22B30">
        <w:t xml:space="preserve">With this context in mind, we are developing a new </w:t>
      </w:r>
      <w:proofErr w:type="spellStart"/>
      <w:r w:rsidRPr="00B22B30">
        <w:t>programme</w:t>
      </w:r>
      <w:proofErr w:type="spellEnd"/>
      <w:r w:rsidRPr="00B22B30">
        <w:t xml:space="preserve"> of work that will utilize complaints</w:t>
      </w:r>
      <w:r w:rsidRPr="00B22B30">
        <w:rPr>
          <w:spacing w:val="1"/>
        </w:rPr>
        <w:t xml:space="preserve"> </w:t>
      </w:r>
      <w:r w:rsidRPr="00B22B30">
        <w:t>to drive improvements in both local complaint systems and services. We want to use the rich</w:t>
      </w:r>
      <w:r w:rsidRPr="00B22B30">
        <w:rPr>
          <w:spacing w:val="1"/>
        </w:rPr>
        <w:t xml:space="preserve"> </w:t>
      </w:r>
      <w:r w:rsidRPr="00B22B30">
        <w:t>evidence</w:t>
      </w:r>
      <w:r w:rsidRPr="00B22B30">
        <w:rPr>
          <w:spacing w:val="-3"/>
        </w:rPr>
        <w:t xml:space="preserve"> </w:t>
      </w:r>
      <w:r w:rsidRPr="00B22B30">
        <w:t>of</w:t>
      </w:r>
      <w:r w:rsidRPr="00B22B30">
        <w:rPr>
          <w:spacing w:val="-4"/>
        </w:rPr>
        <w:t xml:space="preserve"> </w:t>
      </w:r>
      <w:r w:rsidRPr="00B22B30">
        <w:t>our</w:t>
      </w:r>
      <w:r w:rsidRPr="00B22B30">
        <w:rPr>
          <w:spacing w:val="-4"/>
        </w:rPr>
        <w:t xml:space="preserve"> </w:t>
      </w:r>
      <w:r w:rsidRPr="00B22B30">
        <w:t>casework</w:t>
      </w:r>
      <w:r w:rsidRPr="00B22B30">
        <w:rPr>
          <w:spacing w:val="-2"/>
        </w:rPr>
        <w:t xml:space="preserve"> </w:t>
      </w:r>
      <w:r w:rsidRPr="00B22B30">
        <w:t>to</w:t>
      </w:r>
      <w:r w:rsidRPr="00B22B30">
        <w:rPr>
          <w:spacing w:val="-5"/>
        </w:rPr>
        <w:t xml:space="preserve"> </w:t>
      </w:r>
      <w:r w:rsidRPr="00B22B30">
        <w:t>better</w:t>
      </w:r>
      <w:r w:rsidRPr="00B22B30">
        <w:rPr>
          <w:spacing w:val="-3"/>
        </w:rPr>
        <w:t xml:space="preserve"> </w:t>
      </w:r>
      <w:r w:rsidRPr="00B22B30">
        <w:t>identify</w:t>
      </w:r>
      <w:r w:rsidRPr="00B22B30">
        <w:rPr>
          <w:spacing w:val="-4"/>
        </w:rPr>
        <w:t xml:space="preserve"> </w:t>
      </w:r>
      <w:r w:rsidRPr="00B22B30">
        <w:t>authorities</w:t>
      </w:r>
      <w:r w:rsidRPr="00B22B30">
        <w:rPr>
          <w:spacing w:val="-3"/>
        </w:rPr>
        <w:t xml:space="preserve"> </w:t>
      </w:r>
      <w:r w:rsidRPr="00B22B30">
        <w:t>that</w:t>
      </w:r>
      <w:r w:rsidRPr="00B22B30">
        <w:rPr>
          <w:spacing w:val="-1"/>
        </w:rPr>
        <w:t xml:space="preserve"> </w:t>
      </w:r>
      <w:r w:rsidRPr="00B22B30">
        <w:t>need</w:t>
      </w:r>
      <w:r w:rsidRPr="00B22B30">
        <w:rPr>
          <w:spacing w:val="-5"/>
        </w:rPr>
        <w:t xml:space="preserve"> </w:t>
      </w:r>
      <w:r w:rsidRPr="00B22B30">
        <w:t>support</w:t>
      </w:r>
      <w:r w:rsidRPr="00B22B30">
        <w:rPr>
          <w:spacing w:val="-4"/>
        </w:rPr>
        <w:t xml:space="preserve"> </w:t>
      </w:r>
      <w:r w:rsidRPr="00B22B30">
        <w:t>to</w:t>
      </w:r>
      <w:r w:rsidRPr="00B22B30">
        <w:rPr>
          <w:spacing w:val="-4"/>
        </w:rPr>
        <w:t xml:space="preserve"> </w:t>
      </w:r>
      <w:r w:rsidRPr="00B22B30">
        <w:t>improve</w:t>
      </w:r>
      <w:r w:rsidRPr="00B22B30">
        <w:rPr>
          <w:spacing w:val="-7"/>
        </w:rPr>
        <w:t xml:space="preserve"> </w:t>
      </w:r>
      <w:r w:rsidRPr="00B22B30">
        <w:t>their</w:t>
      </w:r>
      <w:r w:rsidRPr="00B22B30">
        <w:rPr>
          <w:spacing w:val="-2"/>
        </w:rPr>
        <w:t xml:space="preserve"> </w:t>
      </w:r>
      <w:r w:rsidRPr="00B22B30">
        <w:t>complaint</w:t>
      </w:r>
    </w:p>
    <w:p w:rsidR="00B533B2" w:rsidRPr="00B22B30" w:rsidRDefault="00B533B2" w:rsidP="00B533B2">
      <w:pPr>
        <w:pStyle w:val="BodyText"/>
        <w:spacing w:before="81" w:line="278" w:lineRule="auto"/>
        <w:ind w:right="906"/>
      </w:pPr>
      <w:r w:rsidRPr="00B22B30">
        <w:t>Handling and target specific support to them. We are at the start of this ambitious work and there</w:t>
      </w:r>
      <w:r w:rsidRPr="00B22B30">
        <w:rPr>
          <w:spacing w:val="-59"/>
        </w:rPr>
        <w:t xml:space="preserve"> </w:t>
      </w:r>
      <w:r w:rsidRPr="00B22B30">
        <w:t>will</w:t>
      </w:r>
      <w:r w:rsidRPr="00B22B30">
        <w:rPr>
          <w:spacing w:val="-2"/>
        </w:rPr>
        <w:t xml:space="preserve"> </w:t>
      </w:r>
      <w:r w:rsidRPr="00B22B30">
        <w:t>be</w:t>
      </w:r>
      <w:r w:rsidRPr="00B22B30">
        <w:rPr>
          <w:spacing w:val="-1"/>
        </w:rPr>
        <w:t xml:space="preserve"> </w:t>
      </w:r>
      <w:r w:rsidRPr="00B22B30">
        <w:t>opportunities</w:t>
      </w:r>
      <w:r w:rsidRPr="00B22B30">
        <w:rPr>
          <w:spacing w:val="-3"/>
        </w:rPr>
        <w:t xml:space="preserve"> </w:t>
      </w:r>
      <w:r w:rsidRPr="00B22B30">
        <w:t>for</w:t>
      </w:r>
      <w:r w:rsidRPr="00B22B30">
        <w:rPr>
          <w:spacing w:val="-2"/>
        </w:rPr>
        <w:t xml:space="preserve"> </w:t>
      </w:r>
      <w:r w:rsidRPr="00B22B30">
        <w:t>local</w:t>
      </w:r>
      <w:r w:rsidRPr="00B22B30">
        <w:rPr>
          <w:spacing w:val="-1"/>
        </w:rPr>
        <w:t xml:space="preserve"> </w:t>
      </w:r>
      <w:r w:rsidRPr="00B22B30">
        <w:t>authorities</w:t>
      </w:r>
      <w:r w:rsidRPr="00B22B30">
        <w:rPr>
          <w:spacing w:val="-1"/>
        </w:rPr>
        <w:t xml:space="preserve"> </w:t>
      </w:r>
      <w:r w:rsidRPr="00B22B30">
        <w:t>to</w:t>
      </w:r>
      <w:r w:rsidRPr="00B22B30">
        <w:rPr>
          <w:spacing w:val="-4"/>
        </w:rPr>
        <w:t xml:space="preserve"> </w:t>
      </w:r>
      <w:r w:rsidRPr="00B22B30">
        <w:t>shape</w:t>
      </w:r>
      <w:r w:rsidRPr="00B22B30">
        <w:rPr>
          <w:spacing w:val="-3"/>
        </w:rPr>
        <w:t xml:space="preserve"> </w:t>
      </w:r>
      <w:r w:rsidRPr="00B22B30">
        <w:t>it</w:t>
      </w:r>
      <w:r w:rsidRPr="00B22B30">
        <w:rPr>
          <w:spacing w:val="1"/>
        </w:rPr>
        <w:t xml:space="preserve"> </w:t>
      </w:r>
      <w:r w:rsidRPr="00B22B30">
        <w:t>over</w:t>
      </w:r>
      <w:r w:rsidRPr="00B22B30">
        <w:rPr>
          <w:spacing w:val="-2"/>
        </w:rPr>
        <w:t xml:space="preserve"> </w:t>
      </w:r>
      <w:r w:rsidRPr="00B22B30">
        <w:t>the</w:t>
      </w:r>
      <w:r w:rsidRPr="00B22B30">
        <w:rPr>
          <w:spacing w:val="-3"/>
        </w:rPr>
        <w:t xml:space="preserve"> </w:t>
      </w:r>
      <w:r w:rsidRPr="00B22B30">
        <w:t>coming</w:t>
      </w:r>
      <w:r w:rsidRPr="00B22B30">
        <w:rPr>
          <w:spacing w:val="-3"/>
        </w:rPr>
        <w:t xml:space="preserve"> </w:t>
      </w:r>
      <w:r w:rsidRPr="00B22B30">
        <w:t>months</w:t>
      </w:r>
      <w:r w:rsidRPr="00B22B30">
        <w:rPr>
          <w:spacing w:val="-1"/>
        </w:rPr>
        <w:t xml:space="preserve"> </w:t>
      </w:r>
      <w:r w:rsidRPr="00B22B30">
        <w:t>and</w:t>
      </w:r>
      <w:r w:rsidRPr="00B22B30">
        <w:rPr>
          <w:spacing w:val="-1"/>
        </w:rPr>
        <w:t xml:space="preserve"> </w:t>
      </w:r>
      <w:r w:rsidRPr="00B22B30">
        <w:t>years.</w:t>
      </w:r>
    </w:p>
    <w:p w:rsidR="00B533B2" w:rsidRPr="00B22B30" w:rsidRDefault="00B533B2" w:rsidP="00B533B2">
      <w:pPr>
        <w:pStyle w:val="BodyText"/>
        <w:spacing w:before="196" w:line="276" w:lineRule="auto"/>
        <w:ind w:right="1041"/>
      </w:pPr>
      <w:r w:rsidRPr="00B22B30">
        <w:t>An already established tool we have for supporting improvements in local complaint handling is</w:t>
      </w:r>
      <w:r w:rsidRPr="00B22B30">
        <w:rPr>
          <w:spacing w:val="-59"/>
        </w:rPr>
        <w:t xml:space="preserve"> </w:t>
      </w:r>
      <w:r w:rsidRPr="00B22B30">
        <w:t>our successful</w:t>
      </w:r>
      <w:r w:rsidRPr="00B22B30">
        <w:rPr>
          <w:spacing w:val="-3"/>
        </w:rPr>
        <w:t xml:space="preserve"> </w:t>
      </w:r>
      <w:r w:rsidRPr="00B22B30">
        <w:t>training</w:t>
      </w:r>
      <w:r w:rsidRPr="00B22B30">
        <w:rPr>
          <w:spacing w:val="-1"/>
        </w:rPr>
        <w:t xml:space="preserve"> </w:t>
      </w:r>
      <w:proofErr w:type="spellStart"/>
      <w:r w:rsidRPr="00B22B30">
        <w:t>programme</w:t>
      </w:r>
      <w:proofErr w:type="spellEnd"/>
      <w:r w:rsidRPr="00B22B30">
        <w:t>.</w:t>
      </w:r>
      <w:r w:rsidRPr="00B22B30">
        <w:rPr>
          <w:spacing w:val="-2"/>
        </w:rPr>
        <w:t xml:space="preserve"> </w:t>
      </w:r>
      <w:r w:rsidRPr="00B22B30">
        <w:t>During</w:t>
      </w:r>
      <w:r w:rsidRPr="00B22B30">
        <w:rPr>
          <w:spacing w:val="-3"/>
        </w:rPr>
        <w:t xml:space="preserve"> </w:t>
      </w:r>
      <w:r w:rsidRPr="00B22B30">
        <w:t>the</w:t>
      </w:r>
      <w:r w:rsidRPr="00B22B30">
        <w:rPr>
          <w:spacing w:val="-3"/>
        </w:rPr>
        <w:t xml:space="preserve"> </w:t>
      </w:r>
      <w:r w:rsidRPr="00B22B30">
        <w:t>year,</w:t>
      </w:r>
      <w:r w:rsidRPr="00B22B30">
        <w:rPr>
          <w:spacing w:val="-1"/>
        </w:rPr>
        <w:t xml:space="preserve"> </w:t>
      </w:r>
      <w:r w:rsidRPr="00B22B30">
        <w:t>we</w:t>
      </w:r>
      <w:r w:rsidRPr="00B22B30">
        <w:rPr>
          <w:spacing w:val="-1"/>
        </w:rPr>
        <w:t xml:space="preserve"> </w:t>
      </w:r>
      <w:r w:rsidRPr="00B22B30">
        <w:t>successfully adapted</w:t>
      </w:r>
      <w:r w:rsidRPr="00B22B30">
        <w:rPr>
          <w:spacing w:val="-1"/>
        </w:rPr>
        <w:t xml:space="preserve"> </w:t>
      </w:r>
      <w:r w:rsidRPr="00B22B30">
        <w:t>our</w:t>
      </w:r>
    </w:p>
    <w:p w:rsidR="00B533B2" w:rsidRPr="00B22B30" w:rsidRDefault="00B533B2" w:rsidP="00B533B2">
      <w:pPr>
        <w:pStyle w:val="BodyText"/>
        <w:spacing w:line="278" w:lineRule="auto"/>
        <w:ind w:right="1481"/>
      </w:pPr>
      <w:r w:rsidRPr="00B22B30">
        <w:t>Face-to-face courses for online delivery. We provided 79 online workshops during the year,</w:t>
      </w:r>
      <w:r w:rsidRPr="00B22B30">
        <w:rPr>
          <w:spacing w:val="-59"/>
        </w:rPr>
        <w:t xml:space="preserve"> </w:t>
      </w:r>
      <w:r w:rsidRPr="00B22B30">
        <w:t>reaching</w:t>
      </w:r>
      <w:r w:rsidRPr="00B22B30">
        <w:rPr>
          <w:spacing w:val="-4"/>
        </w:rPr>
        <w:t xml:space="preserve"> </w:t>
      </w:r>
      <w:r w:rsidRPr="00B22B30">
        <w:t>more</w:t>
      </w:r>
      <w:r w:rsidRPr="00B22B30">
        <w:rPr>
          <w:spacing w:val="-2"/>
        </w:rPr>
        <w:t xml:space="preserve"> </w:t>
      </w:r>
      <w:r w:rsidRPr="00B22B30">
        <w:t>than</w:t>
      </w:r>
      <w:r w:rsidRPr="00B22B30">
        <w:rPr>
          <w:spacing w:val="-3"/>
        </w:rPr>
        <w:t xml:space="preserve"> </w:t>
      </w:r>
      <w:r w:rsidRPr="00B22B30">
        <w:t>1,100</w:t>
      </w:r>
      <w:r w:rsidRPr="00B22B30">
        <w:rPr>
          <w:spacing w:val="-1"/>
        </w:rPr>
        <w:t xml:space="preserve"> </w:t>
      </w:r>
      <w:r w:rsidRPr="00B22B30">
        <w:t>people. To</w:t>
      </w:r>
      <w:r w:rsidRPr="00B22B30">
        <w:rPr>
          <w:spacing w:val="-5"/>
        </w:rPr>
        <w:t xml:space="preserve"> </w:t>
      </w:r>
      <w:r w:rsidRPr="00B22B30">
        <w:t>find</w:t>
      </w:r>
      <w:r w:rsidRPr="00B22B30">
        <w:rPr>
          <w:spacing w:val="-3"/>
        </w:rPr>
        <w:t xml:space="preserve"> </w:t>
      </w:r>
      <w:r w:rsidRPr="00B22B30">
        <w:t>out</w:t>
      </w:r>
      <w:r w:rsidRPr="00B22B30">
        <w:rPr>
          <w:spacing w:val="-2"/>
        </w:rPr>
        <w:t xml:space="preserve"> </w:t>
      </w:r>
      <w:r w:rsidRPr="00B22B30">
        <w:t>more</w:t>
      </w:r>
      <w:r w:rsidRPr="00B22B30">
        <w:rPr>
          <w:spacing w:val="-1"/>
        </w:rPr>
        <w:t xml:space="preserve"> </w:t>
      </w:r>
      <w:r w:rsidRPr="00B22B30">
        <w:t>visit</w:t>
      </w:r>
      <w:r w:rsidRPr="00B22B30">
        <w:rPr>
          <w:spacing w:val="1"/>
        </w:rPr>
        <w:t xml:space="preserve"> </w:t>
      </w:r>
      <w:hyperlink r:id="rId26">
        <w:r w:rsidRPr="00B22B30">
          <w:rPr>
            <w:color w:val="0000FF"/>
            <w:u w:val="single" w:color="0000FF"/>
          </w:rPr>
          <w:t>www.lgo.org.uk/training</w:t>
        </w:r>
      </w:hyperlink>
      <w:r w:rsidRPr="00B22B30">
        <w:t>.</w:t>
      </w:r>
    </w:p>
    <w:p w:rsidR="00B533B2" w:rsidRPr="00B22B30" w:rsidRDefault="00B533B2" w:rsidP="00B533B2">
      <w:pPr>
        <w:pStyle w:val="BodyText"/>
        <w:spacing w:before="195"/>
      </w:pPr>
      <w:r w:rsidRPr="00B22B30">
        <w:t>Yours</w:t>
      </w:r>
      <w:r w:rsidRPr="00B22B30">
        <w:rPr>
          <w:spacing w:val="-3"/>
        </w:rPr>
        <w:t xml:space="preserve"> </w:t>
      </w:r>
      <w:r w:rsidRPr="00B22B30">
        <w:t>sincerely,</w:t>
      </w:r>
    </w:p>
    <w:p w:rsidR="00B533B2" w:rsidRPr="00B22B30" w:rsidRDefault="00B533B2" w:rsidP="00B533B2">
      <w:pPr>
        <w:pStyle w:val="BodyText"/>
        <w:spacing w:before="3"/>
      </w:pPr>
      <w:r w:rsidRPr="00B22B30">
        <w:rPr>
          <w:noProof/>
          <w:lang w:val="en-GB" w:eastAsia="en-GB"/>
        </w:rPr>
        <w:drawing>
          <wp:anchor distT="0" distB="0" distL="0" distR="0" simplePos="0" relativeHeight="251659264" behindDoc="0" locked="0" layoutInCell="1" allowOverlap="1" wp14:anchorId="016CEF8C" wp14:editId="4B2E7DBD">
            <wp:simplePos x="0" y="0"/>
            <wp:positionH relativeFrom="page">
              <wp:posOffset>815374</wp:posOffset>
            </wp:positionH>
            <wp:positionV relativeFrom="paragraph">
              <wp:posOffset>229250</wp:posOffset>
            </wp:positionV>
            <wp:extent cx="964270" cy="800480"/>
            <wp:effectExtent l="0" t="0" r="0" b="0"/>
            <wp:wrapTopAndBottom/>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7" cstate="print"/>
                    <a:stretch>
                      <a:fillRect/>
                    </a:stretch>
                  </pic:blipFill>
                  <pic:spPr>
                    <a:xfrm>
                      <a:off x="0" y="0"/>
                      <a:ext cx="964270" cy="800480"/>
                    </a:xfrm>
                    <a:prstGeom prst="rect">
                      <a:avLst/>
                    </a:prstGeom>
                  </pic:spPr>
                </pic:pic>
              </a:graphicData>
            </a:graphic>
          </wp:anchor>
        </w:drawing>
      </w:r>
    </w:p>
    <w:p w:rsidR="00B533B2" w:rsidRPr="00B22B30" w:rsidRDefault="00B533B2" w:rsidP="00B533B2">
      <w:pPr>
        <w:pStyle w:val="BodyText"/>
        <w:spacing w:before="65"/>
      </w:pPr>
      <w:r w:rsidRPr="00B22B30">
        <w:t>Michael</w:t>
      </w:r>
      <w:r w:rsidRPr="00B22B30">
        <w:rPr>
          <w:spacing w:val="-4"/>
        </w:rPr>
        <w:t xml:space="preserve"> </w:t>
      </w:r>
      <w:r w:rsidRPr="00B22B30">
        <w:t>King</w:t>
      </w:r>
    </w:p>
    <w:p w:rsidR="00B533B2" w:rsidRPr="00B22B30" w:rsidRDefault="00B533B2" w:rsidP="00B533B2">
      <w:pPr>
        <w:pStyle w:val="BodyText"/>
        <w:spacing w:before="37" w:line="278" w:lineRule="auto"/>
        <w:ind w:right="4967"/>
      </w:pPr>
      <w:r w:rsidRPr="00B22B30">
        <w:t>Local Government and Social Care Ombudsman</w:t>
      </w:r>
      <w:r w:rsidRPr="00B22B30">
        <w:rPr>
          <w:spacing w:val="1"/>
        </w:rPr>
        <w:t xml:space="preserve"> </w:t>
      </w:r>
      <w:r w:rsidRPr="00B22B30">
        <w:t>Chair,</w:t>
      </w:r>
      <w:r w:rsidRPr="00B22B30">
        <w:rPr>
          <w:spacing w:val="-3"/>
        </w:rPr>
        <w:t xml:space="preserve"> </w:t>
      </w:r>
      <w:r w:rsidRPr="00B22B30">
        <w:t>Commission</w:t>
      </w:r>
      <w:r w:rsidRPr="00B22B30">
        <w:rPr>
          <w:spacing w:val="-7"/>
        </w:rPr>
        <w:t xml:space="preserve"> </w:t>
      </w:r>
      <w:r w:rsidRPr="00B22B30">
        <w:t>for</w:t>
      </w:r>
      <w:r w:rsidRPr="00B22B30">
        <w:rPr>
          <w:spacing w:val="-5"/>
        </w:rPr>
        <w:t xml:space="preserve"> </w:t>
      </w:r>
      <w:r w:rsidRPr="00B22B30">
        <w:t>Local</w:t>
      </w:r>
      <w:r w:rsidRPr="00B22B30">
        <w:rPr>
          <w:spacing w:val="-3"/>
        </w:rPr>
        <w:t xml:space="preserve"> </w:t>
      </w:r>
      <w:r w:rsidRPr="00B22B30">
        <w:t>Administration</w:t>
      </w:r>
      <w:r w:rsidRPr="00B22B30">
        <w:rPr>
          <w:spacing w:val="-4"/>
        </w:rPr>
        <w:t xml:space="preserve"> </w:t>
      </w:r>
      <w:r w:rsidRPr="00B22B30">
        <w:t>in</w:t>
      </w:r>
      <w:r w:rsidRPr="00B22B30">
        <w:rPr>
          <w:spacing w:val="-3"/>
        </w:rPr>
        <w:t xml:space="preserve"> </w:t>
      </w:r>
      <w:r w:rsidRPr="00B22B30">
        <w:t>England</w:t>
      </w:r>
    </w:p>
    <w:p w:rsidR="00B533B2" w:rsidRPr="00B22B30" w:rsidRDefault="00B533B2" w:rsidP="00B533B2">
      <w:pPr>
        <w:spacing w:line="278" w:lineRule="auto"/>
        <w:rPr>
          <w:rFonts w:ascii="Arial" w:hAnsi="Arial" w:cs="Arial"/>
        </w:rPr>
        <w:sectPr w:rsidR="00B533B2" w:rsidRPr="00B22B30">
          <w:pgSz w:w="11910" w:h="16840"/>
          <w:pgMar w:top="1340" w:right="460" w:bottom="280" w:left="740" w:header="720" w:footer="720" w:gutter="0"/>
          <w:cols w:space="720"/>
        </w:sectPr>
      </w:pPr>
    </w:p>
    <w:p w:rsidR="00B533B2" w:rsidRPr="00594ACF" w:rsidRDefault="00B533B2" w:rsidP="00594ACF">
      <w:pPr>
        <w:pStyle w:val="Heading1"/>
        <w:rPr>
          <w:rFonts w:ascii="Arial" w:hAnsi="Arial" w:cs="Arial"/>
          <w:b/>
          <w:color w:val="auto"/>
          <w:sz w:val="24"/>
          <w:szCs w:val="24"/>
        </w:rPr>
      </w:pPr>
      <w:bookmarkStart w:id="27" w:name="_Toc89854201"/>
      <w:r w:rsidRPr="00594ACF">
        <w:rPr>
          <w:rFonts w:ascii="Arial" w:hAnsi="Arial" w:cs="Arial"/>
          <w:b/>
          <w:color w:val="auto"/>
          <w:sz w:val="24"/>
          <w:szCs w:val="24"/>
        </w:rPr>
        <w:t>Appendix 2 – Adult Social Care Annual Complaints Report (2020/21)</w:t>
      </w:r>
      <w:bookmarkEnd w:id="27"/>
    </w:p>
    <w:p w:rsidR="00B533B2" w:rsidRPr="004E681B" w:rsidRDefault="00B533B2" w:rsidP="004E681B">
      <w:pPr>
        <w:pStyle w:val="Heading2"/>
        <w:rPr>
          <w:rFonts w:ascii="Arial" w:hAnsi="Arial" w:cs="Arial"/>
          <w:b/>
          <w:color w:val="auto"/>
          <w:sz w:val="24"/>
          <w:szCs w:val="24"/>
        </w:rPr>
      </w:pPr>
    </w:p>
    <w:p w:rsidR="00B533B2" w:rsidRPr="00E07426" w:rsidRDefault="00B533B2" w:rsidP="00E07426">
      <w:pPr>
        <w:rPr>
          <w:rFonts w:ascii="Arial" w:hAnsi="Arial" w:cs="Arial"/>
          <w:b/>
          <w:sz w:val="24"/>
          <w:szCs w:val="24"/>
        </w:rPr>
      </w:pPr>
      <w:bookmarkStart w:id="28" w:name="1_Purpose_of_the_report"/>
      <w:bookmarkStart w:id="29" w:name="_TOC_250002"/>
      <w:bookmarkEnd w:id="28"/>
      <w:r w:rsidRPr="00E07426">
        <w:rPr>
          <w:rFonts w:ascii="Arial" w:hAnsi="Arial" w:cs="Arial"/>
          <w:b/>
          <w:sz w:val="24"/>
          <w:szCs w:val="24"/>
        </w:rPr>
        <w:t>Purpose</w:t>
      </w:r>
      <w:r w:rsidRPr="00E07426">
        <w:rPr>
          <w:rFonts w:ascii="Arial" w:hAnsi="Arial" w:cs="Arial"/>
          <w:b/>
          <w:spacing w:val="-5"/>
          <w:sz w:val="24"/>
          <w:szCs w:val="24"/>
        </w:rPr>
        <w:t xml:space="preserve"> </w:t>
      </w:r>
      <w:r w:rsidRPr="00E07426">
        <w:rPr>
          <w:rFonts w:ascii="Arial" w:hAnsi="Arial" w:cs="Arial"/>
          <w:b/>
          <w:sz w:val="24"/>
          <w:szCs w:val="24"/>
        </w:rPr>
        <w:t>of</w:t>
      </w:r>
      <w:r w:rsidRPr="00E07426">
        <w:rPr>
          <w:rFonts w:ascii="Arial" w:hAnsi="Arial" w:cs="Arial"/>
          <w:b/>
          <w:spacing w:val="-6"/>
          <w:sz w:val="24"/>
          <w:szCs w:val="24"/>
        </w:rPr>
        <w:t xml:space="preserve"> </w:t>
      </w:r>
      <w:r w:rsidRPr="00E07426">
        <w:rPr>
          <w:rFonts w:ascii="Arial" w:hAnsi="Arial" w:cs="Arial"/>
          <w:b/>
          <w:sz w:val="24"/>
          <w:szCs w:val="24"/>
        </w:rPr>
        <w:t>the</w:t>
      </w:r>
      <w:r w:rsidRPr="00E07426">
        <w:rPr>
          <w:rFonts w:ascii="Arial" w:hAnsi="Arial" w:cs="Arial"/>
          <w:b/>
          <w:spacing w:val="-6"/>
          <w:sz w:val="24"/>
          <w:szCs w:val="24"/>
        </w:rPr>
        <w:t xml:space="preserve"> </w:t>
      </w:r>
      <w:bookmarkEnd w:id="29"/>
      <w:r w:rsidRPr="00E07426">
        <w:rPr>
          <w:rFonts w:ascii="Arial" w:hAnsi="Arial" w:cs="Arial"/>
          <w:b/>
          <w:sz w:val="24"/>
          <w:szCs w:val="24"/>
        </w:rPr>
        <w:t>report</w:t>
      </w:r>
    </w:p>
    <w:p w:rsidR="00B533B2" w:rsidRPr="006E6808" w:rsidRDefault="00B533B2" w:rsidP="00B533B2">
      <w:pPr>
        <w:pStyle w:val="BodyText"/>
        <w:spacing w:before="2"/>
        <w:rPr>
          <w:b/>
          <w:sz w:val="24"/>
          <w:szCs w:val="24"/>
        </w:rPr>
      </w:pPr>
    </w:p>
    <w:p w:rsidR="00B533B2" w:rsidRPr="006E6808" w:rsidRDefault="00B533B2" w:rsidP="00B533B2">
      <w:pPr>
        <w:pStyle w:val="BodyText"/>
        <w:ind w:left="232" w:right="225"/>
        <w:rPr>
          <w:sz w:val="24"/>
          <w:szCs w:val="24"/>
        </w:rPr>
      </w:pPr>
      <w:r w:rsidRPr="006E6808">
        <w:rPr>
          <w:sz w:val="24"/>
          <w:szCs w:val="24"/>
        </w:rPr>
        <w:t>This report provides an overview of the operation and effectiveness of the statutory complaints</w:t>
      </w:r>
      <w:r w:rsidRPr="006E6808">
        <w:rPr>
          <w:spacing w:val="1"/>
          <w:sz w:val="24"/>
          <w:szCs w:val="24"/>
        </w:rPr>
        <w:t xml:space="preserve"> </w:t>
      </w:r>
      <w:r w:rsidRPr="006E6808">
        <w:rPr>
          <w:sz w:val="24"/>
          <w:szCs w:val="24"/>
        </w:rPr>
        <w:t>procedure for adult social care, as followed by the Adult Social Care division of the London Borough of</w:t>
      </w:r>
      <w:r w:rsidRPr="006E6808">
        <w:rPr>
          <w:spacing w:val="-52"/>
          <w:sz w:val="24"/>
          <w:szCs w:val="24"/>
        </w:rPr>
        <w:t xml:space="preserve"> </w:t>
      </w:r>
      <w:proofErr w:type="spellStart"/>
      <w:r w:rsidRPr="006E6808">
        <w:rPr>
          <w:sz w:val="24"/>
          <w:szCs w:val="24"/>
        </w:rPr>
        <w:t>Lewisham’s</w:t>
      </w:r>
      <w:proofErr w:type="spellEnd"/>
      <w:r w:rsidRPr="006E6808">
        <w:rPr>
          <w:sz w:val="24"/>
          <w:szCs w:val="24"/>
        </w:rPr>
        <w:t xml:space="preserve"> Community Services directorate, between 1 April 2020 and 31 March 2021. Information is</w:t>
      </w:r>
      <w:r w:rsidRPr="006E6808">
        <w:rPr>
          <w:spacing w:val="-52"/>
          <w:sz w:val="24"/>
          <w:szCs w:val="24"/>
        </w:rPr>
        <w:t xml:space="preserve"> </w:t>
      </w:r>
      <w:r w:rsidRPr="006E6808">
        <w:rPr>
          <w:sz w:val="24"/>
          <w:szCs w:val="24"/>
        </w:rPr>
        <w:t>provided on the complaints that were made, the lessons learnt from those complaints and how the</w:t>
      </w:r>
      <w:r w:rsidRPr="006E6808">
        <w:rPr>
          <w:spacing w:val="1"/>
          <w:sz w:val="24"/>
          <w:szCs w:val="24"/>
        </w:rPr>
        <w:t xml:space="preserve"> </w:t>
      </w:r>
      <w:r w:rsidRPr="006E6808">
        <w:rPr>
          <w:sz w:val="24"/>
          <w:szCs w:val="24"/>
        </w:rPr>
        <w:t>Division</w:t>
      </w:r>
      <w:r w:rsidRPr="006E6808">
        <w:rPr>
          <w:spacing w:val="-2"/>
          <w:sz w:val="24"/>
          <w:szCs w:val="24"/>
        </w:rPr>
        <w:t xml:space="preserve"> </w:t>
      </w:r>
      <w:r w:rsidRPr="006E6808">
        <w:rPr>
          <w:sz w:val="24"/>
          <w:szCs w:val="24"/>
        </w:rPr>
        <w:t>performed</w:t>
      </w:r>
      <w:r w:rsidRPr="006E6808">
        <w:rPr>
          <w:spacing w:val="2"/>
          <w:sz w:val="24"/>
          <w:szCs w:val="24"/>
        </w:rPr>
        <w:t xml:space="preserve"> </w:t>
      </w:r>
      <w:r w:rsidRPr="006E6808">
        <w:rPr>
          <w:sz w:val="24"/>
          <w:szCs w:val="24"/>
        </w:rPr>
        <w:t>in</w:t>
      </w:r>
      <w:r w:rsidRPr="006E6808">
        <w:rPr>
          <w:spacing w:val="1"/>
          <w:sz w:val="24"/>
          <w:szCs w:val="24"/>
        </w:rPr>
        <w:t xml:space="preserve"> </w:t>
      </w:r>
      <w:r w:rsidRPr="006E6808">
        <w:rPr>
          <w:sz w:val="24"/>
          <w:szCs w:val="24"/>
        </w:rPr>
        <w:t>response.</w:t>
      </w:r>
    </w:p>
    <w:p w:rsidR="00B533B2" w:rsidRPr="006E6808" w:rsidRDefault="00B533B2" w:rsidP="00B533B2">
      <w:pPr>
        <w:pStyle w:val="BodyText"/>
        <w:spacing w:before="1"/>
        <w:rPr>
          <w:sz w:val="24"/>
          <w:szCs w:val="24"/>
        </w:rPr>
      </w:pPr>
    </w:p>
    <w:p w:rsidR="00B533B2" w:rsidRPr="006E6808" w:rsidRDefault="00B533B2" w:rsidP="00B533B2">
      <w:pPr>
        <w:pStyle w:val="BodyText"/>
        <w:ind w:left="232" w:right="449"/>
        <w:rPr>
          <w:sz w:val="24"/>
          <w:szCs w:val="24"/>
        </w:rPr>
      </w:pPr>
      <w:r w:rsidRPr="006E6808">
        <w:rPr>
          <w:sz w:val="24"/>
          <w:szCs w:val="24"/>
        </w:rPr>
        <w:t>The production of this report fulfils a statutory requirement and complements performance reports</w:t>
      </w:r>
      <w:r w:rsidRPr="006E6808">
        <w:rPr>
          <w:spacing w:val="-52"/>
          <w:sz w:val="24"/>
          <w:szCs w:val="24"/>
        </w:rPr>
        <w:t xml:space="preserve"> </w:t>
      </w:r>
      <w:r w:rsidRPr="006E6808">
        <w:rPr>
          <w:sz w:val="24"/>
          <w:szCs w:val="24"/>
        </w:rPr>
        <w:t>and</w:t>
      </w:r>
      <w:r w:rsidRPr="006E6808">
        <w:rPr>
          <w:spacing w:val="-2"/>
          <w:sz w:val="24"/>
          <w:szCs w:val="24"/>
        </w:rPr>
        <w:t xml:space="preserve"> </w:t>
      </w:r>
      <w:r w:rsidRPr="006E6808">
        <w:rPr>
          <w:sz w:val="24"/>
          <w:szCs w:val="24"/>
        </w:rPr>
        <w:t>trend</w:t>
      </w:r>
      <w:r w:rsidRPr="006E6808">
        <w:rPr>
          <w:spacing w:val="-1"/>
          <w:sz w:val="24"/>
          <w:szCs w:val="24"/>
        </w:rPr>
        <w:t xml:space="preserve"> </w:t>
      </w:r>
      <w:r w:rsidRPr="006E6808">
        <w:rPr>
          <w:sz w:val="24"/>
          <w:szCs w:val="24"/>
        </w:rPr>
        <w:t>analysis</w:t>
      </w:r>
      <w:r w:rsidRPr="006E6808">
        <w:rPr>
          <w:spacing w:val="-2"/>
          <w:sz w:val="24"/>
          <w:szCs w:val="24"/>
        </w:rPr>
        <w:t xml:space="preserve"> </w:t>
      </w:r>
      <w:r w:rsidRPr="006E6808">
        <w:rPr>
          <w:sz w:val="24"/>
          <w:szCs w:val="24"/>
        </w:rPr>
        <w:t>presented</w:t>
      </w:r>
      <w:r w:rsidRPr="006E6808">
        <w:rPr>
          <w:spacing w:val="-1"/>
          <w:sz w:val="24"/>
          <w:szCs w:val="24"/>
        </w:rPr>
        <w:t xml:space="preserve"> </w:t>
      </w:r>
      <w:r w:rsidRPr="006E6808">
        <w:rPr>
          <w:sz w:val="24"/>
          <w:szCs w:val="24"/>
        </w:rPr>
        <w:t>to</w:t>
      </w:r>
      <w:r w:rsidRPr="006E6808">
        <w:rPr>
          <w:spacing w:val="-1"/>
          <w:sz w:val="24"/>
          <w:szCs w:val="24"/>
        </w:rPr>
        <w:t xml:space="preserve"> </w:t>
      </w:r>
      <w:r w:rsidRPr="006E6808">
        <w:rPr>
          <w:sz w:val="24"/>
          <w:szCs w:val="24"/>
        </w:rPr>
        <w:t>the</w:t>
      </w:r>
      <w:r w:rsidRPr="006E6808">
        <w:rPr>
          <w:spacing w:val="-1"/>
          <w:sz w:val="24"/>
          <w:szCs w:val="24"/>
        </w:rPr>
        <w:t xml:space="preserve"> </w:t>
      </w:r>
      <w:r w:rsidRPr="006E6808">
        <w:rPr>
          <w:sz w:val="24"/>
          <w:szCs w:val="24"/>
        </w:rPr>
        <w:t>Division’s management</w:t>
      </w:r>
      <w:r w:rsidRPr="006E6808">
        <w:rPr>
          <w:spacing w:val="-2"/>
          <w:sz w:val="24"/>
          <w:szCs w:val="24"/>
        </w:rPr>
        <w:t xml:space="preserve"> </w:t>
      </w:r>
      <w:r w:rsidRPr="006E6808">
        <w:rPr>
          <w:sz w:val="24"/>
          <w:szCs w:val="24"/>
        </w:rPr>
        <w:t>team.</w:t>
      </w:r>
    </w:p>
    <w:p w:rsidR="00B533B2" w:rsidRPr="006E6808" w:rsidRDefault="00B533B2" w:rsidP="00B533B2">
      <w:pPr>
        <w:pStyle w:val="BodyText"/>
        <w:rPr>
          <w:sz w:val="24"/>
          <w:szCs w:val="24"/>
        </w:rPr>
      </w:pPr>
    </w:p>
    <w:p w:rsidR="00B533B2" w:rsidRPr="006E6808" w:rsidRDefault="00B533B2" w:rsidP="00B533B2">
      <w:pPr>
        <w:pStyle w:val="BodyText"/>
        <w:spacing w:before="6"/>
        <w:rPr>
          <w:sz w:val="24"/>
          <w:szCs w:val="24"/>
        </w:rPr>
      </w:pPr>
    </w:p>
    <w:p w:rsidR="00B533B2" w:rsidRPr="006E6808" w:rsidRDefault="00B533B2" w:rsidP="00E07426">
      <w:pPr>
        <w:rPr>
          <w:rFonts w:ascii="Arial" w:hAnsi="Arial" w:cs="Arial"/>
          <w:b/>
          <w:sz w:val="24"/>
          <w:szCs w:val="24"/>
        </w:rPr>
      </w:pPr>
      <w:bookmarkStart w:id="30" w:name="2_Policy_context"/>
      <w:bookmarkStart w:id="31" w:name="_TOC_250001"/>
      <w:bookmarkEnd w:id="30"/>
      <w:r w:rsidRPr="006E6808">
        <w:rPr>
          <w:rFonts w:ascii="Arial" w:hAnsi="Arial" w:cs="Arial"/>
          <w:b/>
          <w:sz w:val="24"/>
          <w:szCs w:val="24"/>
        </w:rPr>
        <w:t xml:space="preserve">Policy </w:t>
      </w:r>
      <w:bookmarkEnd w:id="31"/>
      <w:r w:rsidRPr="006E6808">
        <w:rPr>
          <w:rFonts w:ascii="Arial" w:hAnsi="Arial" w:cs="Arial"/>
          <w:b/>
          <w:sz w:val="24"/>
          <w:szCs w:val="24"/>
        </w:rPr>
        <w:t>context</w:t>
      </w:r>
    </w:p>
    <w:p w:rsidR="00B533B2" w:rsidRPr="006E6808" w:rsidRDefault="00B533B2" w:rsidP="00B533B2">
      <w:pPr>
        <w:pStyle w:val="BodyText"/>
        <w:spacing w:before="11"/>
        <w:rPr>
          <w:b/>
          <w:sz w:val="24"/>
          <w:szCs w:val="24"/>
        </w:rPr>
      </w:pPr>
    </w:p>
    <w:p w:rsidR="00B533B2" w:rsidRPr="006E6808" w:rsidRDefault="00B533B2" w:rsidP="00B533B2">
      <w:pPr>
        <w:pStyle w:val="BodyText"/>
        <w:spacing w:before="1"/>
        <w:ind w:left="232" w:right="471"/>
        <w:rPr>
          <w:sz w:val="24"/>
          <w:szCs w:val="24"/>
        </w:rPr>
      </w:pPr>
      <w:r w:rsidRPr="006E6808">
        <w:rPr>
          <w:sz w:val="24"/>
          <w:szCs w:val="24"/>
        </w:rPr>
        <w:t>Since 1991, the National Health Service and Community Care Act 1990 has charged each local</w:t>
      </w:r>
      <w:r w:rsidRPr="006E6808">
        <w:rPr>
          <w:spacing w:val="1"/>
          <w:sz w:val="24"/>
          <w:szCs w:val="24"/>
        </w:rPr>
        <w:t xml:space="preserve"> </w:t>
      </w:r>
      <w:r w:rsidRPr="006E6808">
        <w:rPr>
          <w:sz w:val="24"/>
          <w:szCs w:val="24"/>
        </w:rPr>
        <w:t>authority with maintaining a statutory complaints process for adult social care services. The current</w:t>
      </w:r>
      <w:r w:rsidRPr="006E6808">
        <w:rPr>
          <w:spacing w:val="-52"/>
          <w:sz w:val="24"/>
          <w:szCs w:val="24"/>
        </w:rPr>
        <w:t xml:space="preserve"> </w:t>
      </w:r>
      <w:r w:rsidRPr="006E6808">
        <w:rPr>
          <w:sz w:val="24"/>
          <w:szCs w:val="24"/>
        </w:rPr>
        <w:t>regulations, The Local Authority Social Services and National Health Service Complaints (England)</w:t>
      </w:r>
      <w:r w:rsidRPr="006E6808">
        <w:rPr>
          <w:spacing w:val="1"/>
          <w:sz w:val="24"/>
          <w:szCs w:val="24"/>
        </w:rPr>
        <w:t xml:space="preserve"> </w:t>
      </w:r>
      <w:r w:rsidRPr="006E6808">
        <w:rPr>
          <w:sz w:val="24"/>
          <w:szCs w:val="24"/>
        </w:rPr>
        <w:t>Regulations</w:t>
      </w:r>
      <w:r w:rsidRPr="006E6808">
        <w:rPr>
          <w:spacing w:val="-1"/>
          <w:sz w:val="24"/>
          <w:szCs w:val="24"/>
        </w:rPr>
        <w:t xml:space="preserve"> </w:t>
      </w:r>
      <w:r w:rsidRPr="006E6808">
        <w:rPr>
          <w:sz w:val="24"/>
          <w:szCs w:val="24"/>
        </w:rPr>
        <w:t>2009,</w:t>
      </w:r>
      <w:r w:rsidRPr="006E6808">
        <w:rPr>
          <w:spacing w:val="-2"/>
          <w:sz w:val="24"/>
          <w:szCs w:val="24"/>
        </w:rPr>
        <w:t xml:space="preserve"> </w:t>
      </w:r>
      <w:r w:rsidRPr="006E6808">
        <w:rPr>
          <w:sz w:val="24"/>
          <w:szCs w:val="24"/>
        </w:rPr>
        <w:t>came</w:t>
      </w:r>
      <w:r w:rsidRPr="006E6808">
        <w:rPr>
          <w:spacing w:val="1"/>
          <w:sz w:val="24"/>
          <w:szCs w:val="24"/>
        </w:rPr>
        <w:t xml:space="preserve"> </w:t>
      </w:r>
      <w:r w:rsidRPr="006E6808">
        <w:rPr>
          <w:sz w:val="24"/>
          <w:szCs w:val="24"/>
        </w:rPr>
        <w:t>into</w:t>
      </w:r>
      <w:r w:rsidRPr="006E6808">
        <w:rPr>
          <w:spacing w:val="-1"/>
          <w:sz w:val="24"/>
          <w:szCs w:val="24"/>
        </w:rPr>
        <w:t xml:space="preserve"> </w:t>
      </w:r>
      <w:r w:rsidRPr="006E6808">
        <w:rPr>
          <w:sz w:val="24"/>
          <w:szCs w:val="24"/>
        </w:rPr>
        <w:t>force</w:t>
      </w:r>
      <w:r w:rsidRPr="006E6808">
        <w:rPr>
          <w:spacing w:val="-2"/>
          <w:sz w:val="24"/>
          <w:szCs w:val="24"/>
        </w:rPr>
        <w:t xml:space="preserve"> </w:t>
      </w:r>
      <w:r w:rsidRPr="006E6808">
        <w:rPr>
          <w:sz w:val="24"/>
          <w:szCs w:val="24"/>
        </w:rPr>
        <w:t>on</w:t>
      </w:r>
      <w:r w:rsidRPr="006E6808">
        <w:rPr>
          <w:spacing w:val="1"/>
          <w:sz w:val="24"/>
          <w:szCs w:val="24"/>
        </w:rPr>
        <w:t xml:space="preserve"> </w:t>
      </w:r>
      <w:r w:rsidRPr="006E6808">
        <w:rPr>
          <w:sz w:val="24"/>
          <w:szCs w:val="24"/>
        </w:rPr>
        <w:t>1</w:t>
      </w:r>
      <w:r w:rsidRPr="006E6808">
        <w:rPr>
          <w:spacing w:val="-1"/>
          <w:sz w:val="24"/>
          <w:szCs w:val="24"/>
        </w:rPr>
        <w:t xml:space="preserve"> </w:t>
      </w:r>
      <w:r w:rsidRPr="006E6808">
        <w:rPr>
          <w:sz w:val="24"/>
          <w:szCs w:val="24"/>
        </w:rPr>
        <w:t>April</w:t>
      </w:r>
      <w:r w:rsidRPr="006E6808">
        <w:rPr>
          <w:spacing w:val="-2"/>
          <w:sz w:val="24"/>
          <w:szCs w:val="24"/>
        </w:rPr>
        <w:t xml:space="preserve"> </w:t>
      </w:r>
      <w:r w:rsidRPr="006E6808">
        <w:rPr>
          <w:sz w:val="24"/>
          <w:szCs w:val="24"/>
        </w:rPr>
        <w:t>2009.</w:t>
      </w:r>
    </w:p>
    <w:p w:rsidR="00B533B2" w:rsidRPr="006E6808" w:rsidRDefault="00B533B2" w:rsidP="00B533B2">
      <w:pPr>
        <w:pStyle w:val="BodyText"/>
        <w:spacing w:before="1"/>
        <w:rPr>
          <w:sz w:val="24"/>
          <w:szCs w:val="24"/>
        </w:rPr>
      </w:pPr>
    </w:p>
    <w:p w:rsidR="00B533B2" w:rsidRPr="006E6808" w:rsidRDefault="00B533B2" w:rsidP="00B533B2">
      <w:pPr>
        <w:pStyle w:val="BodyText"/>
        <w:ind w:left="232" w:right="530"/>
        <w:rPr>
          <w:sz w:val="24"/>
          <w:szCs w:val="24"/>
        </w:rPr>
      </w:pPr>
      <w:r w:rsidRPr="006E6808">
        <w:rPr>
          <w:sz w:val="24"/>
          <w:szCs w:val="24"/>
        </w:rPr>
        <w:t>Statutorily, local provision of the regulations is the responsibility of each council’s Chief Executive</w:t>
      </w:r>
      <w:r w:rsidRPr="006E6808">
        <w:rPr>
          <w:spacing w:val="1"/>
          <w:sz w:val="24"/>
          <w:szCs w:val="24"/>
        </w:rPr>
        <w:t xml:space="preserve"> </w:t>
      </w:r>
      <w:r w:rsidRPr="006E6808">
        <w:rPr>
          <w:sz w:val="24"/>
          <w:szCs w:val="24"/>
        </w:rPr>
        <w:t>Officer. In Lewisham, that responsibility has been delegated to the Director of Operations for Adult</w:t>
      </w:r>
      <w:r w:rsidRPr="006E6808">
        <w:rPr>
          <w:spacing w:val="-52"/>
          <w:sz w:val="24"/>
          <w:szCs w:val="24"/>
        </w:rPr>
        <w:t xml:space="preserve"> </w:t>
      </w:r>
      <w:r w:rsidRPr="006E6808">
        <w:rPr>
          <w:sz w:val="24"/>
          <w:szCs w:val="24"/>
        </w:rPr>
        <w:t>Social Care.</w:t>
      </w:r>
    </w:p>
    <w:p w:rsidR="00B533B2" w:rsidRPr="006E6808" w:rsidRDefault="00B533B2" w:rsidP="00B533B2">
      <w:pPr>
        <w:pStyle w:val="BodyText"/>
        <w:spacing w:before="11"/>
        <w:rPr>
          <w:sz w:val="24"/>
          <w:szCs w:val="24"/>
        </w:rPr>
      </w:pPr>
    </w:p>
    <w:p w:rsidR="00B533B2" w:rsidRPr="006E6808" w:rsidRDefault="00B533B2" w:rsidP="00B533B2">
      <w:pPr>
        <w:pStyle w:val="BodyText"/>
        <w:ind w:left="232" w:right="341"/>
        <w:rPr>
          <w:sz w:val="24"/>
          <w:szCs w:val="24"/>
        </w:rPr>
      </w:pPr>
      <w:r w:rsidRPr="006E6808">
        <w:rPr>
          <w:sz w:val="24"/>
          <w:szCs w:val="24"/>
        </w:rPr>
        <w:t>The focus of the regulations is on early resolution rather than process, with an emphasis on learning</w:t>
      </w:r>
      <w:r w:rsidRPr="006E6808">
        <w:rPr>
          <w:spacing w:val="1"/>
          <w:sz w:val="24"/>
          <w:szCs w:val="24"/>
        </w:rPr>
        <w:t xml:space="preserve"> </w:t>
      </w:r>
      <w:r w:rsidRPr="006E6808">
        <w:rPr>
          <w:sz w:val="24"/>
          <w:szCs w:val="24"/>
        </w:rPr>
        <w:t>from complaints. Local responsibility for administration and ensuring that lessons learnt from</w:t>
      </w:r>
      <w:r w:rsidRPr="006E6808">
        <w:rPr>
          <w:spacing w:val="1"/>
          <w:sz w:val="24"/>
          <w:szCs w:val="24"/>
        </w:rPr>
        <w:t xml:space="preserve"> </w:t>
      </w:r>
      <w:r w:rsidRPr="006E6808">
        <w:rPr>
          <w:sz w:val="24"/>
          <w:szCs w:val="24"/>
        </w:rPr>
        <w:t>complaints are recorded and fed back to the Division’s service providers, is delegated to the Quality</w:t>
      </w:r>
      <w:r w:rsidRPr="006E6808">
        <w:rPr>
          <w:spacing w:val="1"/>
          <w:sz w:val="24"/>
          <w:szCs w:val="24"/>
        </w:rPr>
        <w:t xml:space="preserve"> </w:t>
      </w:r>
      <w:r w:rsidRPr="006E6808">
        <w:rPr>
          <w:sz w:val="24"/>
          <w:szCs w:val="24"/>
        </w:rPr>
        <w:t>Assurance and Business Support Manager for Adult Social Care, working in partnership with Principle</w:t>
      </w:r>
      <w:r w:rsidRPr="006E6808">
        <w:rPr>
          <w:spacing w:val="-52"/>
          <w:sz w:val="24"/>
          <w:szCs w:val="24"/>
        </w:rPr>
        <w:t xml:space="preserve"> </w:t>
      </w:r>
      <w:r w:rsidRPr="006E6808">
        <w:rPr>
          <w:sz w:val="24"/>
          <w:szCs w:val="24"/>
        </w:rPr>
        <w:t>Social Work and</w:t>
      </w:r>
      <w:r w:rsidRPr="006E6808">
        <w:rPr>
          <w:spacing w:val="2"/>
          <w:sz w:val="24"/>
          <w:szCs w:val="24"/>
        </w:rPr>
        <w:t xml:space="preserve"> </w:t>
      </w:r>
      <w:r w:rsidRPr="006E6808">
        <w:rPr>
          <w:sz w:val="24"/>
          <w:szCs w:val="24"/>
        </w:rPr>
        <w:t>Advanced Practitioner</w:t>
      </w:r>
      <w:r w:rsidRPr="006E6808">
        <w:rPr>
          <w:spacing w:val="1"/>
          <w:sz w:val="24"/>
          <w:szCs w:val="24"/>
        </w:rPr>
        <w:t xml:space="preserve"> </w:t>
      </w:r>
      <w:r w:rsidRPr="006E6808">
        <w:rPr>
          <w:sz w:val="24"/>
          <w:szCs w:val="24"/>
        </w:rPr>
        <w:t>colleagues.</w:t>
      </w:r>
    </w:p>
    <w:p w:rsidR="00B533B2" w:rsidRPr="006E6808" w:rsidRDefault="00B533B2" w:rsidP="00B533B2">
      <w:pPr>
        <w:pStyle w:val="BodyText"/>
        <w:rPr>
          <w:sz w:val="24"/>
          <w:szCs w:val="24"/>
        </w:rPr>
      </w:pPr>
    </w:p>
    <w:p w:rsidR="00B533B2" w:rsidRPr="006E6808" w:rsidRDefault="00B533B2" w:rsidP="00B533B2">
      <w:pPr>
        <w:pStyle w:val="BodyText"/>
        <w:spacing w:before="8"/>
        <w:rPr>
          <w:sz w:val="24"/>
          <w:szCs w:val="24"/>
        </w:rPr>
      </w:pPr>
    </w:p>
    <w:p w:rsidR="00B533B2" w:rsidRPr="006E6808" w:rsidRDefault="00B533B2" w:rsidP="00E07426">
      <w:pPr>
        <w:rPr>
          <w:rFonts w:ascii="Arial" w:hAnsi="Arial" w:cs="Arial"/>
          <w:b/>
          <w:sz w:val="24"/>
          <w:szCs w:val="24"/>
        </w:rPr>
      </w:pPr>
      <w:bookmarkStart w:id="32" w:name="3_The_Local_Government_and_Social_Care_O"/>
      <w:bookmarkEnd w:id="32"/>
      <w:r w:rsidRPr="006E6808">
        <w:rPr>
          <w:rFonts w:ascii="Arial" w:hAnsi="Arial" w:cs="Arial"/>
          <w:b/>
          <w:sz w:val="24"/>
          <w:szCs w:val="24"/>
        </w:rPr>
        <w:t>The Local Government and Social Care Ombudsman</w:t>
      </w:r>
    </w:p>
    <w:p w:rsidR="00B533B2" w:rsidRPr="006E6808" w:rsidRDefault="00B533B2" w:rsidP="00B533B2">
      <w:pPr>
        <w:pStyle w:val="BodyText"/>
        <w:spacing w:before="11"/>
        <w:rPr>
          <w:b/>
          <w:sz w:val="24"/>
          <w:szCs w:val="24"/>
        </w:rPr>
      </w:pPr>
    </w:p>
    <w:p w:rsidR="00B533B2" w:rsidRPr="006E6808" w:rsidRDefault="00B533B2" w:rsidP="00B533B2">
      <w:pPr>
        <w:pStyle w:val="BodyText"/>
        <w:ind w:left="232" w:right="488"/>
        <w:rPr>
          <w:sz w:val="24"/>
          <w:szCs w:val="24"/>
        </w:rPr>
      </w:pPr>
      <w:r w:rsidRPr="006E6808">
        <w:rPr>
          <w:sz w:val="24"/>
          <w:szCs w:val="24"/>
        </w:rPr>
        <w:t>The Local Government and Social Care Ombudsman (LGSCO) provides an external, independent</w:t>
      </w:r>
      <w:r w:rsidRPr="006E6808">
        <w:rPr>
          <w:spacing w:val="1"/>
          <w:sz w:val="24"/>
          <w:szCs w:val="24"/>
        </w:rPr>
        <w:t xml:space="preserve"> </w:t>
      </w:r>
      <w:r w:rsidRPr="006E6808">
        <w:rPr>
          <w:sz w:val="24"/>
          <w:szCs w:val="24"/>
        </w:rPr>
        <w:t>service that oversees complaints about a range of local authority services, including social services.</w:t>
      </w:r>
      <w:r w:rsidRPr="006E6808">
        <w:rPr>
          <w:spacing w:val="1"/>
          <w:sz w:val="24"/>
          <w:szCs w:val="24"/>
        </w:rPr>
        <w:t xml:space="preserve"> </w:t>
      </w:r>
      <w:r w:rsidRPr="006E6808">
        <w:rPr>
          <w:sz w:val="24"/>
          <w:szCs w:val="24"/>
        </w:rPr>
        <w:t>The Ombudsman is concerned with maladministration by local authorities and social care providers</w:t>
      </w:r>
      <w:r w:rsidRPr="006E6808">
        <w:rPr>
          <w:spacing w:val="-52"/>
          <w:sz w:val="24"/>
          <w:szCs w:val="24"/>
        </w:rPr>
        <w:t xml:space="preserve"> </w:t>
      </w:r>
      <w:r w:rsidRPr="006E6808">
        <w:rPr>
          <w:sz w:val="24"/>
          <w:szCs w:val="24"/>
        </w:rPr>
        <w:t>leading</w:t>
      </w:r>
      <w:r w:rsidRPr="006E6808">
        <w:rPr>
          <w:spacing w:val="-3"/>
          <w:sz w:val="24"/>
          <w:szCs w:val="24"/>
        </w:rPr>
        <w:t xml:space="preserve"> </w:t>
      </w:r>
      <w:r w:rsidRPr="006E6808">
        <w:rPr>
          <w:sz w:val="24"/>
          <w:szCs w:val="24"/>
        </w:rPr>
        <w:t>to</w:t>
      </w:r>
      <w:r w:rsidRPr="006E6808">
        <w:rPr>
          <w:spacing w:val="-1"/>
          <w:sz w:val="24"/>
          <w:szCs w:val="24"/>
        </w:rPr>
        <w:t xml:space="preserve"> </w:t>
      </w:r>
      <w:r w:rsidRPr="006E6808">
        <w:rPr>
          <w:sz w:val="24"/>
          <w:szCs w:val="24"/>
        </w:rPr>
        <w:t>injustice.</w:t>
      </w:r>
    </w:p>
    <w:p w:rsidR="00B533B2" w:rsidRPr="006E6808" w:rsidRDefault="00B533B2" w:rsidP="00B533B2">
      <w:pPr>
        <w:pStyle w:val="BodyText"/>
        <w:spacing w:before="2"/>
        <w:rPr>
          <w:sz w:val="24"/>
          <w:szCs w:val="24"/>
        </w:rPr>
      </w:pPr>
    </w:p>
    <w:p w:rsidR="00B533B2" w:rsidRPr="006E6808" w:rsidRDefault="00B533B2" w:rsidP="00B533B2">
      <w:pPr>
        <w:pStyle w:val="BodyText"/>
        <w:ind w:left="232" w:right="406"/>
        <w:rPr>
          <w:sz w:val="24"/>
          <w:szCs w:val="24"/>
        </w:rPr>
      </w:pPr>
      <w:r w:rsidRPr="006E6808">
        <w:rPr>
          <w:sz w:val="24"/>
          <w:szCs w:val="24"/>
        </w:rPr>
        <w:t>The LGSCO also has the power to investigate complaints from adults who pay for their own care and</w:t>
      </w:r>
      <w:r w:rsidRPr="006E6808">
        <w:rPr>
          <w:spacing w:val="-52"/>
          <w:sz w:val="24"/>
          <w:szCs w:val="24"/>
        </w:rPr>
        <w:t xml:space="preserve"> </w:t>
      </w:r>
      <w:r w:rsidRPr="006E6808">
        <w:rPr>
          <w:sz w:val="24"/>
          <w:szCs w:val="24"/>
        </w:rPr>
        <w:t>who</w:t>
      </w:r>
      <w:r w:rsidRPr="006E6808">
        <w:rPr>
          <w:spacing w:val="-1"/>
          <w:sz w:val="24"/>
          <w:szCs w:val="24"/>
        </w:rPr>
        <w:t xml:space="preserve"> </w:t>
      </w:r>
      <w:r w:rsidRPr="006E6808">
        <w:rPr>
          <w:sz w:val="24"/>
          <w:szCs w:val="24"/>
        </w:rPr>
        <w:t>are</w:t>
      </w:r>
      <w:r w:rsidRPr="006E6808">
        <w:rPr>
          <w:spacing w:val="-3"/>
          <w:sz w:val="24"/>
          <w:szCs w:val="24"/>
        </w:rPr>
        <w:t xml:space="preserve"> </w:t>
      </w:r>
      <w:r w:rsidRPr="006E6808">
        <w:rPr>
          <w:sz w:val="24"/>
          <w:szCs w:val="24"/>
        </w:rPr>
        <w:t>in</w:t>
      </w:r>
      <w:r w:rsidRPr="006E6808">
        <w:rPr>
          <w:spacing w:val="-3"/>
          <w:sz w:val="24"/>
          <w:szCs w:val="24"/>
        </w:rPr>
        <w:t xml:space="preserve"> </w:t>
      </w:r>
      <w:r w:rsidRPr="006E6808">
        <w:rPr>
          <w:sz w:val="24"/>
          <w:szCs w:val="24"/>
        </w:rPr>
        <w:t>receipt of</w:t>
      </w:r>
      <w:r w:rsidRPr="006E6808">
        <w:rPr>
          <w:spacing w:val="1"/>
          <w:sz w:val="24"/>
          <w:szCs w:val="24"/>
        </w:rPr>
        <w:t xml:space="preserve"> </w:t>
      </w:r>
      <w:r w:rsidRPr="006E6808">
        <w:rPr>
          <w:sz w:val="24"/>
          <w:szCs w:val="24"/>
        </w:rPr>
        <w:t>services</w:t>
      </w:r>
      <w:r w:rsidRPr="006E6808">
        <w:rPr>
          <w:spacing w:val="-2"/>
          <w:sz w:val="24"/>
          <w:szCs w:val="24"/>
        </w:rPr>
        <w:t xml:space="preserve"> </w:t>
      </w:r>
      <w:r w:rsidRPr="006E6808">
        <w:rPr>
          <w:sz w:val="24"/>
          <w:szCs w:val="24"/>
        </w:rPr>
        <w:t>from Care</w:t>
      </w:r>
      <w:r w:rsidRPr="006E6808">
        <w:rPr>
          <w:spacing w:val="-1"/>
          <w:sz w:val="24"/>
          <w:szCs w:val="24"/>
        </w:rPr>
        <w:t xml:space="preserve"> </w:t>
      </w:r>
      <w:r w:rsidRPr="006E6808">
        <w:rPr>
          <w:sz w:val="24"/>
          <w:szCs w:val="24"/>
        </w:rPr>
        <w:t>Quality</w:t>
      </w:r>
      <w:r w:rsidRPr="006E6808">
        <w:rPr>
          <w:spacing w:val="-1"/>
          <w:sz w:val="24"/>
          <w:szCs w:val="24"/>
        </w:rPr>
        <w:t xml:space="preserve"> </w:t>
      </w:r>
      <w:r w:rsidRPr="006E6808">
        <w:rPr>
          <w:sz w:val="24"/>
          <w:szCs w:val="24"/>
        </w:rPr>
        <w:t>Commission</w:t>
      </w:r>
      <w:r w:rsidRPr="006E6808">
        <w:rPr>
          <w:spacing w:val="-3"/>
          <w:sz w:val="24"/>
          <w:szCs w:val="24"/>
        </w:rPr>
        <w:t xml:space="preserve"> </w:t>
      </w:r>
      <w:r w:rsidRPr="006E6808">
        <w:rPr>
          <w:sz w:val="24"/>
          <w:szCs w:val="24"/>
        </w:rPr>
        <w:t>registered</w:t>
      </w:r>
      <w:r w:rsidRPr="006E6808">
        <w:rPr>
          <w:spacing w:val="-2"/>
          <w:sz w:val="24"/>
          <w:szCs w:val="24"/>
        </w:rPr>
        <w:t xml:space="preserve"> </w:t>
      </w:r>
      <w:r w:rsidRPr="006E6808">
        <w:rPr>
          <w:sz w:val="24"/>
          <w:szCs w:val="24"/>
        </w:rPr>
        <w:t>providers</w:t>
      </w:r>
      <w:r w:rsidRPr="006E6808">
        <w:rPr>
          <w:spacing w:val="-4"/>
          <w:sz w:val="24"/>
          <w:szCs w:val="24"/>
        </w:rPr>
        <w:t xml:space="preserve"> </w:t>
      </w:r>
      <w:r w:rsidRPr="006E6808">
        <w:rPr>
          <w:sz w:val="24"/>
          <w:szCs w:val="24"/>
        </w:rPr>
        <w:t>of</w:t>
      </w:r>
      <w:r w:rsidRPr="006E6808">
        <w:rPr>
          <w:spacing w:val="1"/>
          <w:sz w:val="24"/>
          <w:szCs w:val="24"/>
        </w:rPr>
        <w:t xml:space="preserve"> </w:t>
      </w:r>
      <w:r w:rsidRPr="006E6808">
        <w:rPr>
          <w:sz w:val="24"/>
          <w:szCs w:val="24"/>
        </w:rPr>
        <w:t>social</w:t>
      </w:r>
      <w:r w:rsidRPr="006E6808">
        <w:rPr>
          <w:spacing w:val="-1"/>
          <w:sz w:val="24"/>
          <w:szCs w:val="24"/>
        </w:rPr>
        <w:t xml:space="preserve"> </w:t>
      </w:r>
      <w:r w:rsidRPr="006E6808">
        <w:rPr>
          <w:sz w:val="24"/>
          <w:szCs w:val="24"/>
        </w:rPr>
        <w:t>care.</w:t>
      </w:r>
    </w:p>
    <w:p w:rsidR="00B533B2" w:rsidRPr="006E6808" w:rsidRDefault="00B533B2" w:rsidP="00B533B2">
      <w:pPr>
        <w:pStyle w:val="BodyText"/>
        <w:spacing w:before="12"/>
        <w:rPr>
          <w:sz w:val="24"/>
          <w:szCs w:val="24"/>
        </w:rPr>
      </w:pPr>
    </w:p>
    <w:p w:rsidR="00284139" w:rsidRDefault="00B533B2" w:rsidP="00356283">
      <w:pPr>
        <w:pStyle w:val="BodyText"/>
        <w:ind w:left="232" w:right="904"/>
        <w:rPr>
          <w:sz w:val="24"/>
          <w:szCs w:val="24"/>
        </w:rPr>
      </w:pPr>
      <w:r w:rsidRPr="006E6808">
        <w:rPr>
          <w:sz w:val="24"/>
          <w:szCs w:val="24"/>
        </w:rPr>
        <w:t>The Ombudsman normally requires complaints to have been considered locally, using the most</w:t>
      </w:r>
      <w:r w:rsidRPr="006E6808">
        <w:rPr>
          <w:spacing w:val="-52"/>
          <w:sz w:val="24"/>
          <w:szCs w:val="24"/>
        </w:rPr>
        <w:t xml:space="preserve"> </w:t>
      </w:r>
      <w:r w:rsidRPr="006E6808">
        <w:rPr>
          <w:sz w:val="24"/>
          <w:szCs w:val="24"/>
        </w:rPr>
        <w:t>appropriate</w:t>
      </w:r>
      <w:r w:rsidRPr="006E6808">
        <w:rPr>
          <w:spacing w:val="-1"/>
          <w:sz w:val="24"/>
          <w:szCs w:val="24"/>
        </w:rPr>
        <w:t xml:space="preserve"> </w:t>
      </w:r>
      <w:r w:rsidRPr="006E6808">
        <w:rPr>
          <w:sz w:val="24"/>
          <w:szCs w:val="24"/>
        </w:rPr>
        <w:t>complaints</w:t>
      </w:r>
      <w:r w:rsidRPr="006E6808">
        <w:rPr>
          <w:spacing w:val="-4"/>
          <w:sz w:val="24"/>
          <w:szCs w:val="24"/>
        </w:rPr>
        <w:t xml:space="preserve"> </w:t>
      </w:r>
      <w:r w:rsidRPr="006E6808">
        <w:rPr>
          <w:sz w:val="24"/>
          <w:szCs w:val="24"/>
        </w:rPr>
        <w:t>procedure,</w:t>
      </w:r>
      <w:r w:rsidRPr="006E6808">
        <w:rPr>
          <w:spacing w:val="-3"/>
          <w:sz w:val="24"/>
          <w:szCs w:val="24"/>
        </w:rPr>
        <w:t xml:space="preserve"> </w:t>
      </w:r>
      <w:r w:rsidRPr="006E6808">
        <w:rPr>
          <w:sz w:val="24"/>
          <w:szCs w:val="24"/>
        </w:rPr>
        <w:t>before</w:t>
      </w:r>
      <w:r w:rsidRPr="006E6808">
        <w:rPr>
          <w:spacing w:val="-4"/>
          <w:sz w:val="24"/>
          <w:szCs w:val="24"/>
        </w:rPr>
        <w:t xml:space="preserve"> </w:t>
      </w:r>
      <w:r w:rsidRPr="006E6808">
        <w:rPr>
          <w:sz w:val="24"/>
          <w:szCs w:val="24"/>
        </w:rPr>
        <w:t>accepting a</w:t>
      </w:r>
      <w:r w:rsidRPr="006E6808">
        <w:rPr>
          <w:spacing w:val="-4"/>
          <w:sz w:val="24"/>
          <w:szCs w:val="24"/>
        </w:rPr>
        <w:t xml:space="preserve"> </w:t>
      </w:r>
      <w:r w:rsidRPr="006E6808">
        <w:rPr>
          <w:sz w:val="24"/>
          <w:szCs w:val="24"/>
        </w:rPr>
        <w:t>complaint</w:t>
      </w:r>
      <w:r w:rsidRPr="006E6808">
        <w:rPr>
          <w:spacing w:val="1"/>
          <w:sz w:val="24"/>
          <w:szCs w:val="24"/>
        </w:rPr>
        <w:t xml:space="preserve"> </w:t>
      </w:r>
      <w:r w:rsidRPr="006E6808">
        <w:rPr>
          <w:sz w:val="24"/>
          <w:szCs w:val="24"/>
        </w:rPr>
        <w:t>for</w:t>
      </w:r>
      <w:r w:rsidRPr="006E6808">
        <w:rPr>
          <w:spacing w:val="-4"/>
          <w:sz w:val="24"/>
          <w:szCs w:val="24"/>
        </w:rPr>
        <w:t xml:space="preserve"> </w:t>
      </w:r>
      <w:r w:rsidRPr="006E6808">
        <w:rPr>
          <w:sz w:val="24"/>
          <w:szCs w:val="24"/>
        </w:rPr>
        <w:t>his</w:t>
      </w:r>
      <w:r w:rsidRPr="006E6808">
        <w:rPr>
          <w:spacing w:val="-1"/>
          <w:sz w:val="24"/>
          <w:szCs w:val="24"/>
        </w:rPr>
        <w:t xml:space="preserve"> </w:t>
      </w:r>
      <w:r w:rsidRPr="006E6808">
        <w:rPr>
          <w:sz w:val="24"/>
          <w:szCs w:val="24"/>
        </w:rPr>
        <w:t>own investigation.</w:t>
      </w:r>
      <w:r w:rsidR="00356283">
        <w:rPr>
          <w:sz w:val="24"/>
          <w:szCs w:val="24"/>
        </w:rPr>
        <w:t xml:space="preserve">  </w:t>
      </w:r>
    </w:p>
    <w:p w:rsidR="00284139" w:rsidRDefault="00284139" w:rsidP="00356283">
      <w:pPr>
        <w:pStyle w:val="BodyText"/>
        <w:ind w:left="232" w:right="904"/>
        <w:rPr>
          <w:sz w:val="24"/>
          <w:szCs w:val="24"/>
        </w:rPr>
      </w:pPr>
    </w:p>
    <w:p w:rsidR="00B533B2" w:rsidRPr="006E6808" w:rsidRDefault="00B533B2" w:rsidP="00356283">
      <w:pPr>
        <w:pStyle w:val="BodyText"/>
        <w:ind w:left="232" w:right="904"/>
        <w:rPr>
          <w:sz w:val="24"/>
          <w:szCs w:val="24"/>
        </w:rPr>
      </w:pPr>
      <w:r w:rsidRPr="006E6808">
        <w:rPr>
          <w:sz w:val="24"/>
          <w:szCs w:val="24"/>
        </w:rPr>
        <w:t>Since the introduction of the current regulations on 1 April 2009, the Council has informed every</w:t>
      </w:r>
      <w:r w:rsidRPr="006E6808">
        <w:rPr>
          <w:spacing w:val="1"/>
          <w:sz w:val="24"/>
          <w:szCs w:val="24"/>
        </w:rPr>
        <w:t xml:space="preserve"> </w:t>
      </w:r>
      <w:r w:rsidRPr="006E6808">
        <w:rPr>
          <w:sz w:val="24"/>
          <w:szCs w:val="24"/>
        </w:rPr>
        <w:t>complainant</w:t>
      </w:r>
      <w:r w:rsidRPr="006E6808">
        <w:rPr>
          <w:spacing w:val="-3"/>
          <w:sz w:val="24"/>
          <w:szCs w:val="24"/>
        </w:rPr>
        <w:t xml:space="preserve"> </w:t>
      </w:r>
      <w:r w:rsidRPr="006E6808">
        <w:rPr>
          <w:sz w:val="24"/>
          <w:szCs w:val="24"/>
        </w:rPr>
        <w:t>of</w:t>
      </w:r>
      <w:r w:rsidRPr="006E6808">
        <w:rPr>
          <w:spacing w:val="-3"/>
          <w:sz w:val="24"/>
          <w:szCs w:val="24"/>
        </w:rPr>
        <w:t xml:space="preserve"> </w:t>
      </w:r>
      <w:r w:rsidRPr="006E6808">
        <w:rPr>
          <w:sz w:val="24"/>
          <w:szCs w:val="24"/>
        </w:rPr>
        <w:t>their</w:t>
      </w:r>
      <w:r w:rsidRPr="006E6808">
        <w:rPr>
          <w:spacing w:val="-3"/>
          <w:sz w:val="24"/>
          <w:szCs w:val="24"/>
        </w:rPr>
        <w:t xml:space="preserve"> </w:t>
      </w:r>
      <w:r w:rsidRPr="006E6808">
        <w:rPr>
          <w:sz w:val="24"/>
          <w:szCs w:val="24"/>
        </w:rPr>
        <w:t>right to escalate</w:t>
      </w:r>
      <w:r w:rsidRPr="006E6808">
        <w:rPr>
          <w:spacing w:val="-1"/>
          <w:sz w:val="24"/>
          <w:szCs w:val="24"/>
        </w:rPr>
        <w:t xml:space="preserve"> </w:t>
      </w:r>
      <w:r w:rsidRPr="006E6808">
        <w:rPr>
          <w:sz w:val="24"/>
          <w:szCs w:val="24"/>
        </w:rPr>
        <w:t>concerns</w:t>
      </w:r>
      <w:r w:rsidRPr="006E6808">
        <w:rPr>
          <w:spacing w:val="-3"/>
          <w:sz w:val="24"/>
          <w:szCs w:val="24"/>
        </w:rPr>
        <w:t xml:space="preserve"> </w:t>
      </w:r>
      <w:r w:rsidRPr="006E6808">
        <w:rPr>
          <w:sz w:val="24"/>
          <w:szCs w:val="24"/>
        </w:rPr>
        <w:t>to</w:t>
      </w:r>
      <w:r w:rsidRPr="006E6808">
        <w:rPr>
          <w:spacing w:val="-6"/>
          <w:sz w:val="24"/>
          <w:szCs w:val="24"/>
        </w:rPr>
        <w:t xml:space="preserve"> </w:t>
      </w:r>
      <w:r w:rsidRPr="006E6808">
        <w:rPr>
          <w:sz w:val="24"/>
          <w:szCs w:val="24"/>
        </w:rPr>
        <w:t>the</w:t>
      </w:r>
      <w:r w:rsidRPr="006E6808">
        <w:rPr>
          <w:spacing w:val="-3"/>
          <w:sz w:val="24"/>
          <w:szCs w:val="24"/>
        </w:rPr>
        <w:t xml:space="preserve"> </w:t>
      </w:r>
      <w:r w:rsidRPr="006E6808">
        <w:rPr>
          <w:sz w:val="24"/>
          <w:szCs w:val="24"/>
        </w:rPr>
        <w:t>LGSCO</w:t>
      </w:r>
      <w:r w:rsidRPr="006E6808">
        <w:rPr>
          <w:spacing w:val="-2"/>
          <w:sz w:val="24"/>
          <w:szCs w:val="24"/>
        </w:rPr>
        <w:t xml:space="preserve"> </w:t>
      </w:r>
      <w:r w:rsidRPr="006E6808">
        <w:rPr>
          <w:sz w:val="24"/>
          <w:szCs w:val="24"/>
        </w:rPr>
        <w:t>at any</w:t>
      </w:r>
      <w:r w:rsidRPr="006E6808">
        <w:rPr>
          <w:spacing w:val="-5"/>
          <w:sz w:val="24"/>
          <w:szCs w:val="24"/>
        </w:rPr>
        <w:t xml:space="preserve"> </w:t>
      </w:r>
      <w:r w:rsidRPr="006E6808">
        <w:rPr>
          <w:sz w:val="24"/>
          <w:szCs w:val="24"/>
        </w:rPr>
        <w:t>time</w:t>
      </w:r>
      <w:r w:rsidRPr="006E6808">
        <w:rPr>
          <w:spacing w:val="-2"/>
          <w:sz w:val="24"/>
          <w:szCs w:val="24"/>
        </w:rPr>
        <w:t xml:space="preserve"> </w:t>
      </w:r>
      <w:r w:rsidRPr="006E6808">
        <w:rPr>
          <w:sz w:val="24"/>
          <w:szCs w:val="24"/>
        </w:rPr>
        <w:t>during</w:t>
      </w:r>
      <w:r w:rsidRPr="006E6808">
        <w:rPr>
          <w:spacing w:val="-4"/>
          <w:sz w:val="24"/>
          <w:szCs w:val="24"/>
        </w:rPr>
        <w:t xml:space="preserve"> </w:t>
      </w:r>
      <w:r w:rsidRPr="006E6808">
        <w:rPr>
          <w:sz w:val="24"/>
          <w:szCs w:val="24"/>
        </w:rPr>
        <w:t>the progress</w:t>
      </w:r>
      <w:r w:rsidRPr="006E6808">
        <w:rPr>
          <w:spacing w:val="-5"/>
          <w:sz w:val="24"/>
          <w:szCs w:val="24"/>
        </w:rPr>
        <w:t xml:space="preserve"> </w:t>
      </w:r>
      <w:r w:rsidRPr="006E6808">
        <w:rPr>
          <w:sz w:val="24"/>
          <w:szCs w:val="24"/>
        </w:rPr>
        <w:t>of</w:t>
      </w:r>
      <w:r w:rsidRPr="006E6808">
        <w:rPr>
          <w:spacing w:val="-2"/>
          <w:sz w:val="24"/>
          <w:szCs w:val="24"/>
        </w:rPr>
        <w:t xml:space="preserve"> </w:t>
      </w:r>
      <w:r w:rsidRPr="006E6808">
        <w:rPr>
          <w:sz w:val="24"/>
          <w:szCs w:val="24"/>
        </w:rPr>
        <w:t>their</w:t>
      </w:r>
      <w:r w:rsidRPr="006E6808">
        <w:rPr>
          <w:spacing w:val="-51"/>
          <w:sz w:val="24"/>
          <w:szCs w:val="24"/>
        </w:rPr>
        <w:t xml:space="preserve"> </w:t>
      </w:r>
      <w:r w:rsidRPr="006E6808">
        <w:rPr>
          <w:sz w:val="24"/>
          <w:szCs w:val="24"/>
        </w:rPr>
        <w:t>complaint.</w:t>
      </w:r>
    </w:p>
    <w:p w:rsidR="00B533B2" w:rsidRPr="006E6808" w:rsidRDefault="00B533B2" w:rsidP="00B533B2">
      <w:pPr>
        <w:pStyle w:val="BodyText"/>
        <w:spacing w:before="2"/>
        <w:rPr>
          <w:sz w:val="24"/>
          <w:szCs w:val="24"/>
        </w:rPr>
      </w:pPr>
    </w:p>
    <w:p w:rsidR="00B533B2" w:rsidRPr="006E6808" w:rsidRDefault="00B533B2" w:rsidP="00B533B2">
      <w:pPr>
        <w:pStyle w:val="BodyText"/>
        <w:ind w:left="232" w:right="222"/>
        <w:rPr>
          <w:sz w:val="24"/>
          <w:szCs w:val="24"/>
        </w:rPr>
      </w:pPr>
      <w:r w:rsidRPr="006E6808">
        <w:rPr>
          <w:sz w:val="24"/>
          <w:szCs w:val="24"/>
        </w:rPr>
        <w:t>To allow authorities to respond to the Covid-19 pandemic, the Ombudsman did not accept new</w:t>
      </w:r>
      <w:r w:rsidRPr="006E6808">
        <w:rPr>
          <w:spacing w:val="1"/>
          <w:sz w:val="24"/>
          <w:szCs w:val="24"/>
        </w:rPr>
        <w:t xml:space="preserve"> </w:t>
      </w:r>
      <w:r w:rsidRPr="006E6808">
        <w:rPr>
          <w:sz w:val="24"/>
          <w:szCs w:val="24"/>
        </w:rPr>
        <w:t>complaints and stopped investigating existing cases between March and June 2020. During the</w:t>
      </w:r>
      <w:r w:rsidRPr="006E6808">
        <w:rPr>
          <w:spacing w:val="1"/>
          <w:sz w:val="24"/>
          <w:szCs w:val="24"/>
        </w:rPr>
        <w:t xml:space="preserve"> </w:t>
      </w:r>
      <w:r w:rsidRPr="006E6808">
        <w:rPr>
          <w:sz w:val="24"/>
          <w:szCs w:val="24"/>
        </w:rPr>
        <w:t>remainder of the period, the Ombudsman administered 12 complaints and enquiries about</w:t>
      </w:r>
      <w:r w:rsidRPr="006E6808">
        <w:rPr>
          <w:spacing w:val="1"/>
          <w:sz w:val="24"/>
          <w:szCs w:val="24"/>
        </w:rPr>
        <w:t xml:space="preserve"> </w:t>
      </w:r>
      <w:proofErr w:type="spellStart"/>
      <w:r w:rsidRPr="006E6808">
        <w:rPr>
          <w:sz w:val="24"/>
          <w:szCs w:val="24"/>
        </w:rPr>
        <w:t>Lewisham’s</w:t>
      </w:r>
      <w:proofErr w:type="spellEnd"/>
      <w:r w:rsidRPr="006E6808">
        <w:rPr>
          <w:sz w:val="24"/>
          <w:szCs w:val="24"/>
        </w:rPr>
        <w:t xml:space="preserve"> adult social care services. His annual review of the Council’s performance is published and</w:t>
      </w:r>
      <w:r w:rsidRPr="006E6808">
        <w:rPr>
          <w:spacing w:val="-52"/>
          <w:sz w:val="24"/>
          <w:szCs w:val="24"/>
        </w:rPr>
        <w:t xml:space="preserve"> </w:t>
      </w:r>
      <w:r w:rsidRPr="006E6808">
        <w:rPr>
          <w:sz w:val="24"/>
          <w:szCs w:val="24"/>
        </w:rPr>
        <w:t>can be</w:t>
      </w:r>
      <w:r w:rsidRPr="006E6808">
        <w:rPr>
          <w:spacing w:val="-2"/>
          <w:sz w:val="24"/>
          <w:szCs w:val="24"/>
        </w:rPr>
        <w:t xml:space="preserve"> </w:t>
      </w:r>
      <w:r w:rsidRPr="006E6808">
        <w:rPr>
          <w:sz w:val="24"/>
          <w:szCs w:val="24"/>
        </w:rPr>
        <w:t>found</w:t>
      </w:r>
      <w:r w:rsidRPr="006E6808">
        <w:rPr>
          <w:spacing w:val="-1"/>
          <w:sz w:val="24"/>
          <w:szCs w:val="24"/>
        </w:rPr>
        <w:t xml:space="preserve"> </w:t>
      </w:r>
      <w:r w:rsidRPr="006E6808">
        <w:rPr>
          <w:sz w:val="24"/>
          <w:szCs w:val="24"/>
        </w:rPr>
        <w:t>on</w:t>
      </w:r>
      <w:r w:rsidRPr="006E6808">
        <w:rPr>
          <w:spacing w:val="-1"/>
          <w:sz w:val="24"/>
          <w:szCs w:val="24"/>
        </w:rPr>
        <w:t xml:space="preserve"> </w:t>
      </w:r>
      <w:r w:rsidRPr="006E6808">
        <w:rPr>
          <w:sz w:val="24"/>
          <w:szCs w:val="24"/>
        </w:rPr>
        <w:t>his website</w:t>
      </w:r>
      <w:r w:rsidRPr="006E6808">
        <w:rPr>
          <w:spacing w:val="1"/>
          <w:sz w:val="24"/>
          <w:szCs w:val="24"/>
        </w:rPr>
        <w:t xml:space="preserve"> </w:t>
      </w:r>
      <w:r w:rsidRPr="006E6808">
        <w:rPr>
          <w:sz w:val="24"/>
          <w:szCs w:val="24"/>
        </w:rPr>
        <w:t>at:</w:t>
      </w:r>
    </w:p>
    <w:p w:rsidR="00B533B2" w:rsidRPr="006E6808" w:rsidRDefault="00B533B2" w:rsidP="00B533B2">
      <w:pPr>
        <w:pStyle w:val="BodyText"/>
        <w:spacing w:before="11"/>
        <w:rPr>
          <w:sz w:val="24"/>
          <w:szCs w:val="24"/>
        </w:rPr>
      </w:pPr>
    </w:p>
    <w:p w:rsidR="00B533B2" w:rsidRPr="006E6808" w:rsidRDefault="00C710D7" w:rsidP="00B533B2">
      <w:pPr>
        <w:pStyle w:val="BodyText"/>
        <w:ind w:left="232"/>
        <w:rPr>
          <w:sz w:val="24"/>
          <w:szCs w:val="24"/>
        </w:rPr>
      </w:pPr>
      <w:hyperlink r:id="rId28">
        <w:r w:rsidR="00B533B2" w:rsidRPr="006E6808">
          <w:rPr>
            <w:color w:val="0000FF"/>
            <w:sz w:val="24"/>
            <w:szCs w:val="24"/>
            <w:u w:val="single" w:color="0000FF"/>
          </w:rPr>
          <w:t>https://www.lgo.org.uk/information-centre/reports/annual-review-reports</w:t>
        </w:r>
        <w:r w:rsidR="00B533B2" w:rsidRPr="006E6808">
          <w:rPr>
            <w:sz w:val="24"/>
            <w:szCs w:val="24"/>
          </w:rPr>
          <w:t>.</w:t>
        </w:r>
      </w:hyperlink>
    </w:p>
    <w:p w:rsidR="00B533B2" w:rsidRPr="006E6808" w:rsidRDefault="00B533B2" w:rsidP="00B533B2">
      <w:pPr>
        <w:pStyle w:val="BodyText"/>
        <w:spacing w:before="10"/>
        <w:rPr>
          <w:sz w:val="24"/>
          <w:szCs w:val="24"/>
        </w:rPr>
      </w:pPr>
    </w:p>
    <w:p w:rsidR="00B533B2" w:rsidRPr="006E6808" w:rsidRDefault="00B533B2" w:rsidP="00B533B2">
      <w:pPr>
        <w:pStyle w:val="BodyText"/>
        <w:spacing w:before="51"/>
        <w:ind w:left="232"/>
        <w:rPr>
          <w:sz w:val="24"/>
          <w:szCs w:val="24"/>
        </w:rPr>
      </w:pPr>
      <w:r w:rsidRPr="006E6808">
        <w:rPr>
          <w:sz w:val="24"/>
          <w:szCs w:val="24"/>
        </w:rPr>
        <w:t>The</w:t>
      </w:r>
      <w:r w:rsidRPr="006E6808">
        <w:rPr>
          <w:spacing w:val="-2"/>
          <w:sz w:val="24"/>
          <w:szCs w:val="24"/>
        </w:rPr>
        <w:t xml:space="preserve"> </w:t>
      </w:r>
      <w:r w:rsidRPr="006E6808">
        <w:rPr>
          <w:sz w:val="24"/>
          <w:szCs w:val="24"/>
        </w:rPr>
        <w:t>graph</w:t>
      </w:r>
      <w:r w:rsidRPr="006E6808">
        <w:rPr>
          <w:spacing w:val="-4"/>
          <w:sz w:val="24"/>
          <w:szCs w:val="24"/>
        </w:rPr>
        <w:t xml:space="preserve"> </w:t>
      </w:r>
      <w:r w:rsidRPr="006E6808">
        <w:rPr>
          <w:sz w:val="24"/>
          <w:szCs w:val="24"/>
        </w:rPr>
        <w:t>below</w:t>
      </w:r>
      <w:r w:rsidRPr="006E6808">
        <w:rPr>
          <w:spacing w:val="-4"/>
          <w:sz w:val="24"/>
          <w:szCs w:val="24"/>
        </w:rPr>
        <w:t xml:space="preserve"> </w:t>
      </w:r>
      <w:r w:rsidRPr="006E6808">
        <w:rPr>
          <w:sz w:val="24"/>
          <w:szCs w:val="24"/>
        </w:rPr>
        <w:t>shows</w:t>
      </w:r>
      <w:r w:rsidRPr="006E6808">
        <w:rPr>
          <w:spacing w:val="-4"/>
          <w:sz w:val="24"/>
          <w:szCs w:val="24"/>
        </w:rPr>
        <w:t xml:space="preserve"> </w:t>
      </w:r>
      <w:r w:rsidRPr="006E6808">
        <w:rPr>
          <w:sz w:val="24"/>
          <w:szCs w:val="24"/>
        </w:rPr>
        <w:t>the</w:t>
      </w:r>
      <w:r w:rsidRPr="006E6808">
        <w:rPr>
          <w:spacing w:val="-4"/>
          <w:sz w:val="24"/>
          <w:szCs w:val="24"/>
        </w:rPr>
        <w:t xml:space="preserve"> </w:t>
      </w:r>
      <w:r w:rsidRPr="006E6808">
        <w:rPr>
          <w:sz w:val="24"/>
          <w:szCs w:val="24"/>
        </w:rPr>
        <w:t>number</w:t>
      </w:r>
      <w:r w:rsidRPr="006E6808">
        <w:rPr>
          <w:spacing w:val="-4"/>
          <w:sz w:val="24"/>
          <w:szCs w:val="24"/>
        </w:rPr>
        <w:t xml:space="preserve"> </w:t>
      </w:r>
      <w:r w:rsidRPr="006E6808">
        <w:rPr>
          <w:sz w:val="24"/>
          <w:szCs w:val="24"/>
        </w:rPr>
        <w:t>of</w:t>
      </w:r>
      <w:r w:rsidRPr="006E6808">
        <w:rPr>
          <w:spacing w:val="-1"/>
          <w:sz w:val="24"/>
          <w:szCs w:val="24"/>
        </w:rPr>
        <w:t xml:space="preserve"> </w:t>
      </w:r>
      <w:r w:rsidRPr="006E6808">
        <w:rPr>
          <w:sz w:val="24"/>
          <w:szCs w:val="24"/>
        </w:rPr>
        <w:t>complaints</w:t>
      </w:r>
      <w:r w:rsidRPr="006E6808">
        <w:rPr>
          <w:spacing w:val="-4"/>
          <w:sz w:val="24"/>
          <w:szCs w:val="24"/>
        </w:rPr>
        <w:t xml:space="preserve"> </w:t>
      </w:r>
      <w:r w:rsidRPr="006E6808">
        <w:rPr>
          <w:sz w:val="24"/>
          <w:szCs w:val="24"/>
        </w:rPr>
        <w:t>the</w:t>
      </w:r>
      <w:r w:rsidRPr="006E6808">
        <w:rPr>
          <w:spacing w:val="-2"/>
          <w:sz w:val="24"/>
          <w:szCs w:val="24"/>
        </w:rPr>
        <w:t xml:space="preserve"> </w:t>
      </w:r>
      <w:r w:rsidRPr="006E6808">
        <w:rPr>
          <w:sz w:val="24"/>
          <w:szCs w:val="24"/>
        </w:rPr>
        <w:t>Ombudsman</w:t>
      </w:r>
      <w:r w:rsidRPr="006E6808">
        <w:rPr>
          <w:spacing w:val="-1"/>
          <w:sz w:val="24"/>
          <w:szCs w:val="24"/>
        </w:rPr>
        <w:t xml:space="preserve"> </w:t>
      </w:r>
      <w:r w:rsidRPr="006E6808">
        <w:rPr>
          <w:sz w:val="24"/>
          <w:szCs w:val="24"/>
        </w:rPr>
        <w:t>received</w:t>
      </w:r>
      <w:r w:rsidRPr="006E6808">
        <w:rPr>
          <w:spacing w:val="-1"/>
          <w:sz w:val="24"/>
          <w:szCs w:val="24"/>
        </w:rPr>
        <w:t xml:space="preserve"> </w:t>
      </w:r>
      <w:r w:rsidRPr="006E6808">
        <w:rPr>
          <w:sz w:val="24"/>
          <w:szCs w:val="24"/>
        </w:rPr>
        <w:t>about</w:t>
      </w:r>
      <w:r w:rsidRPr="006E6808">
        <w:rPr>
          <w:spacing w:val="-1"/>
          <w:sz w:val="24"/>
          <w:szCs w:val="24"/>
        </w:rPr>
        <w:t xml:space="preserve"> </w:t>
      </w:r>
      <w:proofErr w:type="spellStart"/>
      <w:r w:rsidRPr="006E6808">
        <w:rPr>
          <w:sz w:val="24"/>
          <w:szCs w:val="24"/>
        </w:rPr>
        <w:t>Lewisham’s</w:t>
      </w:r>
      <w:proofErr w:type="spellEnd"/>
      <w:r w:rsidRPr="006E6808">
        <w:rPr>
          <w:spacing w:val="-5"/>
          <w:sz w:val="24"/>
          <w:szCs w:val="24"/>
        </w:rPr>
        <w:t xml:space="preserve"> </w:t>
      </w:r>
      <w:r w:rsidRPr="006E6808">
        <w:rPr>
          <w:sz w:val="24"/>
          <w:szCs w:val="24"/>
        </w:rPr>
        <w:t>adult</w:t>
      </w:r>
      <w:r w:rsidRPr="006E6808">
        <w:rPr>
          <w:spacing w:val="-51"/>
          <w:sz w:val="24"/>
          <w:szCs w:val="24"/>
        </w:rPr>
        <w:t xml:space="preserve"> </w:t>
      </w:r>
      <w:r w:rsidRPr="006E6808">
        <w:rPr>
          <w:sz w:val="24"/>
          <w:szCs w:val="24"/>
        </w:rPr>
        <w:t>social care service during this and the previous reporting period alongside numbers of complaints</w:t>
      </w:r>
      <w:r w:rsidRPr="006E6808">
        <w:rPr>
          <w:spacing w:val="1"/>
          <w:sz w:val="24"/>
          <w:szCs w:val="24"/>
        </w:rPr>
        <w:t xml:space="preserve"> </w:t>
      </w:r>
      <w:r w:rsidRPr="006E6808">
        <w:rPr>
          <w:sz w:val="24"/>
          <w:szCs w:val="24"/>
        </w:rPr>
        <w:t>received</w:t>
      </w:r>
      <w:r w:rsidRPr="006E6808">
        <w:rPr>
          <w:spacing w:val="1"/>
          <w:sz w:val="24"/>
          <w:szCs w:val="24"/>
        </w:rPr>
        <w:t xml:space="preserve"> </w:t>
      </w:r>
      <w:r w:rsidRPr="006E6808">
        <w:rPr>
          <w:sz w:val="24"/>
          <w:szCs w:val="24"/>
        </w:rPr>
        <w:t>about</w:t>
      </w:r>
      <w:r w:rsidRPr="006E6808">
        <w:rPr>
          <w:spacing w:val="2"/>
          <w:sz w:val="24"/>
          <w:szCs w:val="24"/>
        </w:rPr>
        <w:t xml:space="preserve"> </w:t>
      </w:r>
      <w:proofErr w:type="spellStart"/>
      <w:r w:rsidRPr="006E6808">
        <w:rPr>
          <w:sz w:val="24"/>
          <w:szCs w:val="24"/>
        </w:rPr>
        <w:t>Lewisham’s</w:t>
      </w:r>
      <w:proofErr w:type="spellEnd"/>
      <w:r w:rsidRPr="006E6808">
        <w:rPr>
          <w:sz w:val="24"/>
          <w:szCs w:val="24"/>
        </w:rPr>
        <w:t xml:space="preserve"> comparator</w:t>
      </w:r>
      <w:r w:rsidRPr="006E6808">
        <w:rPr>
          <w:spacing w:val="-2"/>
          <w:sz w:val="24"/>
          <w:szCs w:val="24"/>
        </w:rPr>
        <w:t xml:space="preserve"> </w:t>
      </w:r>
      <w:r w:rsidRPr="006E6808">
        <w:rPr>
          <w:sz w:val="24"/>
          <w:szCs w:val="24"/>
        </w:rPr>
        <w:t>London</w:t>
      </w:r>
      <w:r w:rsidRPr="006E6808">
        <w:rPr>
          <w:spacing w:val="-4"/>
          <w:sz w:val="24"/>
          <w:szCs w:val="24"/>
        </w:rPr>
        <w:t xml:space="preserve"> </w:t>
      </w:r>
      <w:r w:rsidRPr="006E6808">
        <w:rPr>
          <w:sz w:val="24"/>
          <w:szCs w:val="24"/>
        </w:rPr>
        <w:t>boroughs.</w:t>
      </w:r>
    </w:p>
    <w:p w:rsidR="00B533B2" w:rsidRDefault="00B533B2" w:rsidP="00B533B2">
      <w:pPr>
        <w:pStyle w:val="BodyText"/>
      </w:pPr>
    </w:p>
    <w:p w:rsidR="00356283" w:rsidRPr="00B22B30" w:rsidRDefault="00356283" w:rsidP="00B533B2">
      <w:pPr>
        <w:pStyle w:val="BodyText"/>
      </w:pPr>
    </w:p>
    <w:p w:rsidR="00B533B2" w:rsidRPr="00B22B30" w:rsidRDefault="00B533B2" w:rsidP="00B533B2">
      <w:pPr>
        <w:pStyle w:val="BodyText"/>
        <w:spacing w:before="4"/>
      </w:pPr>
      <w:r w:rsidRPr="00B22B30">
        <w:rPr>
          <w:noProof/>
          <w:lang w:val="en-GB" w:eastAsia="en-GB"/>
        </w:rPr>
        <w:drawing>
          <wp:anchor distT="0" distB="0" distL="0" distR="0" simplePos="0" relativeHeight="251661312" behindDoc="0" locked="0" layoutInCell="1" allowOverlap="1" wp14:anchorId="519A981F" wp14:editId="32CAC81C">
            <wp:simplePos x="0" y="0"/>
            <wp:positionH relativeFrom="page">
              <wp:posOffset>861060</wp:posOffset>
            </wp:positionH>
            <wp:positionV relativeFrom="paragraph">
              <wp:posOffset>165657</wp:posOffset>
            </wp:positionV>
            <wp:extent cx="5712084" cy="2481072"/>
            <wp:effectExtent l="0" t="0" r="0" b="0"/>
            <wp:wrapTopAndBottom/>
            <wp:docPr id="61"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9" cstate="print"/>
                    <a:stretch>
                      <a:fillRect/>
                    </a:stretch>
                  </pic:blipFill>
                  <pic:spPr>
                    <a:xfrm>
                      <a:off x="0" y="0"/>
                      <a:ext cx="5712084" cy="2481072"/>
                    </a:xfrm>
                    <a:prstGeom prst="rect">
                      <a:avLst/>
                    </a:prstGeom>
                  </pic:spPr>
                </pic:pic>
              </a:graphicData>
            </a:graphic>
          </wp:anchor>
        </w:drawing>
      </w:r>
    </w:p>
    <w:p w:rsidR="00B533B2" w:rsidRPr="00B22B30" w:rsidRDefault="00B533B2" w:rsidP="00B533B2">
      <w:pPr>
        <w:pStyle w:val="BodyText"/>
        <w:spacing w:before="2"/>
      </w:pPr>
    </w:p>
    <w:p w:rsidR="00B533B2" w:rsidRPr="006E6808" w:rsidRDefault="00B533B2" w:rsidP="00B533B2">
      <w:pPr>
        <w:pStyle w:val="BodyText"/>
        <w:spacing w:before="52" w:line="242" w:lineRule="auto"/>
        <w:ind w:left="232" w:right="599"/>
        <w:rPr>
          <w:sz w:val="24"/>
          <w:szCs w:val="24"/>
        </w:rPr>
      </w:pPr>
      <w:r w:rsidRPr="006E6808">
        <w:rPr>
          <w:sz w:val="24"/>
          <w:szCs w:val="24"/>
        </w:rPr>
        <w:t>The Ombudsman’s latest review of the complaints he received about adult social care (2019/20) is</w:t>
      </w:r>
      <w:r w:rsidRPr="006E6808">
        <w:rPr>
          <w:spacing w:val="-52"/>
          <w:sz w:val="24"/>
          <w:szCs w:val="24"/>
        </w:rPr>
        <w:t xml:space="preserve"> </w:t>
      </w:r>
      <w:r w:rsidRPr="006E6808">
        <w:rPr>
          <w:sz w:val="24"/>
          <w:szCs w:val="24"/>
        </w:rPr>
        <w:t>also available</w:t>
      </w:r>
      <w:r w:rsidRPr="006E6808">
        <w:rPr>
          <w:spacing w:val="1"/>
          <w:sz w:val="24"/>
          <w:szCs w:val="24"/>
        </w:rPr>
        <w:t xml:space="preserve"> </w:t>
      </w:r>
      <w:r w:rsidRPr="006E6808">
        <w:rPr>
          <w:sz w:val="24"/>
          <w:szCs w:val="24"/>
        </w:rPr>
        <w:t>on</w:t>
      </w:r>
      <w:r w:rsidRPr="006E6808">
        <w:rPr>
          <w:spacing w:val="-1"/>
          <w:sz w:val="24"/>
          <w:szCs w:val="24"/>
        </w:rPr>
        <w:t xml:space="preserve"> </w:t>
      </w:r>
      <w:r w:rsidRPr="006E6808">
        <w:rPr>
          <w:sz w:val="24"/>
          <w:szCs w:val="24"/>
        </w:rPr>
        <w:t>his website</w:t>
      </w:r>
      <w:r w:rsidRPr="006E6808">
        <w:rPr>
          <w:spacing w:val="1"/>
          <w:sz w:val="24"/>
          <w:szCs w:val="24"/>
        </w:rPr>
        <w:t xml:space="preserve"> </w:t>
      </w:r>
      <w:r w:rsidRPr="006E6808">
        <w:rPr>
          <w:sz w:val="24"/>
          <w:szCs w:val="24"/>
        </w:rPr>
        <w:t>at:</w:t>
      </w:r>
    </w:p>
    <w:p w:rsidR="00B533B2" w:rsidRPr="006E6808" w:rsidRDefault="00B533B2" w:rsidP="00B533B2">
      <w:pPr>
        <w:pStyle w:val="BodyText"/>
        <w:spacing w:before="8"/>
        <w:rPr>
          <w:sz w:val="24"/>
          <w:szCs w:val="24"/>
        </w:rPr>
      </w:pPr>
    </w:p>
    <w:p w:rsidR="00B533B2" w:rsidRPr="006E6808" w:rsidRDefault="00C710D7" w:rsidP="00B533B2">
      <w:pPr>
        <w:pStyle w:val="BodyText"/>
        <w:ind w:left="232"/>
        <w:rPr>
          <w:sz w:val="24"/>
          <w:szCs w:val="24"/>
        </w:rPr>
      </w:pPr>
      <w:hyperlink r:id="rId30">
        <w:r w:rsidR="00B533B2" w:rsidRPr="006E6808">
          <w:rPr>
            <w:color w:val="0000FF"/>
            <w:sz w:val="24"/>
            <w:szCs w:val="24"/>
            <w:u w:val="single" w:color="0000FF"/>
          </w:rPr>
          <w:t>https://www.lgo.org.uk/information-centre/reports/annual-review-reports/adult-social-care-reviews</w:t>
        </w:r>
      </w:hyperlink>
    </w:p>
    <w:p w:rsidR="00B533B2" w:rsidRDefault="00284139" w:rsidP="00284139">
      <w:pPr>
        <w:pStyle w:val="BodyText"/>
        <w:tabs>
          <w:tab w:val="left" w:pos="2211"/>
        </w:tabs>
        <w:rPr>
          <w:sz w:val="24"/>
          <w:szCs w:val="24"/>
        </w:rPr>
      </w:pPr>
      <w:r>
        <w:rPr>
          <w:sz w:val="24"/>
          <w:szCs w:val="24"/>
        </w:rPr>
        <w:tab/>
      </w:r>
    </w:p>
    <w:p w:rsidR="00284139" w:rsidRPr="006E6808" w:rsidRDefault="00284139" w:rsidP="00284139">
      <w:pPr>
        <w:pStyle w:val="BodyText"/>
        <w:tabs>
          <w:tab w:val="left" w:pos="2211"/>
        </w:tabs>
        <w:rPr>
          <w:sz w:val="24"/>
          <w:szCs w:val="24"/>
        </w:rPr>
      </w:pPr>
    </w:p>
    <w:p w:rsidR="00B533B2" w:rsidRPr="006E6808" w:rsidRDefault="00B533B2" w:rsidP="00B533B2">
      <w:pPr>
        <w:pStyle w:val="BodyText"/>
        <w:rPr>
          <w:sz w:val="24"/>
          <w:szCs w:val="24"/>
        </w:rPr>
      </w:pPr>
    </w:p>
    <w:p w:rsidR="00B533B2" w:rsidRPr="006E6808" w:rsidRDefault="00B533B2" w:rsidP="00E07426">
      <w:pPr>
        <w:rPr>
          <w:rFonts w:ascii="Arial" w:hAnsi="Arial" w:cs="Arial"/>
          <w:b/>
          <w:sz w:val="24"/>
          <w:szCs w:val="24"/>
        </w:rPr>
      </w:pPr>
      <w:bookmarkStart w:id="33" w:name="4_Analysis_of_complaints_2020/21"/>
      <w:bookmarkEnd w:id="33"/>
      <w:r w:rsidRPr="006E6808">
        <w:rPr>
          <w:rFonts w:ascii="Arial" w:hAnsi="Arial" w:cs="Arial"/>
          <w:b/>
          <w:sz w:val="24"/>
          <w:szCs w:val="24"/>
        </w:rPr>
        <w:t>Analysis of complaints 2020/21</w:t>
      </w:r>
    </w:p>
    <w:p w:rsidR="00B533B2" w:rsidRPr="006E6808" w:rsidRDefault="00B533B2" w:rsidP="00B533B2">
      <w:pPr>
        <w:pStyle w:val="BodyText"/>
        <w:spacing w:before="1"/>
        <w:rPr>
          <w:b/>
          <w:sz w:val="24"/>
          <w:szCs w:val="24"/>
        </w:rPr>
      </w:pPr>
    </w:p>
    <w:p w:rsidR="00B533B2" w:rsidRPr="00B22B30" w:rsidRDefault="00B533B2" w:rsidP="00B533B2">
      <w:pPr>
        <w:pStyle w:val="BodyText"/>
        <w:ind w:left="232" w:right="710"/>
      </w:pPr>
      <w:r w:rsidRPr="006E6808">
        <w:rPr>
          <w:sz w:val="24"/>
          <w:szCs w:val="24"/>
        </w:rPr>
        <w:t>The Council received 79 complaints about adult social care during the reporting period. The table</w:t>
      </w:r>
      <w:r w:rsidRPr="006E6808">
        <w:rPr>
          <w:spacing w:val="-52"/>
          <w:sz w:val="24"/>
          <w:szCs w:val="24"/>
        </w:rPr>
        <w:t xml:space="preserve"> </w:t>
      </w:r>
      <w:r w:rsidRPr="006E6808">
        <w:rPr>
          <w:sz w:val="24"/>
          <w:szCs w:val="24"/>
        </w:rPr>
        <w:t>below</w:t>
      </w:r>
      <w:r w:rsidRPr="006E6808">
        <w:rPr>
          <w:spacing w:val="-2"/>
          <w:sz w:val="24"/>
          <w:szCs w:val="24"/>
        </w:rPr>
        <w:t xml:space="preserve"> </w:t>
      </w:r>
      <w:r w:rsidRPr="006E6808">
        <w:rPr>
          <w:sz w:val="24"/>
          <w:szCs w:val="24"/>
        </w:rPr>
        <w:t>shows that</w:t>
      </w:r>
      <w:r w:rsidRPr="006E6808">
        <w:rPr>
          <w:spacing w:val="-1"/>
          <w:sz w:val="24"/>
          <w:szCs w:val="24"/>
        </w:rPr>
        <w:t xml:space="preserve"> </w:t>
      </w:r>
      <w:r w:rsidRPr="006E6808">
        <w:rPr>
          <w:sz w:val="24"/>
          <w:szCs w:val="24"/>
        </w:rPr>
        <w:t>number in</w:t>
      </w:r>
      <w:r w:rsidRPr="006E6808">
        <w:rPr>
          <w:spacing w:val="-1"/>
          <w:sz w:val="24"/>
          <w:szCs w:val="24"/>
        </w:rPr>
        <w:t xml:space="preserve"> </w:t>
      </w:r>
      <w:r w:rsidRPr="006E6808">
        <w:rPr>
          <w:sz w:val="24"/>
          <w:szCs w:val="24"/>
        </w:rPr>
        <w:t>comparison</w:t>
      </w:r>
      <w:r w:rsidRPr="006E6808">
        <w:rPr>
          <w:spacing w:val="-1"/>
          <w:sz w:val="24"/>
          <w:szCs w:val="24"/>
        </w:rPr>
        <w:t xml:space="preserve"> </w:t>
      </w:r>
      <w:r w:rsidRPr="006E6808">
        <w:rPr>
          <w:sz w:val="24"/>
          <w:szCs w:val="24"/>
        </w:rPr>
        <w:t>to</w:t>
      </w:r>
      <w:r w:rsidRPr="006E6808">
        <w:rPr>
          <w:spacing w:val="-1"/>
          <w:sz w:val="24"/>
          <w:szCs w:val="24"/>
        </w:rPr>
        <w:t xml:space="preserve"> </w:t>
      </w:r>
      <w:r w:rsidRPr="006E6808">
        <w:rPr>
          <w:sz w:val="24"/>
          <w:szCs w:val="24"/>
        </w:rPr>
        <w:t>previous</w:t>
      </w:r>
      <w:r w:rsidRPr="006E6808">
        <w:rPr>
          <w:spacing w:val="-1"/>
          <w:sz w:val="24"/>
          <w:szCs w:val="24"/>
        </w:rPr>
        <w:t xml:space="preserve"> </w:t>
      </w:r>
      <w:r w:rsidRPr="006E6808">
        <w:rPr>
          <w:sz w:val="24"/>
          <w:szCs w:val="24"/>
        </w:rPr>
        <w:t>reporting</w:t>
      </w:r>
      <w:r w:rsidRPr="006E6808">
        <w:rPr>
          <w:spacing w:val="-2"/>
          <w:sz w:val="24"/>
          <w:szCs w:val="24"/>
        </w:rPr>
        <w:t xml:space="preserve"> </w:t>
      </w:r>
      <w:r w:rsidRPr="006E6808">
        <w:rPr>
          <w:sz w:val="24"/>
          <w:szCs w:val="24"/>
        </w:rPr>
        <w:t>periods.</w:t>
      </w:r>
    </w:p>
    <w:p w:rsidR="00B533B2" w:rsidRPr="00B22B30" w:rsidRDefault="00B533B2" w:rsidP="00B533B2">
      <w:pPr>
        <w:pStyle w:val="BodyText"/>
      </w:pPr>
    </w:p>
    <w:p w:rsidR="00B533B2" w:rsidRPr="00B22B30" w:rsidRDefault="00B533B2" w:rsidP="00B533B2">
      <w:pPr>
        <w:pStyle w:val="BodyText"/>
      </w:pPr>
    </w:p>
    <w:tbl>
      <w:tblPr>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128"/>
        <w:gridCol w:w="1130"/>
        <w:gridCol w:w="1127"/>
        <w:gridCol w:w="1130"/>
        <w:gridCol w:w="1128"/>
        <w:gridCol w:w="1130"/>
      </w:tblGrid>
      <w:tr w:rsidR="00B533B2" w:rsidRPr="00B22B30" w:rsidTr="00A035DC">
        <w:trPr>
          <w:trHeight w:val="292"/>
        </w:trPr>
        <w:tc>
          <w:tcPr>
            <w:tcW w:w="1130" w:type="dxa"/>
            <w:shd w:val="clear" w:color="auto" w:fill="F3F3F3"/>
          </w:tcPr>
          <w:p w:rsidR="00B533B2" w:rsidRPr="00B22B30" w:rsidRDefault="00B533B2" w:rsidP="00A035DC">
            <w:pPr>
              <w:pStyle w:val="TableParagraph"/>
              <w:spacing w:line="272" w:lineRule="exact"/>
              <w:ind w:left="124" w:right="113"/>
              <w:rPr>
                <w:b/>
              </w:rPr>
            </w:pPr>
            <w:r w:rsidRPr="00B22B30">
              <w:rPr>
                <w:b/>
              </w:rPr>
              <w:t>2020/21</w:t>
            </w:r>
          </w:p>
        </w:tc>
        <w:tc>
          <w:tcPr>
            <w:tcW w:w="1128" w:type="dxa"/>
            <w:shd w:val="clear" w:color="auto" w:fill="F3F3F3"/>
          </w:tcPr>
          <w:p w:rsidR="00B533B2" w:rsidRPr="00B22B30" w:rsidRDefault="00B533B2" w:rsidP="00A035DC">
            <w:pPr>
              <w:pStyle w:val="TableParagraph"/>
              <w:spacing w:line="272" w:lineRule="exact"/>
              <w:ind w:left="125" w:right="116"/>
              <w:rPr>
                <w:b/>
              </w:rPr>
            </w:pPr>
            <w:r w:rsidRPr="00B22B30">
              <w:rPr>
                <w:b/>
              </w:rPr>
              <w:t>2019/20</w:t>
            </w:r>
          </w:p>
        </w:tc>
        <w:tc>
          <w:tcPr>
            <w:tcW w:w="1130" w:type="dxa"/>
            <w:shd w:val="clear" w:color="auto" w:fill="F3F3F3"/>
          </w:tcPr>
          <w:p w:rsidR="00B533B2" w:rsidRPr="00B22B30" w:rsidRDefault="00B533B2" w:rsidP="00A035DC">
            <w:pPr>
              <w:pStyle w:val="TableParagraph"/>
              <w:spacing w:line="272" w:lineRule="exact"/>
              <w:ind w:left="125" w:right="113"/>
              <w:rPr>
                <w:b/>
              </w:rPr>
            </w:pPr>
            <w:r w:rsidRPr="00B22B30">
              <w:rPr>
                <w:b/>
              </w:rPr>
              <w:t>2018/19</w:t>
            </w:r>
          </w:p>
        </w:tc>
        <w:tc>
          <w:tcPr>
            <w:tcW w:w="1127" w:type="dxa"/>
            <w:shd w:val="clear" w:color="auto" w:fill="F3F3F3"/>
          </w:tcPr>
          <w:p w:rsidR="00B533B2" w:rsidRPr="00B22B30" w:rsidRDefault="00B533B2" w:rsidP="00A035DC">
            <w:pPr>
              <w:pStyle w:val="TableParagraph"/>
              <w:spacing w:line="272" w:lineRule="exact"/>
              <w:ind w:left="127" w:right="116"/>
              <w:rPr>
                <w:b/>
              </w:rPr>
            </w:pPr>
            <w:r w:rsidRPr="00B22B30">
              <w:rPr>
                <w:b/>
              </w:rPr>
              <w:t>2017/18</w:t>
            </w:r>
          </w:p>
        </w:tc>
        <w:tc>
          <w:tcPr>
            <w:tcW w:w="1130" w:type="dxa"/>
            <w:shd w:val="clear" w:color="auto" w:fill="F3F3F3"/>
          </w:tcPr>
          <w:p w:rsidR="00B533B2" w:rsidRPr="00B22B30" w:rsidRDefault="00B533B2" w:rsidP="00A035DC">
            <w:pPr>
              <w:pStyle w:val="TableParagraph"/>
              <w:spacing w:line="272" w:lineRule="exact"/>
              <w:ind w:left="129" w:right="109"/>
              <w:rPr>
                <w:b/>
              </w:rPr>
            </w:pPr>
            <w:r w:rsidRPr="00B22B30">
              <w:rPr>
                <w:b/>
              </w:rPr>
              <w:t>2016/17</w:t>
            </w:r>
          </w:p>
        </w:tc>
        <w:tc>
          <w:tcPr>
            <w:tcW w:w="1128" w:type="dxa"/>
            <w:shd w:val="clear" w:color="auto" w:fill="F3F3F3"/>
          </w:tcPr>
          <w:p w:rsidR="00B533B2" w:rsidRPr="00B22B30" w:rsidRDefault="00B533B2" w:rsidP="00A035DC">
            <w:pPr>
              <w:pStyle w:val="TableParagraph"/>
              <w:spacing w:line="272" w:lineRule="exact"/>
              <w:ind w:left="127" w:right="114"/>
              <w:rPr>
                <w:b/>
              </w:rPr>
            </w:pPr>
            <w:r w:rsidRPr="00B22B30">
              <w:rPr>
                <w:b/>
              </w:rPr>
              <w:t>2015/16</w:t>
            </w:r>
          </w:p>
        </w:tc>
        <w:tc>
          <w:tcPr>
            <w:tcW w:w="1130" w:type="dxa"/>
            <w:shd w:val="clear" w:color="auto" w:fill="F3F3F3"/>
          </w:tcPr>
          <w:p w:rsidR="00B533B2" w:rsidRPr="00B22B30" w:rsidRDefault="00B533B2" w:rsidP="00A035DC">
            <w:pPr>
              <w:pStyle w:val="TableParagraph"/>
              <w:spacing w:line="272" w:lineRule="exact"/>
              <w:ind w:left="129" w:right="109"/>
              <w:rPr>
                <w:b/>
              </w:rPr>
            </w:pPr>
            <w:r w:rsidRPr="00B22B30">
              <w:rPr>
                <w:b/>
              </w:rPr>
              <w:t>2014/15</w:t>
            </w:r>
          </w:p>
        </w:tc>
      </w:tr>
      <w:tr w:rsidR="00B533B2" w:rsidRPr="00B22B30" w:rsidTr="00A035DC">
        <w:trPr>
          <w:trHeight w:val="294"/>
        </w:trPr>
        <w:tc>
          <w:tcPr>
            <w:tcW w:w="1130" w:type="dxa"/>
          </w:tcPr>
          <w:p w:rsidR="00B533B2" w:rsidRPr="00B22B30" w:rsidRDefault="00B533B2" w:rsidP="00A035DC">
            <w:pPr>
              <w:pStyle w:val="TableParagraph"/>
              <w:spacing w:before="1" w:line="273" w:lineRule="exact"/>
              <w:ind w:left="124" w:right="113"/>
            </w:pPr>
            <w:r w:rsidRPr="00B22B30">
              <w:t>79</w:t>
            </w:r>
          </w:p>
        </w:tc>
        <w:tc>
          <w:tcPr>
            <w:tcW w:w="1128" w:type="dxa"/>
          </w:tcPr>
          <w:p w:rsidR="00B533B2" w:rsidRPr="00B22B30" w:rsidRDefault="00B533B2" w:rsidP="00A035DC">
            <w:pPr>
              <w:pStyle w:val="TableParagraph"/>
              <w:spacing w:before="1" w:line="273" w:lineRule="exact"/>
              <w:ind w:left="125" w:right="116"/>
            </w:pPr>
            <w:r w:rsidRPr="00B22B30">
              <w:t>87</w:t>
            </w:r>
          </w:p>
        </w:tc>
        <w:tc>
          <w:tcPr>
            <w:tcW w:w="1130" w:type="dxa"/>
          </w:tcPr>
          <w:p w:rsidR="00B533B2" w:rsidRPr="00B22B30" w:rsidRDefault="00B533B2" w:rsidP="00A035DC">
            <w:pPr>
              <w:pStyle w:val="TableParagraph"/>
              <w:spacing w:before="1" w:line="273" w:lineRule="exact"/>
              <w:ind w:left="125" w:right="113"/>
            </w:pPr>
            <w:r w:rsidRPr="00B22B30">
              <w:t>78</w:t>
            </w:r>
          </w:p>
        </w:tc>
        <w:tc>
          <w:tcPr>
            <w:tcW w:w="1127" w:type="dxa"/>
          </w:tcPr>
          <w:p w:rsidR="00B533B2" w:rsidRPr="00B22B30" w:rsidRDefault="00B533B2" w:rsidP="00A035DC">
            <w:pPr>
              <w:pStyle w:val="TableParagraph"/>
              <w:spacing w:before="1" w:line="273" w:lineRule="exact"/>
              <w:ind w:left="127" w:right="116"/>
            </w:pPr>
            <w:r w:rsidRPr="00B22B30">
              <w:t>69</w:t>
            </w:r>
          </w:p>
        </w:tc>
        <w:tc>
          <w:tcPr>
            <w:tcW w:w="1130" w:type="dxa"/>
          </w:tcPr>
          <w:p w:rsidR="00B533B2" w:rsidRPr="00B22B30" w:rsidRDefault="00B533B2" w:rsidP="00A035DC">
            <w:pPr>
              <w:pStyle w:val="TableParagraph"/>
              <w:spacing w:before="1" w:line="273" w:lineRule="exact"/>
              <w:ind w:left="129" w:right="110"/>
            </w:pPr>
            <w:r w:rsidRPr="00B22B30">
              <w:t>76</w:t>
            </w:r>
          </w:p>
        </w:tc>
        <w:tc>
          <w:tcPr>
            <w:tcW w:w="1128" w:type="dxa"/>
          </w:tcPr>
          <w:p w:rsidR="00B533B2" w:rsidRPr="00B22B30" w:rsidRDefault="00B533B2" w:rsidP="00A035DC">
            <w:pPr>
              <w:pStyle w:val="TableParagraph"/>
              <w:spacing w:before="1" w:line="273" w:lineRule="exact"/>
              <w:ind w:left="127" w:right="114"/>
            </w:pPr>
            <w:r w:rsidRPr="00B22B30">
              <w:t>70</w:t>
            </w:r>
          </w:p>
        </w:tc>
        <w:tc>
          <w:tcPr>
            <w:tcW w:w="1130" w:type="dxa"/>
          </w:tcPr>
          <w:p w:rsidR="00B533B2" w:rsidRPr="00B22B30" w:rsidRDefault="00B533B2" w:rsidP="00A035DC">
            <w:pPr>
              <w:pStyle w:val="TableParagraph"/>
              <w:spacing w:before="1" w:line="273" w:lineRule="exact"/>
              <w:ind w:left="129" w:right="109"/>
            </w:pPr>
            <w:r w:rsidRPr="00B22B30">
              <w:t>90</w:t>
            </w:r>
          </w:p>
        </w:tc>
      </w:tr>
    </w:tbl>
    <w:p w:rsidR="00B533B2" w:rsidRPr="00B22B30" w:rsidRDefault="00B533B2" w:rsidP="00B533B2">
      <w:pPr>
        <w:pStyle w:val="BodyText"/>
      </w:pPr>
    </w:p>
    <w:p w:rsidR="00B533B2" w:rsidRPr="00B22B30" w:rsidRDefault="00B533B2" w:rsidP="00B533B2">
      <w:pPr>
        <w:pStyle w:val="BodyText"/>
        <w:spacing w:before="8"/>
      </w:pPr>
    </w:p>
    <w:p w:rsidR="00B533B2" w:rsidRPr="006E6808" w:rsidRDefault="00B533B2" w:rsidP="00B533B2">
      <w:pPr>
        <w:pStyle w:val="BodyText"/>
        <w:spacing w:before="52"/>
        <w:ind w:left="232" w:right="579"/>
        <w:rPr>
          <w:sz w:val="24"/>
          <w:szCs w:val="24"/>
        </w:rPr>
      </w:pPr>
      <w:r w:rsidRPr="006E6808">
        <w:rPr>
          <w:sz w:val="24"/>
          <w:szCs w:val="24"/>
        </w:rPr>
        <w:t>The level of incoming complaint has reduced slightly which was expected, and the previous annual</w:t>
      </w:r>
      <w:r w:rsidRPr="006E6808">
        <w:rPr>
          <w:spacing w:val="-52"/>
          <w:sz w:val="24"/>
          <w:szCs w:val="24"/>
        </w:rPr>
        <w:t xml:space="preserve"> </w:t>
      </w:r>
      <w:r w:rsidRPr="006E6808">
        <w:rPr>
          <w:sz w:val="24"/>
          <w:szCs w:val="24"/>
        </w:rPr>
        <w:t xml:space="preserve">report noted a need to monitor incoming complaints, with a view to </w:t>
      </w:r>
      <w:r w:rsidR="00B22B30" w:rsidRPr="006E6808">
        <w:rPr>
          <w:sz w:val="24"/>
          <w:szCs w:val="24"/>
        </w:rPr>
        <w:t>analyzing</w:t>
      </w:r>
      <w:r w:rsidRPr="006E6808">
        <w:rPr>
          <w:sz w:val="24"/>
          <w:szCs w:val="24"/>
        </w:rPr>
        <w:t xml:space="preserve"> the impact of the</w:t>
      </w:r>
      <w:r w:rsidRPr="006E6808">
        <w:rPr>
          <w:spacing w:val="1"/>
          <w:sz w:val="24"/>
          <w:szCs w:val="24"/>
        </w:rPr>
        <w:t xml:space="preserve"> </w:t>
      </w:r>
      <w:r w:rsidRPr="006E6808">
        <w:rPr>
          <w:sz w:val="24"/>
          <w:szCs w:val="24"/>
        </w:rPr>
        <w:t>national lockdown on people’s ability and opportunity to complain. The table below shows the</w:t>
      </w:r>
      <w:r w:rsidRPr="006E6808">
        <w:rPr>
          <w:spacing w:val="1"/>
          <w:sz w:val="24"/>
          <w:szCs w:val="24"/>
        </w:rPr>
        <w:t xml:space="preserve"> </w:t>
      </w:r>
      <w:r w:rsidRPr="006E6808">
        <w:rPr>
          <w:sz w:val="24"/>
          <w:szCs w:val="24"/>
        </w:rPr>
        <w:t>number of complaints received per quarter by comparison to those received during the previous</w:t>
      </w:r>
      <w:r w:rsidRPr="006E6808">
        <w:rPr>
          <w:spacing w:val="1"/>
          <w:sz w:val="24"/>
          <w:szCs w:val="24"/>
        </w:rPr>
        <w:t xml:space="preserve"> </w:t>
      </w:r>
      <w:r w:rsidRPr="006E6808">
        <w:rPr>
          <w:sz w:val="24"/>
          <w:szCs w:val="24"/>
        </w:rPr>
        <w:t>reporting</w:t>
      </w:r>
      <w:r w:rsidRPr="006E6808">
        <w:rPr>
          <w:spacing w:val="-2"/>
          <w:sz w:val="24"/>
          <w:szCs w:val="24"/>
        </w:rPr>
        <w:t xml:space="preserve"> </w:t>
      </w:r>
      <w:r w:rsidRPr="006E6808">
        <w:rPr>
          <w:sz w:val="24"/>
          <w:szCs w:val="24"/>
        </w:rPr>
        <w:t>period.</w:t>
      </w:r>
    </w:p>
    <w:p w:rsidR="00B533B2" w:rsidRPr="00B22B30" w:rsidRDefault="00B533B2" w:rsidP="00B533B2">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274"/>
        <w:gridCol w:w="1271"/>
        <w:gridCol w:w="1274"/>
        <w:gridCol w:w="1274"/>
        <w:gridCol w:w="1272"/>
        <w:gridCol w:w="1274"/>
        <w:gridCol w:w="1274"/>
      </w:tblGrid>
      <w:tr w:rsidR="00B533B2" w:rsidRPr="00B22B30" w:rsidTr="00A035DC">
        <w:trPr>
          <w:trHeight w:val="292"/>
        </w:trPr>
        <w:tc>
          <w:tcPr>
            <w:tcW w:w="2546" w:type="dxa"/>
            <w:gridSpan w:val="2"/>
            <w:shd w:val="clear" w:color="auto" w:fill="F1F1F1"/>
          </w:tcPr>
          <w:p w:rsidR="00B533B2" w:rsidRPr="00B22B30" w:rsidRDefault="00B533B2" w:rsidP="00A035DC">
            <w:pPr>
              <w:pStyle w:val="TableParagraph"/>
              <w:spacing w:line="273" w:lineRule="exact"/>
              <w:ind w:left="1108" w:right="1097"/>
              <w:rPr>
                <w:b/>
              </w:rPr>
            </w:pPr>
            <w:r w:rsidRPr="00B22B30">
              <w:rPr>
                <w:b/>
              </w:rPr>
              <w:t>Q1</w:t>
            </w:r>
          </w:p>
        </w:tc>
        <w:tc>
          <w:tcPr>
            <w:tcW w:w="2545" w:type="dxa"/>
            <w:gridSpan w:val="2"/>
            <w:shd w:val="clear" w:color="auto" w:fill="F1F1F1"/>
          </w:tcPr>
          <w:p w:rsidR="00B533B2" w:rsidRPr="00B22B30" w:rsidRDefault="00B533B2" w:rsidP="00A035DC">
            <w:pPr>
              <w:pStyle w:val="TableParagraph"/>
              <w:spacing w:line="273" w:lineRule="exact"/>
              <w:ind w:left="1110" w:right="1097"/>
              <w:rPr>
                <w:b/>
              </w:rPr>
            </w:pPr>
            <w:r w:rsidRPr="00B22B30">
              <w:rPr>
                <w:b/>
              </w:rPr>
              <w:t>Q2</w:t>
            </w:r>
          </w:p>
        </w:tc>
        <w:tc>
          <w:tcPr>
            <w:tcW w:w="2546" w:type="dxa"/>
            <w:gridSpan w:val="2"/>
            <w:shd w:val="clear" w:color="auto" w:fill="F1F1F1"/>
          </w:tcPr>
          <w:p w:rsidR="00B533B2" w:rsidRPr="00B22B30" w:rsidRDefault="00B533B2" w:rsidP="00A035DC">
            <w:pPr>
              <w:pStyle w:val="TableParagraph"/>
              <w:spacing w:line="273" w:lineRule="exact"/>
              <w:ind w:left="1110" w:right="1096"/>
              <w:rPr>
                <w:b/>
              </w:rPr>
            </w:pPr>
            <w:r w:rsidRPr="00B22B30">
              <w:rPr>
                <w:b/>
              </w:rPr>
              <w:t>Q3</w:t>
            </w:r>
          </w:p>
        </w:tc>
        <w:tc>
          <w:tcPr>
            <w:tcW w:w="2548" w:type="dxa"/>
            <w:gridSpan w:val="2"/>
            <w:shd w:val="clear" w:color="auto" w:fill="F1F1F1"/>
          </w:tcPr>
          <w:p w:rsidR="00B533B2" w:rsidRPr="00B22B30" w:rsidRDefault="00B533B2" w:rsidP="00A035DC">
            <w:pPr>
              <w:pStyle w:val="TableParagraph"/>
              <w:spacing w:line="273" w:lineRule="exact"/>
              <w:ind w:left="1114" w:right="1096"/>
              <w:rPr>
                <w:b/>
              </w:rPr>
            </w:pPr>
            <w:r w:rsidRPr="00B22B30">
              <w:rPr>
                <w:b/>
              </w:rPr>
              <w:t>Q4</w:t>
            </w:r>
          </w:p>
        </w:tc>
      </w:tr>
      <w:tr w:rsidR="00B533B2" w:rsidRPr="00B22B30" w:rsidTr="00A035DC">
        <w:trPr>
          <w:trHeight w:val="292"/>
        </w:trPr>
        <w:tc>
          <w:tcPr>
            <w:tcW w:w="1272" w:type="dxa"/>
          </w:tcPr>
          <w:p w:rsidR="00B533B2" w:rsidRPr="00B22B30" w:rsidRDefault="00B533B2" w:rsidP="00A035DC">
            <w:pPr>
              <w:pStyle w:val="TableParagraph"/>
              <w:spacing w:line="272" w:lineRule="exact"/>
              <w:ind w:left="320" w:right="312"/>
            </w:pPr>
            <w:r w:rsidRPr="00B22B30">
              <w:t>19/20</w:t>
            </w:r>
          </w:p>
        </w:tc>
        <w:tc>
          <w:tcPr>
            <w:tcW w:w="1274" w:type="dxa"/>
          </w:tcPr>
          <w:p w:rsidR="00B533B2" w:rsidRPr="00B22B30" w:rsidRDefault="00B533B2" w:rsidP="00A035DC">
            <w:pPr>
              <w:pStyle w:val="TableParagraph"/>
              <w:spacing w:line="272" w:lineRule="exact"/>
              <w:ind w:left="322" w:right="311"/>
            </w:pPr>
            <w:r w:rsidRPr="00B22B30">
              <w:t>20/21</w:t>
            </w:r>
          </w:p>
        </w:tc>
        <w:tc>
          <w:tcPr>
            <w:tcW w:w="1271" w:type="dxa"/>
          </w:tcPr>
          <w:p w:rsidR="00B533B2" w:rsidRPr="00B22B30" w:rsidRDefault="00B533B2" w:rsidP="00A035DC">
            <w:pPr>
              <w:pStyle w:val="TableParagraph"/>
              <w:spacing w:line="272" w:lineRule="exact"/>
              <w:ind w:left="325" w:right="315"/>
            </w:pPr>
            <w:r w:rsidRPr="00B22B30">
              <w:t>19/20</w:t>
            </w:r>
          </w:p>
        </w:tc>
        <w:tc>
          <w:tcPr>
            <w:tcW w:w="1274" w:type="dxa"/>
          </w:tcPr>
          <w:p w:rsidR="00B533B2" w:rsidRPr="00B22B30" w:rsidRDefault="00B533B2" w:rsidP="00A035DC">
            <w:pPr>
              <w:pStyle w:val="TableParagraph"/>
              <w:spacing w:line="272" w:lineRule="exact"/>
              <w:ind w:left="325" w:right="311"/>
            </w:pPr>
            <w:r w:rsidRPr="00B22B30">
              <w:t>20/21</w:t>
            </w:r>
          </w:p>
        </w:tc>
        <w:tc>
          <w:tcPr>
            <w:tcW w:w="1274" w:type="dxa"/>
          </w:tcPr>
          <w:p w:rsidR="00B533B2" w:rsidRPr="00B22B30" w:rsidRDefault="00B533B2" w:rsidP="00A035DC">
            <w:pPr>
              <w:pStyle w:val="TableParagraph"/>
              <w:spacing w:line="272" w:lineRule="exact"/>
              <w:ind w:left="325" w:right="311"/>
            </w:pPr>
            <w:r w:rsidRPr="00B22B30">
              <w:t>19/20</w:t>
            </w:r>
          </w:p>
        </w:tc>
        <w:tc>
          <w:tcPr>
            <w:tcW w:w="1272" w:type="dxa"/>
          </w:tcPr>
          <w:p w:rsidR="00B533B2" w:rsidRPr="00B22B30" w:rsidRDefault="00B533B2" w:rsidP="00A035DC">
            <w:pPr>
              <w:pStyle w:val="TableParagraph"/>
              <w:spacing w:line="272" w:lineRule="exact"/>
              <w:ind w:left="325" w:right="307"/>
            </w:pPr>
            <w:r w:rsidRPr="00B22B30">
              <w:t>20/21</w:t>
            </w:r>
          </w:p>
        </w:tc>
        <w:tc>
          <w:tcPr>
            <w:tcW w:w="1274" w:type="dxa"/>
          </w:tcPr>
          <w:p w:rsidR="00B533B2" w:rsidRPr="00B22B30" w:rsidRDefault="00B533B2" w:rsidP="00A035DC">
            <w:pPr>
              <w:pStyle w:val="TableParagraph"/>
              <w:spacing w:line="272" w:lineRule="exact"/>
              <w:ind w:left="327" w:right="307"/>
            </w:pPr>
            <w:r w:rsidRPr="00B22B30">
              <w:t>19/20</w:t>
            </w:r>
          </w:p>
        </w:tc>
        <w:tc>
          <w:tcPr>
            <w:tcW w:w="1274" w:type="dxa"/>
          </w:tcPr>
          <w:p w:rsidR="00B533B2" w:rsidRPr="00B22B30" w:rsidRDefault="00B533B2" w:rsidP="00A035DC">
            <w:pPr>
              <w:pStyle w:val="TableParagraph"/>
              <w:spacing w:line="272" w:lineRule="exact"/>
              <w:ind w:left="327" w:right="306"/>
            </w:pPr>
            <w:r w:rsidRPr="00B22B30">
              <w:t>20/21</w:t>
            </w:r>
          </w:p>
        </w:tc>
      </w:tr>
      <w:tr w:rsidR="00B533B2" w:rsidRPr="00B22B30" w:rsidTr="00A035DC">
        <w:trPr>
          <w:trHeight w:val="295"/>
        </w:trPr>
        <w:tc>
          <w:tcPr>
            <w:tcW w:w="1272" w:type="dxa"/>
            <w:shd w:val="clear" w:color="auto" w:fill="F1F1F1"/>
          </w:tcPr>
          <w:p w:rsidR="00B533B2" w:rsidRPr="00B22B30" w:rsidRDefault="00B533B2" w:rsidP="00A035DC">
            <w:pPr>
              <w:pStyle w:val="TableParagraph"/>
              <w:spacing w:line="275" w:lineRule="exact"/>
              <w:ind w:left="320" w:right="312"/>
            </w:pPr>
            <w:r w:rsidRPr="00B22B30">
              <w:t>20</w:t>
            </w:r>
          </w:p>
        </w:tc>
        <w:tc>
          <w:tcPr>
            <w:tcW w:w="1274" w:type="dxa"/>
            <w:shd w:val="clear" w:color="auto" w:fill="F1F1F1"/>
          </w:tcPr>
          <w:p w:rsidR="00B533B2" w:rsidRPr="00B22B30" w:rsidRDefault="00B533B2" w:rsidP="00A035DC">
            <w:pPr>
              <w:pStyle w:val="TableParagraph"/>
              <w:spacing w:line="275" w:lineRule="exact"/>
              <w:ind w:left="9"/>
            </w:pPr>
            <w:r w:rsidRPr="00B22B30">
              <w:t>8</w:t>
            </w:r>
          </w:p>
        </w:tc>
        <w:tc>
          <w:tcPr>
            <w:tcW w:w="1271" w:type="dxa"/>
            <w:shd w:val="clear" w:color="auto" w:fill="F1F1F1"/>
          </w:tcPr>
          <w:p w:rsidR="00B533B2" w:rsidRPr="00B22B30" w:rsidRDefault="00B533B2" w:rsidP="00A035DC">
            <w:pPr>
              <w:pStyle w:val="TableParagraph"/>
              <w:spacing w:line="275" w:lineRule="exact"/>
              <w:ind w:left="325" w:right="315"/>
            </w:pPr>
            <w:r w:rsidRPr="00B22B30">
              <w:t>24</w:t>
            </w:r>
          </w:p>
        </w:tc>
        <w:tc>
          <w:tcPr>
            <w:tcW w:w="1274" w:type="dxa"/>
            <w:shd w:val="clear" w:color="auto" w:fill="F1F1F1"/>
          </w:tcPr>
          <w:p w:rsidR="00B533B2" w:rsidRPr="00B22B30" w:rsidRDefault="00B533B2" w:rsidP="00A035DC">
            <w:pPr>
              <w:pStyle w:val="TableParagraph"/>
              <w:spacing w:line="275" w:lineRule="exact"/>
              <w:ind w:left="325" w:right="311"/>
            </w:pPr>
            <w:r w:rsidRPr="00B22B30">
              <w:t>19</w:t>
            </w:r>
          </w:p>
        </w:tc>
        <w:tc>
          <w:tcPr>
            <w:tcW w:w="1274" w:type="dxa"/>
            <w:shd w:val="clear" w:color="auto" w:fill="F1F1F1"/>
          </w:tcPr>
          <w:p w:rsidR="00B533B2" w:rsidRPr="00B22B30" w:rsidRDefault="00B533B2" w:rsidP="00A035DC">
            <w:pPr>
              <w:pStyle w:val="TableParagraph"/>
              <w:spacing w:line="275" w:lineRule="exact"/>
              <w:ind w:left="326" w:right="311"/>
            </w:pPr>
            <w:r w:rsidRPr="00B22B30">
              <w:t>21</w:t>
            </w:r>
          </w:p>
        </w:tc>
        <w:tc>
          <w:tcPr>
            <w:tcW w:w="1272" w:type="dxa"/>
            <w:shd w:val="clear" w:color="auto" w:fill="F1F1F1"/>
          </w:tcPr>
          <w:p w:rsidR="00B533B2" w:rsidRPr="00B22B30" w:rsidRDefault="00B533B2" w:rsidP="00A035DC">
            <w:pPr>
              <w:pStyle w:val="TableParagraph"/>
              <w:spacing w:line="275" w:lineRule="exact"/>
              <w:ind w:left="325" w:right="308"/>
            </w:pPr>
            <w:r w:rsidRPr="00B22B30">
              <w:t>20</w:t>
            </w:r>
          </w:p>
        </w:tc>
        <w:tc>
          <w:tcPr>
            <w:tcW w:w="1274" w:type="dxa"/>
            <w:shd w:val="clear" w:color="auto" w:fill="F1F1F1"/>
          </w:tcPr>
          <w:p w:rsidR="00B533B2" w:rsidRPr="00B22B30" w:rsidRDefault="00B533B2" w:rsidP="00A035DC">
            <w:pPr>
              <w:pStyle w:val="TableParagraph"/>
              <w:spacing w:line="275" w:lineRule="exact"/>
              <w:ind w:left="327" w:right="307"/>
            </w:pPr>
            <w:r w:rsidRPr="00B22B30">
              <w:t>22</w:t>
            </w:r>
          </w:p>
        </w:tc>
        <w:tc>
          <w:tcPr>
            <w:tcW w:w="1274" w:type="dxa"/>
            <w:shd w:val="clear" w:color="auto" w:fill="F1F1F1"/>
          </w:tcPr>
          <w:p w:rsidR="00B533B2" w:rsidRPr="00B22B30" w:rsidRDefault="00B533B2" w:rsidP="00A035DC">
            <w:pPr>
              <w:pStyle w:val="TableParagraph"/>
              <w:spacing w:line="275" w:lineRule="exact"/>
              <w:ind w:left="327" w:right="306"/>
            </w:pPr>
            <w:r w:rsidRPr="00B22B30">
              <w:t>32</w:t>
            </w:r>
          </w:p>
        </w:tc>
      </w:tr>
    </w:tbl>
    <w:p w:rsidR="00B533B2" w:rsidRPr="00B22B30" w:rsidRDefault="00B533B2" w:rsidP="00B533B2">
      <w:pPr>
        <w:pStyle w:val="BodyText"/>
        <w:spacing w:before="11"/>
      </w:pPr>
    </w:p>
    <w:p w:rsidR="00B533B2" w:rsidRPr="006E6808" w:rsidRDefault="00B533B2" w:rsidP="00B533B2">
      <w:pPr>
        <w:pStyle w:val="BodyText"/>
        <w:ind w:left="232" w:right="754"/>
        <w:rPr>
          <w:sz w:val="24"/>
          <w:szCs w:val="24"/>
        </w:rPr>
      </w:pPr>
      <w:r w:rsidRPr="006E6808">
        <w:rPr>
          <w:sz w:val="24"/>
          <w:szCs w:val="24"/>
        </w:rPr>
        <w:t>The figures show that the initial national restrictions may have had an impact on the numbers of</w:t>
      </w:r>
      <w:r w:rsidRPr="006E6808">
        <w:rPr>
          <w:spacing w:val="-52"/>
          <w:sz w:val="24"/>
          <w:szCs w:val="24"/>
        </w:rPr>
        <w:t xml:space="preserve"> </w:t>
      </w:r>
      <w:r w:rsidRPr="006E6808">
        <w:rPr>
          <w:sz w:val="24"/>
          <w:szCs w:val="24"/>
        </w:rPr>
        <w:t>complaints received. However the overall reduction was small and the Service Development &amp;</w:t>
      </w:r>
      <w:r w:rsidRPr="006E6808">
        <w:rPr>
          <w:spacing w:val="1"/>
          <w:sz w:val="24"/>
          <w:szCs w:val="24"/>
        </w:rPr>
        <w:t xml:space="preserve"> </w:t>
      </w:r>
      <w:r w:rsidRPr="006E6808">
        <w:rPr>
          <w:sz w:val="24"/>
          <w:szCs w:val="24"/>
        </w:rPr>
        <w:t xml:space="preserve">Improvement team is encouraged to continue its support of </w:t>
      </w:r>
      <w:r w:rsidR="00B22B30" w:rsidRPr="006E6808">
        <w:rPr>
          <w:sz w:val="24"/>
          <w:szCs w:val="24"/>
        </w:rPr>
        <w:t>practice</w:t>
      </w:r>
      <w:r w:rsidRPr="006E6808">
        <w:rPr>
          <w:sz w:val="24"/>
          <w:szCs w:val="24"/>
        </w:rPr>
        <w:t xml:space="preserve"> delivery colleagues, helping</w:t>
      </w:r>
      <w:r w:rsidRPr="006E6808">
        <w:rPr>
          <w:spacing w:val="-52"/>
          <w:sz w:val="24"/>
          <w:szCs w:val="24"/>
        </w:rPr>
        <w:t xml:space="preserve"> </w:t>
      </w:r>
      <w:r w:rsidRPr="006E6808">
        <w:rPr>
          <w:sz w:val="24"/>
          <w:szCs w:val="24"/>
        </w:rPr>
        <w:t>them to take ownership of the complaints they receive, and administering meaningful and</w:t>
      </w:r>
      <w:r w:rsidRPr="006E6808">
        <w:rPr>
          <w:spacing w:val="1"/>
          <w:sz w:val="24"/>
          <w:szCs w:val="24"/>
        </w:rPr>
        <w:t xml:space="preserve"> </w:t>
      </w:r>
      <w:r w:rsidRPr="006E6808">
        <w:rPr>
          <w:sz w:val="24"/>
          <w:szCs w:val="24"/>
        </w:rPr>
        <w:t>proportionate responses.</w:t>
      </w:r>
    </w:p>
    <w:p w:rsidR="00B533B2" w:rsidRPr="006E6808" w:rsidRDefault="00B533B2" w:rsidP="00B533B2">
      <w:pPr>
        <w:pStyle w:val="BodyText"/>
        <w:spacing w:before="11"/>
        <w:rPr>
          <w:sz w:val="24"/>
          <w:szCs w:val="24"/>
        </w:rPr>
      </w:pPr>
    </w:p>
    <w:p w:rsidR="00B533B2" w:rsidRPr="006E6808" w:rsidRDefault="00B533B2" w:rsidP="00E07426">
      <w:pPr>
        <w:rPr>
          <w:rFonts w:ascii="Arial" w:hAnsi="Arial" w:cs="Arial"/>
          <w:b/>
          <w:sz w:val="24"/>
          <w:szCs w:val="24"/>
        </w:rPr>
      </w:pPr>
      <w:r w:rsidRPr="006E6808">
        <w:rPr>
          <w:rFonts w:ascii="Arial" w:hAnsi="Arial" w:cs="Arial"/>
          <w:b/>
          <w:sz w:val="24"/>
          <w:szCs w:val="24"/>
        </w:rPr>
        <w:t>Complaints received</w:t>
      </w:r>
    </w:p>
    <w:p w:rsidR="00B533B2" w:rsidRPr="006E6808" w:rsidRDefault="00B533B2" w:rsidP="00B533B2">
      <w:pPr>
        <w:pStyle w:val="BodyText"/>
        <w:rPr>
          <w:b/>
          <w:i/>
          <w:sz w:val="24"/>
          <w:szCs w:val="24"/>
        </w:rPr>
      </w:pPr>
    </w:p>
    <w:p w:rsidR="00B533B2" w:rsidRPr="006E6808" w:rsidRDefault="00B533B2" w:rsidP="00B533B2">
      <w:pPr>
        <w:pStyle w:val="BodyText"/>
        <w:ind w:left="232"/>
        <w:rPr>
          <w:sz w:val="24"/>
          <w:szCs w:val="24"/>
        </w:rPr>
      </w:pPr>
      <w:r w:rsidRPr="006E6808">
        <w:rPr>
          <w:sz w:val="24"/>
          <w:szCs w:val="24"/>
        </w:rPr>
        <w:t>The</w:t>
      </w:r>
      <w:r w:rsidRPr="006E6808">
        <w:rPr>
          <w:spacing w:val="-2"/>
          <w:sz w:val="24"/>
          <w:szCs w:val="24"/>
        </w:rPr>
        <w:t xml:space="preserve"> </w:t>
      </w:r>
      <w:r w:rsidRPr="006E6808">
        <w:rPr>
          <w:sz w:val="24"/>
          <w:szCs w:val="24"/>
        </w:rPr>
        <w:t>Council’s</w:t>
      </w:r>
      <w:r w:rsidRPr="006E6808">
        <w:rPr>
          <w:spacing w:val="-3"/>
          <w:sz w:val="24"/>
          <w:szCs w:val="24"/>
        </w:rPr>
        <w:t xml:space="preserve"> </w:t>
      </w:r>
      <w:r w:rsidRPr="006E6808">
        <w:rPr>
          <w:sz w:val="24"/>
          <w:szCs w:val="24"/>
        </w:rPr>
        <w:t>Adult</w:t>
      </w:r>
      <w:r w:rsidRPr="006E6808">
        <w:rPr>
          <w:spacing w:val="-1"/>
          <w:sz w:val="24"/>
          <w:szCs w:val="24"/>
        </w:rPr>
        <w:t xml:space="preserve"> </w:t>
      </w:r>
      <w:r w:rsidRPr="006E6808">
        <w:rPr>
          <w:sz w:val="24"/>
          <w:szCs w:val="24"/>
        </w:rPr>
        <w:t>Social</w:t>
      </w:r>
      <w:r w:rsidRPr="006E6808">
        <w:rPr>
          <w:spacing w:val="-3"/>
          <w:sz w:val="24"/>
          <w:szCs w:val="24"/>
        </w:rPr>
        <w:t xml:space="preserve"> </w:t>
      </w:r>
      <w:r w:rsidRPr="006E6808">
        <w:rPr>
          <w:sz w:val="24"/>
          <w:szCs w:val="24"/>
        </w:rPr>
        <w:t>Care</w:t>
      </w:r>
      <w:r w:rsidRPr="006E6808">
        <w:rPr>
          <w:spacing w:val="-1"/>
          <w:sz w:val="24"/>
          <w:szCs w:val="24"/>
        </w:rPr>
        <w:t xml:space="preserve"> </w:t>
      </w:r>
      <w:r w:rsidRPr="006E6808">
        <w:rPr>
          <w:sz w:val="24"/>
          <w:szCs w:val="24"/>
        </w:rPr>
        <w:t>division</w:t>
      </w:r>
      <w:r w:rsidRPr="006E6808">
        <w:rPr>
          <w:spacing w:val="-1"/>
          <w:sz w:val="24"/>
          <w:szCs w:val="24"/>
        </w:rPr>
        <w:t xml:space="preserve"> </w:t>
      </w:r>
      <w:r w:rsidRPr="006E6808">
        <w:rPr>
          <w:sz w:val="24"/>
          <w:szCs w:val="24"/>
        </w:rPr>
        <w:t>is</w:t>
      </w:r>
      <w:r w:rsidRPr="006E6808">
        <w:rPr>
          <w:spacing w:val="-5"/>
          <w:sz w:val="24"/>
          <w:szCs w:val="24"/>
        </w:rPr>
        <w:t xml:space="preserve"> </w:t>
      </w:r>
      <w:r w:rsidRPr="006E6808">
        <w:rPr>
          <w:sz w:val="24"/>
          <w:szCs w:val="24"/>
        </w:rPr>
        <w:t>divided</w:t>
      </w:r>
      <w:r w:rsidRPr="006E6808">
        <w:rPr>
          <w:spacing w:val="-4"/>
          <w:sz w:val="24"/>
          <w:szCs w:val="24"/>
        </w:rPr>
        <w:t xml:space="preserve"> </w:t>
      </w:r>
      <w:r w:rsidRPr="006E6808">
        <w:rPr>
          <w:sz w:val="24"/>
          <w:szCs w:val="24"/>
        </w:rPr>
        <w:t>into</w:t>
      </w:r>
      <w:r w:rsidRPr="006E6808">
        <w:rPr>
          <w:spacing w:val="-4"/>
          <w:sz w:val="24"/>
          <w:szCs w:val="24"/>
        </w:rPr>
        <w:t xml:space="preserve"> </w:t>
      </w:r>
      <w:r w:rsidRPr="006E6808">
        <w:rPr>
          <w:sz w:val="24"/>
          <w:szCs w:val="24"/>
        </w:rPr>
        <w:t>the</w:t>
      </w:r>
      <w:r w:rsidRPr="006E6808">
        <w:rPr>
          <w:spacing w:val="-3"/>
          <w:sz w:val="24"/>
          <w:szCs w:val="24"/>
        </w:rPr>
        <w:t xml:space="preserve"> </w:t>
      </w:r>
      <w:r w:rsidRPr="006E6808">
        <w:rPr>
          <w:sz w:val="24"/>
          <w:szCs w:val="24"/>
        </w:rPr>
        <w:t>following</w:t>
      </w:r>
      <w:r w:rsidRPr="006E6808">
        <w:rPr>
          <w:spacing w:val="-5"/>
          <w:sz w:val="24"/>
          <w:szCs w:val="24"/>
        </w:rPr>
        <w:t xml:space="preserve"> </w:t>
      </w:r>
      <w:r w:rsidRPr="006E6808">
        <w:rPr>
          <w:sz w:val="24"/>
          <w:szCs w:val="24"/>
        </w:rPr>
        <w:t>services:</w:t>
      </w:r>
    </w:p>
    <w:p w:rsidR="00B533B2" w:rsidRPr="006E6808" w:rsidRDefault="00B533B2" w:rsidP="00B533B2">
      <w:pPr>
        <w:pStyle w:val="BodyText"/>
        <w:spacing w:before="11"/>
        <w:rPr>
          <w:sz w:val="24"/>
          <w:szCs w:val="24"/>
        </w:rPr>
      </w:pPr>
    </w:p>
    <w:p w:rsidR="00B533B2" w:rsidRPr="006E6808" w:rsidRDefault="00B533B2" w:rsidP="00B533B2">
      <w:pPr>
        <w:pStyle w:val="ListParagraph"/>
        <w:numPr>
          <w:ilvl w:val="0"/>
          <w:numId w:val="21"/>
        </w:numPr>
        <w:tabs>
          <w:tab w:val="left" w:pos="593"/>
        </w:tabs>
        <w:autoSpaceDE w:val="0"/>
        <w:autoSpaceDN w:val="0"/>
        <w:spacing w:before="1" w:after="0" w:line="297" w:lineRule="exact"/>
        <w:ind w:hanging="361"/>
        <w:contextualSpacing w:val="0"/>
        <w:rPr>
          <w:rFonts w:cs="Arial"/>
          <w:sz w:val="24"/>
          <w:szCs w:val="24"/>
        </w:rPr>
      </w:pPr>
      <w:r w:rsidRPr="006E6808">
        <w:rPr>
          <w:rFonts w:cs="Arial"/>
          <w:sz w:val="24"/>
          <w:szCs w:val="24"/>
        </w:rPr>
        <w:t>A</w:t>
      </w:r>
      <w:r w:rsidRPr="006E6808">
        <w:rPr>
          <w:rFonts w:cs="Arial"/>
          <w:spacing w:val="-1"/>
          <w:sz w:val="24"/>
          <w:szCs w:val="24"/>
        </w:rPr>
        <w:t xml:space="preserve"> </w:t>
      </w:r>
      <w:r w:rsidRPr="006E6808">
        <w:rPr>
          <w:rFonts w:cs="Arial"/>
          <w:sz w:val="24"/>
          <w:szCs w:val="24"/>
        </w:rPr>
        <w:t>dedicated</w:t>
      </w:r>
      <w:r w:rsidRPr="006E6808">
        <w:rPr>
          <w:rFonts w:cs="Arial"/>
          <w:spacing w:val="-3"/>
          <w:sz w:val="24"/>
          <w:szCs w:val="24"/>
        </w:rPr>
        <w:t xml:space="preserve"> </w:t>
      </w:r>
      <w:r w:rsidRPr="006E6808">
        <w:rPr>
          <w:rFonts w:cs="Arial"/>
          <w:b/>
          <w:sz w:val="24"/>
          <w:szCs w:val="24"/>
        </w:rPr>
        <w:t>Adults</w:t>
      </w:r>
      <w:r w:rsidRPr="006E6808">
        <w:rPr>
          <w:rFonts w:cs="Arial"/>
          <w:b/>
          <w:spacing w:val="-3"/>
          <w:sz w:val="24"/>
          <w:szCs w:val="24"/>
        </w:rPr>
        <w:t xml:space="preserve"> </w:t>
      </w:r>
      <w:r w:rsidRPr="006E6808">
        <w:rPr>
          <w:rFonts w:cs="Arial"/>
          <w:b/>
          <w:sz w:val="24"/>
          <w:szCs w:val="24"/>
        </w:rPr>
        <w:t>with</w:t>
      </w:r>
      <w:r w:rsidRPr="006E6808">
        <w:rPr>
          <w:rFonts w:cs="Arial"/>
          <w:b/>
          <w:spacing w:val="-3"/>
          <w:sz w:val="24"/>
          <w:szCs w:val="24"/>
        </w:rPr>
        <w:t xml:space="preserve"> </w:t>
      </w:r>
      <w:r w:rsidRPr="006E6808">
        <w:rPr>
          <w:rFonts w:cs="Arial"/>
          <w:b/>
          <w:sz w:val="24"/>
          <w:szCs w:val="24"/>
        </w:rPr>
        <w:t>Learning</w:t>
      </w:r>
      <w:r w:rsidRPr="006E6808">
        <w:rPr>
          <w:rFonts w:cs="Arial"/>
          <w:b/>
          <w:spacing w:val="-2"/>
          <w:sz w:val="24"/>
          <w:szCs w:val="24"/>
        </w:rPr>
        <w:t xml:space="preserve"> </w:t>
      </w:r>
      <w:r w:rsidRPr="006E6808">
        <w:rPr>
          <w:rFonts w:cs="Arial"/>
          <w:b/>
          <w:sz w:val="24"/>
          <w:szCs w:val="24"/>
        </w:rPr>
        <w:t>Disabilities</w:t>
      </w:r>
      <w:r w:rsidRPr="006E6808">
        <w:rPr>
          <w:rFonts w:cs="Arial"/>
          <w:b/>
          <w:spacing w:val="-2"/>
          <w:sz w:val="24"/>
          <w:szCs w:val="24"/>
        </w:rPr>
        <w:t xml:space="preserve"> </w:t>
      </w:r>
      <w:r w:rsidRPr="006E6808">
        <w:rPr>
          <w:rFonts w:cs="Arial"/>
          <w:sz w:val="24"/>
          <w:szCs w:val="24"/>
        </w:rPr>
        <w:t>Social</w:t>
      </w:r>
      <w:r w:rsidRPr="006E6808">
        <w:rPr>
          <w:rFonts w:cs="Arial"/>
          <w:spacing w:val="-1"/>
          <w:sz w:val="24"/>
          <w:szCs w:val="24"/>
        </w:rPr>
        <w:t xml:space="preserve"> </w:t>
      </w:r>
      <w:r w:rsidRPr="006E6808">
        <w:rPr>
          <w:rFonts w:cs="Arial"/>
          <w:sz w:val="24"/>
          <w:szCs w:val="24"/>
        </w:rPr>
        <w:t>Work</w:t>
      </w:r>
      <w:r w:rsidRPr="006E6808">
        <w:rPr>
          <w:rFonts w:cs="Arial"/>
          <w:spacing w:val="-2"/>
          <w:sz w:val="24"/>
          <w:szCs w:val="24"/>
        </w:rPr>
        <w:t xml:space="preserve"> </w:t>
      </w:r>
      <w:r w:rsidRPr="006E6808">
        <w:rPr>
          <w:rFonts w:cs="Arial"/>
          <w:sz w:val="24"/>
          <w:szCs w:val="24"/>
        </w:rPr>
        <w:t>team;</w:t>
      </w:r>
    </w:p>
    <w:p w:rsidR="00B533B2" w:rsidRPr="006E6808" w:rsidRDefault="00B533B2" w:rsidP="00B533B2">
      <w:pPr>
        <w:pStyle w:val="ListParagraph"/>
        <w:numPr>
          <w:ilvl w:val="0"/>
          <w:numId w:val="21"/>
        </w:numPr>
        <w:tabs>
          <w:tab w:val="left" w:pos="593"/>
        </w:tabs>
        <w:autoSpaceDE w:val="0"/>
        <w:autoSpaceDN w:val="0"/>
        <w:spacing w:before="2" w:after="0" w:line="232" w:lineRule="auto"/>
        <w:ind w:right="354"/>
        <w:contextualSpacing w:val="0"/>
        <w:rPr>
          <w:rFonts w:cs="Arial"/>
          <w:sz w:val="24"/>
          <w:szCs w:val="24"/>
        </w:rPr>
      </w:pPr>
      <w:r w:rsidRPr="006E6808">
        <w:rPr>
          <w:rFonts w:cs="Arial"/>
          <w:sz w:val="24"/>
          <w:szCs w:val="24"/>
        </w:rPr>
        <w:t xml:space="preserve">In partnership with the South London &amp; Maudsley NHS foundation trust, a dedicated </w:t>
      </w:r>
      <w:r w:rsidRPr="006E6808">
        <w:rPr>
          <w:rFonts w:cs="Arial"/>
          <w:b/>
          <w:sz w:val="24"/>
          <w:szCs w:val="24"/>
        </w:rPr>
        <w:t>Community</w:t>
      </w:r>
      <w:r w:rsidRPr="006E6808">
        <w:rPr>
          <w:rFonts w:cs="Arial"/>
          <w:b/>
          <w:spacing w:val="-52"/>
          <w:sz w:val="24"/>
          <w:szCs w:val="24"/>
        </w:rPr>
        <w:t xml:space="preserve"> </w:t>
      </w:r>
      <w:r w:rsidRPr="006E6808">
        <w:rPr>
          <w:rFonts w:cs="Arial"/>
          <w:b/>
          <w:sz w:val="24"/>
          <w:szCs w:val="24"/>
        </w:rPr>
        <w:t>Mental Health</w:t>
      </w:r>
      <w:r w:rsidRPr="006E6808">
        <w:rPr>
          <w:rFonts w:cs="Arial"/>
          <w:b/>
          <w:spacing w:val="1"/>
          <w:sz w:val="24"/>
          <w:szCs w:val="24"/>
        </w:rPr>
        <w:t xml:space="preserve"> </w:t>
      </w:r>
      <w:r w:rsidRPr="006E6808">
        <w:rPr>
          <w:rFonts w:cs="Arial"/>
          <w:b/>
          <w:sz w:val="24"/>
          <w:szCs w:val="24"/>
        </w:rPr>
        <w:t>team</w:t>
      </w:r>
      <w:r w:rsidRPr="006E6808">
        <w:rPr>
          <w:rFonts w:cs="Arial"/>
          <w:sz w:val="24"/>
          <w:szCs w:val="24"/>
        </w:rPr>
        <w:t>;</w:t>
      </w:r>
    </w:p>
    <w:p w:rsidR="00B533B2" w:rsidRPr="006E6808" w:rsidRDefault="00B533B2" w:rsidP="00B533B2">
      <w:pPr>
        <w:pStyle w:val="ListParagraph"/>
        <w:numPr>
          <w:ilvl w:val="0"/>
          <w:numId w:val="21"/>
        </w:numPr>
        <w:tabs>
          <w:tab w:val="left" w:pos="593"/>
        </w:tabs>
        <w:autoSpaceDE w:val="0"/>
        <w:autoSpaceDN w:val="0"/>
        <w:spacing w:before="8" w:after="0" w:line="235" w:lineRule="auto"/>
        <w:ind w:right="413"/>
        <w:contextualSpacing w:val="0"/>
        <w:rPr>
          <w:rFonts w:cs="Arial"/>
          <w:sz w:val="24"/>
          <w:szCs w:val="24"/>
        </w:rPr>
      </w:pPr>
      <w:r w:rsidRPr="006E6808">
        <w:rPr>
          <w:rFonts w:cs="Arial"/>
          <w:sz w:val="24"/>
          <w:szCs w:val="24"/>
        </w:rPr>
        <w:t xml:space="preserve">The provision of Social Work, Occupational Therapy and Support Planning across four </w:t>
      </w:r>
      <w:r w:rsidRPr="006E6808">
        <w:rPr>
          <w:rFonts w:cs="Arial"/>
          <w:b/>
          <w:sz w:val="24"/>
          <w:szCs w:val="24"/>
        </w:rPr>
        <w:t>Integrated</w:t>
      </w:r>
      <w:r w:rsidRPr="006E6808">
        <w:rPr>
          <w:rFonts w:cs="Arial"/>
          <w:b/>
          <w:spacing w:val="-52"/>
          <w:sz w:val="24"/>
          <w:szCs w:val="24"/>
        </w:rPr>
        <w:t xml:space="preserve"> </w:t>
      </w:r>
      <w:r w:rsidRPr="006E6808">
        <w:rPr>
          <w:rFonts w:cs="Arial"/>
          <w:b/>
          <w:sz w:val="24"/>
          <w:szCs w:val="24"/>
        </w:rPr>
        <w:t>Neighbourhoods</w:t>
      </w:r>
      <w:r w:rsidRPr="006E6808">
        <w:rPr>
          <w:rFonts w:cs="Arial"/>
          <w:sz w:val="24"/>
          <w:szCs w:val="24"/>
        </w:rPr>
        <w:t>;</w:t>
      </w:r>
    </w:p>
    <w:p w:rsidR="00B533B2" w:rsidRPr="006E6808" w:rsidRDefault="00B533B2" w:rsidP="00B533B2">
      <w:pPr>
        <w:pStyle w:val="ListParagraph"/>
        <w:numPr>
          <w:ilvl w:val="0"/>
          <w:numId w:val="21"/>
        </w:numPr>
        <w:tabs>
          <w:tab w:val="left" w:pos="593"/>
        </w:tabs>
        <w:autoSpaceDE w:val="0"/>
        <w:autoSpaceDN w:val="0"/>
        <w:spacing w:before="4" w:after="0" w:line="237" w:lineRule="auto"/>
        <w:ind w:right="286"/>
        <w:contextualSpacing w:val="0"/>
        <w:rPr>
          <w:rFonts w:cs="Arial"/>
          <w:sz w:val="24"/>
          <w:szCs w:val="24"/>
        </w:rPr>
      </w:pPr>
      <w:r w:rsidRPr="006E6808">
        <w:rPr>
          <w:rFonts w:cs="Arial"/>
          <w:b/>
          <w:sz w:val="24"/>
          <w:szCs w:val="24"/>
        </w:rPr>
        <w:t xml:space="preserve">Internal Provider Services </w:t>
      </w:r>
      <w:r w:rsidRPr="006E6808">
        <w:rPr>
          <w:rFonts w:cs="Arial"/>
          <w:sz w:val="24"/>
          <w:szCs w:val="24"/>
        </w:rPr>
        <w:t>that help people to stay safe and well at home through the use of</w:t>
      </w:r>
      <w:r w:rsidRPr="006E6808">
        <w:rPr>
          <w:rFonts w:cs="Arial"/>
          <w:spacing w:val="1"/>
          <w:sz w:val="24"/>
          <w:szCs w:val="24"/>
        </w:rPr>
        <w:t xml:space="preserve"> </w:t>
      </w:r>
      <w:r w:rsidRPr="006E6808">
        <w:rPr>
          <w:rFonts w:cs="Arial"/>
          <w:sz w:val="24"/>
          <w:szCs w:val="24"/>
        </w:rPr>
        <w:t xml:space="preserve">Enablement Services and </w:t>
      </w:r>
      <w:proofErr w:type="spellStart"/>
      <w:r w:rsidRPr="006E6808">
        <w:rPr>
          <w:rFonts w:cs="Arial"/>
          <w:sz w:val="24"/>
          <w:szCs w:val="24"/>
        </w:rPr>
        <w:t>Telecare</w:t>
      </w:r>
      <w:proofErr w:type="spellEnd"/>
      <w:r w:rsidRPr="006E6808">
        <w:rPr>
          <w:rFonts w:cs="Arial"/>
          <w:sz w:val="24"/>
          <w:szCs w:val="24"/>
        </w:rPr>
        <w:t>; and a Shared Lives Scheme and Day Opportunities Service that</w:t>
      </w:r>
      <w:r w:rsidRPr="006E6808">
        <w:rPr>
          <w:rFonts w:cs="Arial"/>
          <w:spacing w:val="-53"/>
          <w:sz w:val="24"/>
          <w:szCs w:val="24"/>
        </w:rPr>
        <w:t xml:space="preserve"> </w:t>
      </w:r>
      <w:r w:rsidRPr="006E6808">
        <w:rPr>
          <w:rFonts w:cs="Arial"/>
          <w:sz w:val="24"/>
          <w:szCs w:val="24"/>
        </w:rPr>
        <w:t>help adults with learning difficulties to have better life experiences living as part of their local</w:t>
      </w:r>
      <w:r w:rsidRPr="006E6808">
        <w:rPr>
          <w:rFonts w:cs="Arial"/>
          <w:spacing w:val="1"/>
          <w:sz w:val="24"/>
          <w:szCs w:val="24"/>
        </w:rPr>
        <w:t xml:space="preserve"> </w:t>
      </w:r>
      <w:r w:rsidRPr="006E6808">
        <w:rPr>
          <w:rFonts w:cs="Arial"/>
          <w:sz w:val="24"/>
          <w:szCs w:val="24"/>
        </w:rPr>
        <w:t>communities.</w:t>
      </w:r>
    </w:p>
    <w:p w:rsidR="00B533B2" w:rsidRPr="006E6808" w:rsidRDefault="00B533B2" w:rsidP="00B533B2">
      <w:pPr>
        <w:pStyle w:val="ListParagraph"/>
        <w:numPr>
          <w:ilvl w:val="0"/>
          <w:numId w:val="21"/>
        </w:numPr>
        <w:tabs>
          <w:tab w:val="left" w:pos="593"/>
        </w:tabs>
        <w:autoSpaceDE w:val="0"/>
        <w:autoSpaceDN w:val="0"/>
        <w:spacing w:before="61" w:after="0" w:line="237" w:lineRule="auto"/>
        <w:ind w:right="340"/>
        <w:contextualSpacing w:val="0"/>
        <w:rPr>
          <w:rFonts w:cs="Arial"/>
          <w:sz w:val="24"/>
          <w:szCs w:val="24"/>
        </w:rPr>
      </w:pPr>
      <w:r w:rsidRPr="006E6808">
        <w:rPr>
          <w:rFonts w:cs="Arial"/>
          <w:sz w:val="24"/>
          <w:szCs w:val="24"/>
        </w:rPr>
        <w:t xml:space="preserve">A </w:t>
      </w:r>
      <w:r w:rsidRPr="006E6808">
        <w:rPr>
          <w:rFonts w:cs="Arial"/>
          <w:b/>
          <w:sz w:val="24"/>
          <w:szCs w:val="24"/>
        </w:rPr>
        <w:t xml:space="preserve">Joint Commissioning </w:t>
      </w:r>
      <w:r w:rsidRPr="006E6808">
        <w:rPr>
          <w:rFonts w:cs="Arial"/>
          <w:sz w:val="24"/>
          <w:szCs w:val="24"/>
        </w:rPr>
        <w:t>service resourced by the Council and NHS Lewisham’s Clinical</w:t>
      </w:r>
      <w:r w:rsidRPr="006E6808">
        <w:rPr>
          <w:rFonts w:cs="Arial"/>
          <w:spacing w:val="1"/>
          <w:sz w:val="24"/>
          <w:szCs w:val="24"/>
        </w:rPr>
        <w:t xml:space="preserve"> </w:t>
      </w:r>
      <w:r w:rsidRPr="006E6808">
        <w:rPr>
          <w:rFonts w:cs="Arial"/>
          <w:sz w:val="24"/>
          <w:szCs w:val="24"/>
        </w:rPr>
        <w:t>Commissioning Group (CCG) to maintain the contracts for the provision of homecare support and</w:t>
      </w:r>
      <w:r w:rsidRPr="006E6808">
        <w:rPr>
          <w:rFonts w:cs="Arial"/>
          <w:spacing w:val="-52"/>
          <w:sz w:val="24"/>
          <w:szCs w:val="24"/>
        </w:rPr>
        <w:t xml:space="preserve"> </w:t>
      </w:r>
      <w:r w:rsidRPr="006E6808">
        <w:rPr>
          <w:rFonts w:cs="Arial"/>
          <w:sz w:val="24"/>
          <w:szCs w:val="24"/>
        </w:rPr>
        <w:t>brokerage of short &amp; long term residential &amp; nursing placements;</w:t>
      </w:r>
      <w:r w:rsidRPr="006E6808">
        <w:rPr>
          <w:rFonts w:cs="Arial"/>
          <w:spacing w:val="1"/>
          <w:sz w:val="24"/>
          <w:szCs w:val="24"/>
        </w:rPr>
        <w:t xml:space="preserve"> </w:t>
      </w:r>
      <w:r w:rsidRPr="006E6808">
        <w:rPr>
          <w:rFonts w:cs="Arial"/>
          <w:sz w:val="24"/>
          <w:szCs w:val="24"/>
        </w:rPr>
        <w:t>and the management of</w:t>
      </w:r>
      <w:r w:rsidRPr="006E6808">
        <w:rPr>
          <w:rFonts w:cs="Arial"/>
          <w:spacing w:val="1"/>
          <w:sz w:val="24"/>
          <w:szCs w:val="24"/>
        </w:rPr>
        <w:t xml:space="preserve"> </w:t>
      </w:r>
      <w:r w:rsidRPr="006E6808">
        <w:rPr>
          <w:rFonts w:cs="Arial"/>
          <w:sz w:val="24"/>
          <w:szCs w:val="24"/>
        </w:rPr>
        <w:t>support</w:t>
      </w:r>
      <w:r w:rsidRPr="006E6808">
        <w:rPr>
          <w:rFonts w:cs="Arial"/>
          <w:spacing w:val="-2"/>
          <w:sz w:val="24"/>
          <w:szCs w:val="24"/>
        </w:rPr>
        <w:t xml:space="preserve"> </w:t>
      </w:r>
      <w:r w:rsidRPr="006E6808">
        <w:rPr>
          <w:rFonts w:cs="Arial"/>
          <w:sz w:val="24"/>
          <w:szCs w:val="24"/>
        </w:rPr>
        <w:t>funded</w:t>
      </w:r>
      <w:r w:rsidRPr="006E6808">
        <w:rPr>
          <w:rFonts w:cs="Arial"/>
          <w:spacing w:val="-1"/>
          <w:sz w:val="24"/>
          <w:szCs w:val="24"/>
        </w:rPr>
        <w:t xml:space="preserve"> </w:t>
      </w:r>
      <w:r w:rsidRPr="006E6808">
        <w:rPr>
          <w:rFonts w:cs="Arial"/>
          <w:sz w:val="24"/>
          <w:szCs w:val="24"/>
        </w:rPr>
        <w:t>by</w:t>
      </w:r>
      <w:r w:rsidRPr="006E6808">
        <w:rPr>
          <w:rFonts w:cs="Arial"/>
          <w:spacing w:val="-3"/>
          <w:sz w:val="24"/>
          <w:szCs w:val="24"/>
        </w:rPr>
        <w:t xml:space="preserve"> </w:t>
      </w:r>
      <w:r w:rsidRPr="006E6808">
        <w:rPr>
          <w:rFonts w:cs="Arial"/>
          <w:sz w:val="24"/>
          <w:szCs w:val="24"/>
        </w:rPr>
        <w:t>NHS Continuing Healthcare;</w:t>
      </w:r>
    </w:p>
    <w:p w:rsidR="00B533B2" w:rsidRPr="006E6808" w:rsidRDefault="00B533B2" w:rsidP="00B533B2">
      <w:pPr>
        <w:pStyle w:val="ListParagraph"/>
        <w:numPr>
          <w:ilvl w:val="0"/>
          <w:numId w:val="21"/>
        </w:numPr>
        <w:tabs>
          <w:tab w:val="left" w:pos="593"/>
        </w:tabs>
        <w:autoSpaceDE w:val="0"/>
        <w:autoSpaceDN w:val="0"/>
        <w:spacing w:before="5" w:after="0" w:line="237" w:lineRule="auto"/>
        <w:ind w:right="344"/>
        <w:contextualSpacing w:val="0"/>
        <w:rPr>
          <w:rFonts w:cs="Arial"/>
          <w:sz w:val="24"/>
          <w:szCs w:val="24"/>
        </w:rPr>
      </w:pPr>
      <w:r w:rsidRPr="006E6808">
        <w:rPr>
          <w:rFonts w:cs="Arial"/>
          <w:sz w:val="24"/>
          <w:szCs w:val="24"/>
        </w:rPr>
        <w:t xml:space="preserve">A </w:t>
      </w:r>
      <w:r w:rsidRPr="006E6808">
        <w:rPr>
          <w:rFonts w:cs="Arial"/>
          <w:b/>
          <w:sz w:val="24"/>
          <w:szCs w:val="24"/>
        </w:rPr>
        <w:t xml:space="preserve">Joint Health &amp; Social Care </w:t>
      </w:r>
      <w:r w:rsidRPr="006E6808">
        <w:rPr>
          <w:rFonts w:cs="Arial"/>
          <w:sz w:val="24"/>
          <w:szCs w:val="24"/>
        </w:rPr>
        <w:t>service funded by the Council and Lewisham &amp; Greenwich NHS Trust</w:t>
      </w:r>
      <w:r w:rsidRPr="006E6808">
        <w:rPr>
          <w:rFonts w:cs="Arial"/>
          <w:spacing w:val="-52"/>
          <w:sz w:val="24"/>
          <w:szCs w:val="24"/>
        </w:rPr>
        <w:t xml:space="preserve"> </w:t>
      </w:r>
      <w:r w:rsidRPr="006E6808">
        <w:rPr>
          <w:rFonts w:cs="Arial"/>
          <w:sz w:val="24"/>
          <w:szCs w:val="24"/>
        </w:rPr>
        <w:t>focussed on the avoidance of admission to hospital, and the safe and sustainable discharge of</w:t>
      </w:r>
      <w:r w:rsidRPr="006E6808">
        <w:rPr>
          <w:rFonts w:cs="Arial"/>
          <w:spacing w:val="1"/>
          <w:sz w:val="24"/>
          <w:szCs w:val="24"/>
        </w:rPr>
        <w:t xml:space="preserve"> </w:t>
      </w:r>
      <w:r w:rsidRPr="006E6808">
        <w:rPr>
          <w:rFonts w:cs="Arial"/>
          <w:sz w:val="24"/>
          <w:szCs w:val="24"/>
        </w:rPr>
        <w:t>patients</w:t>
      </w:r>
      <w:r w:rsidRPr="006E6808">
        <w:rPr>
          <w:rFonts w:cs="Arial"/>
          <w:spacing w:val="-3"/>
          <w:sz w:val="24"/>
          <w:szCs w:val="24"/>
        </w:rPr>
        <w:t xml:space="preserve"> </w:t>
      </w:r>
      <w:r w:rsidRPr="006E6808">
        <w:rPr>
          <w:rFonts w:cs="Arial"/>
          <w:sz w:val="24"/>
          <w:szCs w:val="24"/>
        </w:rPr>
        <w:t>back</w:t>
      </w:r>
      <w:r w:rsidRPr="006E6808">
        <w:rPr>
          <w:rFonts w:cs="Arial"/>
          <w:spacing w:val="-1"/>
          <w:sz w:val="24"/>
          <w:szCs w:val="24"/>
        </w:rPr>
        <w:t xml:space="preserve"> </w:t>
      </w:r>
      <w:r w:rsidRPr="006E6808">
        <w:rPr>
          <w:rFonts w:cs="Arial"/>
          <w:sz w:val="24"/>
          <w:szCs w:val="24"/>
        </w:rPr>
        <w:t>into</w:t>
      </w:r>
      <w:r w:rsidRPr="006E6808">
        <w:rPr>
          <w:rFonts w:cs="Arial"/>
          <w:spacing w:val="-1"/>
          <w:sz w:val="24"/>
          <w:szCs w:val="24"/>
        </w:rPr>
        <w:t xml:space="preserve"> </w:t>
      </w:r>
      <w:r w:rsidRPr="006E6808">
        <w:rPr>
          <w:rFonts w:cs="Arial"/>
          <w:sz w:val="24"/>
          <w:szCs w:val="24"/>
        </w:rPr>
        <w:t>the</w:t>
      </w:r>
      <w:r w:rsidRPr="006E6808">
        <w:rPr>
          <w:rFonts w:cs="Arial"/>
          <w:spacing w:val="1"/>
          <w:sz w:val="24"/>
          <w:szCs w:val="24"/>
        </w:rPr>
        <w:t xml:space="preserve"> </w:t>
      </w:r>
      <w:r w:rsidRPr="006E6808">
        <w:rPr>
          <w:rFonts w:cs="Arial"/>
          <w:sz w:val="24"/>
          <w:szCs w:val="24"/>
        </w:rPr>
        <w:t>community;</w:t>
      </w:r>
    </w:p>
    <w:p w:rsidR="00B533B2" w:rsidRPr="006E6808" w:rsidRDefault="00B533B2" w:rsidP="00B533B2">
      <w:pPr>
        <w:pStyle w:val="ListParagraph"/>
        <w:numPr>
          <w:ilvl w:val="0"/>
          <w:numId w:val="21"/>
        </w:numPr>
        <w:tabs>
          <w:tab w:val="left" w:pos="593"/>
        </w:tabs>
        <w:autoSpaceDE w:val="0"/>
        <w:autoSpaceDN w:val="0"/>
        <w:spacing w:before="1" w:after="0" w:line="237" w:lineRule="auto"/>
        <w:ind w:right="380"/>
        <w:contextualSpacing w:val="0"/>
        <w:rPr>
          <w:rFonts w:cs="Arial"/>
          <w:sz w:val="24"/>
          <w:szCs w:val="24"/>
        </w:rPr>
      </w:pPr>
      <w:r w:rsidRPr="006E6808">
        <w:rPr>
          <w:rFonts w:cs="Arial"/>
          <w:sz w:val="24"/>
          <w:szCs w:val="24"/>
        </w:rPr>
        <w:t xml:space="preserve">A </w:t>
      </w:r>
      <w:r w:rsidRPr="006E6808">
        <w:rPr>
          <w:rFonts w:cs="Arial"/>
          <w:b/>
          <w:sz w:val="24"/>
          <w:szCs w:val="24"/>
        </w:rPr>
        <w:t xml:space="preserve">Safeguarding Quality Assurance </w:t>
      </w:r>
      <w:r w:rsidRPr="006E6808">
        <w:rPr>
          <w:rFonts w:cs="Arial"/>
          <w:sz w:val="24"/>
          <w:szCs w:val="24"/>
        </w:rPr>
        <w:t>service providing strategic support of the Council’s</w:t>
      </w:r>
      <w:r w:rsidRPr="006E6808">
        <w:rPr>
          <w:rFonts w:cs="Arial"/>
          <w:spacing w:val="1"/>
          <w:sz w:val="24"/>
          <w:szCs w:val="24"/>
        </w:rPr>
        <w:t xml:space="preserve"> </w:t>
      </w:r>
      <w:r w:rsidRPr="006E6808">
        <w:rPr>
          <w:rFonts w:cs="Arial"/>
          <w:sz w:val="24"/>
          <w:szCs w:val="24"/>
        </w:rPr>
        <w:t>safeguarding responsibilities, including the provision of a Multi-agency Safeguarding Hub, a</w:t>
      </w:r>
      <w:r w:rsidRPr="006E6808">
        <w:rPr>
          <w:rFonts w:cs="Arial"/>
          <w:spacing w:val="1"/>
          <w:sz w:val="24"/>
          <w:szCs w:val="24"/>
        </w:rPr>
        <w:t xml:space="preserve"> </w:t>
      </w:r>
      <w:r w:rsidRPr="006E6808">
        <w:rPr>
          <w:rFonts w:cs="Arial"/>
          <w:sz w:val="24"/>
          <w:szCs w:val="24"/>
        </w:rPr>
        <w:t>Deprivation</w:t>
      </w:r>
      <w:r w:rsidRPr="006E6808">
        <w:rPr>
          <w:rFonts w:cs="Arial"/>
          <w:spacing w:val="-1"/>
          <w:sz w:val="24"/>
          <w:szCs w:val="24"/>
        </w:rPr>
        <w:t xml:space="preserve"> </w:t>
      </w:r>
      <w:r w:rsidRPr="006E6808">
        <w:rPr>
          <w:rFonts w:cs="Arial"/>
          <w:sz w:val="24"/>
          <w:szCs w:val="24"/>
        </w:rPr>
        <w:t>of Liberty</w:t>
      </w:r>
      <w:r w:rsidRPr="006E6808">
        <w:rPr>
          <w:rFonts w:cs="Arial"/>
          <w:spacing w:val="-5"/>
          <w:sz w:val="24"/>
          <w:szCs w:val="24"/>
        </w:rPr>
        <w:t xml:space="preserve"> </w:t>
      </w:r>
      <w:r w:rsidRPr="006E6808">
        <w:rPr>
          <w:rFonts w:cs="Arial"/>
          <w:sz w:val="24"/>
          <w:szCs w:val="24"/>
        </w:rPr>
        <w:t>Safeguards</w:t>
      </w:r>
      <w:r w:rsidRPr="006E6808">
        <w:rPr>
          <w:rFonts w:cs="Arial"/>
          <w:spacing w:val="-2"/>
          <w:sz w:val="24"/>
          <w:szCs w:val="24"/>
        </w:rPr>
        <w:t xml:space="preserve"> </w:t>
      </w:r>
      <w:r w:rsidRPr="006E6808">
        <w:rPr>
          <w:rFonts w:cs="Arial"/>
          <w:sz w:val="24"/>
          <w:szCs w:val="24"/>
        </w:rPr>
        <w:t>(</w:t>
      </w:r>
      <w:proofErr w:type="spellStart"/>
      <w:r w:rsidRPr="006E6808">
        <w:rPr>
          <w:rFonts w:cs="Arial"/>
          <w:sz w:val="24"/>
          <w:szCs w:val="24"/>
        </w:rPr>
        <w:t>DoLS</w:t>
      </w:r>
      <w:proofErr w:type="spellEnd"/>
      <w:r w:rsidRPr="006E6808">
        <w:rPr>
          <w:rFonts w:cs="Arial"/>
          <w:sz w:val="24"/>
          <w:szCs w:val="24"/>
        </w:rPr>
        <w:t>)</w:t>
      </w:r>
      <w:r w:rsidRPr="006E6808">
        <w:rPr>
          <w:rFonts w:cs="Arial"/>
          <w:spacing w:val="-5"/>
          <w:sz w:val="24"/>
          <w:szCs w:val="24"/>
        </w:rPr>
        <w:t xml:space="preserve"> </w:t>
      </w:r>
      <w:r w:rsidRPr="006E6808">
        <w:rPr>
          <w:rFonts w:cs="Arial"/>
          <w:sz w:val="24"/>
          <w:szCs w:val="24"/>
        </w:rPr>
        <w:t>service,</w:t>
      </w:r>
      <w:r w:rsidRPr="006E6808">
        <w:rPr>
          <w:rFonts w:cs="Arial"/>
          <w:spacing w:val="-3"/>
          <w:sz w:val="24"/>
          <w:szCs w:val="24"/>
        </w:rPr>
        <w:t xml:space="preserve"> </w:t>
      </w:r>
      <w:r w:rsidRPr="006E6808">
        <w:rPr>
          <w:rFonts w:cs="Arial"/>
          <w:sz w:val="24"/>
          <w:szCs w:val="24"/>
        </w:rPr>
        <w:t>and</w:t>
      </w:r>
      <w:r w:rsidRPr="006E6808">
        <w:rPr>
          <w:rFonts w:cs="Arial"/>
          <w:spacing w:val="-1"/>
          <w:sz w:val="24"/>
          <w:szCs w:val="24"/>
        </w:rPr>
        <w:t xml:space="preserve"> </w:t>
      </w:r>
      <w:r w:rsidRPr="006E6808">
        <w:rPr>
          <w:rFonts w:cs="Arial"/>
          <w:sz w:val="24"/>
          <w:szCs w:val="24"/>
        </w:rPr>
        <w:t>an</w:t>
      </w:r>
      <w:r w:rsidRPr="006E6808">
        <w:rPr>
          <w:rFonts w:cs="Arial"/>
          <w:spacing w:val="-3"/>
          <w:sz w:val="24"/>
          <w:szCs w:val="24"/>
        </w:rPr>
        <w:t xml:space="preserve"> </w:t>
      </w:r>
      <w:r w:rsidRPr="006E6808">
        <w:rPr>
          <w:rFonts w:cs="Arial"/>
          <w:sz w:val="24"/>
          <w:szCs w:val="24"/>
        </w:rPr>
        <w:t>out</w:t>
      </w:r>
      <w:r w:rsidRPr="006E6808">
        <w:rPr>
          <w:rFonts w:cs="Arial"/>
          <w:spacing w:val="-1"/>
          <w:sz w:val="24"/>
          <w:szCs w:val="24"/>
        </w:rPr>
        <w:t xml:space="preserve"> </w:t>
      </w:r>
      <w:r w:rsidRPr="006E6808">
        <w:rPr>
          <w:rFonts w:cs="Arial"/>
          <w:sz w:val="24"/>
          <w:szCs w:val="24"/>
        </w:rPr>
        <w:t>of</w:t>
      </w:r>
      <w:r w:rsidRPr="006E6808">
        <w:rPr>
          <w:rFonts w:cs="Arial"/>
          <w:spacing w:val="-3"/>
          <w:sz w:val="24"/>
          <w:szCs w:val="24"/>
        </w:rPr>
        <w:t xml:space="preserve"> </w:t>
      </w:r>
      <w:r w:rsidRPr="006E6808">
        <w:rPr>
          <w:rFonts w:cs="Arial"/>
          <w:sz w:val="24"/>
          <w:szCs w:val="24"/>
        </w:rPr>
        <w:t>borough</w:t>
      </w:r>
      <w:r w:rsidRPr="006E6808">
        <w:rPr>
          <w:rFonts w:cs="Arial"/>
          <w:spacing w:val="-3"/>
          <w:sz w:val="24"/>
          <w:szCs w:val="24"/>
        </w:rPr>
        <w:t xml:space="preserve"> </w:t>
      </w:r>
      <w:r w:rsidRPr="006E6808">
        <w:rPr>
          <w:rFonts w:cs="Arial"/>
          <w:sz w:val="24"/>
          <w:szCs w:val="24"/>
        </w:rPr>
        <w:t>Placement</w:t>
      </w:r>
      <w:r w:rsidRPr="006E6808">
        <w:rPr>
          <w:rFonts w:cs="Arial"/>
          <w:spacing w:val="-3"/>
          <w:sz w:val="24"/>
          <w:szCs w:val="24"/>
        </w:rPr>
        <w:t xml:space="preserve"> </w:t>
      </w:r>
      <w:r w:rsidRPr="006E6808">
        <w:rPr>
          <w:rFonts w:cs="Arial"/>
          <w:sz w:val="24"/>
          <w:szCs w:val="24"/>
        </w:rPr>
        <w:t>Review</w:t>
      </w:r>
      <w:r w:rsidRPr="006E6808">
        <w:rPr>
          <w:rFonts w:cs="Arial"/>
          <w:spacing w:val="-2"/>
          <w:sz w:val="24"/>
          <w:szCs w:val="24"/>
        </w:rPr>
        <w:t xml:space="preserve"> </w:t>
      </w:r>
      <w:r w:rsidRPr="006E6808">
        <w:rPr>
          <w:rFonts w:cs="Arial"/>
          <w:sz w:val="24"/>
          <w:szCs w:val="24"/>
        </w:rPr>
        <w:t>team.</w:t>
      </w:r>
    </w:p>
    <w:p w:rsidR="00B533B2" w:rsidRPr="006E6808" w:rsidRDefault="00B533B2" w:rsidP="00B533B2">
      <w:pPr>
        <w:pStyle w:val="ListParagraph"/>
        <w:numPr>
          <w:ilvl w:val="0"/>
          <w:numId w:val="21"/>
        </w:numPr>
        <w:tabs>
          <w:tab w:val="left" w:pos="593"/>
        </w:tabs>
        <w:autoSpaceDE w:val="0"/>
        <w:autoSpaceDN w:val="0"/>
        <w:spacing w:before="5" w:after="0" w:line="232" w:lineRule="auto"/>
        <w:ind w:right="1093"/>
        <w:contextualSpacing w:val="0"/>
        <w:rPr>
          <w:rFonts w:cs="Arial"/>
          <w:sz w:val="24"/>
          <w:szCs w:val="24"/>
        </w:rPr>
      </w:pPr>
      <w:r w:rsidRPr="006E6808">
        <w:rPr>
          <w:rFonts w:cs="Arial"/>
          <w:sz w:val="24"/>
          <w:szCs w:val="24"/>
        </w:rPr>
        <w:t xml:space="preserve">An </w:t>
      </w:r>
      <w:r w:rsidRPr="006E6808">
        <w:rPr>
          <w:rFonts w:cs="Arial"/>
          <w:b/>
          <w:sz w:val="24"/>
          <w:szCs w:val="24"/>
        </w:rPr>
        <w:t xml:space="preserve">Arranging Care </w:t>
      </w:r>
      <w:r w:rsidRPr="006E6808">
        <w:rPr>
          <w:rFonts w:cs="Arial"/>
          <w:sz w:val="24"/>
          <w:szCs w:val="24"/>
        </w:rPr>
        <w:t>team that is responsible for sourcing and administrating people’s care,</w:t>
      </w:r>
      <w:r w:rsidRPr="006E6808">
        <w:rPr>
          <w:rFonts w:cs="Arial"/>
          <w:spacing w:val="-52"/>
          <w:sz w:val="24"/>
          <w:szCs w:val="24"/>
        </w:rPr>
        <w:t xml:space="preserve"> </w:t>
      </w:r>
      <w:r w:rsidRPr="006E6808">
        <w:rPr>
          <w:rFonts w:cs="Arial"/>
          <w:sz w:val="24"/>
          <w:szCs w:val="24"/>
        </w:rPr>
        <w:t>including</w:t>
      </w:r>
      <w:r w:rsidRPr="006E6808">
        <w:rPr>
          <w:rFonts w:cs="Arial"/>
          <w:spacing w:val="-1"/>
          <w:sz w:val="24"/>
          <w:szCs w:val="24"/>
        </w:rPr>
        <w:t xml:space="preserve"> </w:t>
      </w:r>
      <w:r w:rsidRPr="006E6808">
        <w:rPr>
          <w:rFonts w:cs="Arial"/>
          <w:sz w:val="24"/>
          <w:szCs w:val="24"/>
        </w:rPr>
        <w:t>Direct</w:t>
      </w:r>
      <w:r w:rsidRPr="006E6808">
        <w:rPr>
          <w:rFonts w:cs="Arial"/>
          <w:spacing w:val="-1"/>
          <w:sz w:val="24"/>
          <w:szCs w:val="24"/>
        </w:rPr>
        <w:t xml:space="preserve"> </w:t>
      </w:r>
      <w:r w:rsidRPr="006E6808">
        <w:rPr>
          <w:rFonts w:cs="Arial"/>
          <w:sz w:val="24"/>
          <w:szCs w:val="24"/>
        </w:rPr>
        <w:t>Payments.</w:t>
      </w:r>
    </w:p>
    <w:p w:rsidR="00B533B2" w:rsidRPr="006E6808" w:rsidRDefault="00B533B2" w:rsidP="00B533B2">
      <w:pPr>
        <w:pStyle w:val="BodyText"/>
        <w:spacing w:before="3"/>
        <w:rPr>
          <w:sz w:val="24"/>
          <w:szCs w:val="24"/>
        </w:rPr>
      </w:pPr>
    </w:p>
    <w:p w:rsidR="00B533B2" w:rsidRPr="006E6808" w:rsidRDefault="00B533B2" w:rsidP="00B533B2">
      <w:pPr>
        <w:pStyle w:val="BodyText"/>
        <w:ind w:left="232" w:right="399"/>
        <w:rPr>
          <w:sz w:val="24"/>
          <w:szCs w:val="24"/>
        </w:rPr>
      </w:pPr>
      <w:r w:rsidRPr="006E6808">
        <w:rPr>
          <w:sz w:val="24"/>
          <w:szCs w:val="24"/>
        </w:rPr>
        <w:t>Although support for financial assessments and income and payments is provided by the Council’s</w:t>
      </w:r>
      <w:r w:rsidRPr="006E6808">
        <w:rPr>
          <w:spacing w:val="1"/>
          <w:sz w:val="24"/>
          <w:szCs w:val="24"/>
        </w:rPr>
        <w:t xml:space="preserve"> </w:t>
      </w:r>
      <w:r w:rsidRPr="006E6808">
        <w:rPr>
          <w:sz w:val="24"/>
          <w:szCs w:val="24"/>
        </w:rPr>
        <w:t>Housing, Environment &amp; Regeneration directorate, complaints about these functions are covered by</w:t>
      </w:r>
      <w:r w:rsidRPr="006E6808">
        <w:rPr>
          <w:spacing w:val="-52"/>
          <w:sz w:val="24"/>
          <w:szCs w:val="24"/>
        </w:rPr>
        <w:t xml:space="preserve"> </w:t>
      </w:r>
      <w:r w:rsidRPr="006E6808">
        <w:rPr>
          <w:sz w:val="24"/>
          <w:szCs w:val="24"/>
        </w:rPr>
        <w:t>the</w:t>
      </w:r>
      <w:r w:rsidRPr="006E6808">
        <w:rPr>
          <w:spacing w:val="-2"/>
          <w:sz w:val="24"/>
          <w:szCs w:val="24"/>
        </w:rPr>
        <w:t xml:space="preserve"> </w:t>
      </w:r>
      <w:r w:rsidRPr="006E6808">
        <w:rPr>
          <w:sz w:val="24"/>
          <w:szCs w:val="24"/>
        </w:rPr>
        <w:t>statutory regulations</w:t>
      </w:r>
      <w:r w:rsidRPr="006E6808">
        <w:rPr>
          <w:spacing w:val="-2"/>
          <w:sz w:val="24"/>
          <w:szCs w:val="24"/>
        </w:rPr>
        <w:t xml:space="preserve"> </w:t>
      </w:r>
      <w:r w:rsidRPr="006E6808">
        <w:rPr>
          <w:sz w:val="24"/>
          <w:szCs w:val="24"/>
        </w:rPr>
        <w:t>and</w:t>
      </w:r>
      <w:r w:rsidRPr="006E6808">
        <w:rPr>
          <w:spacing w:val="-1"/>
          <w:sz w:val="24"/>
          <w:szCs w:val="24"/>
        </w:rPr>
        <w:t xml:space="preserve"> </w:t>
      </w:r>
      <w:r w:rsidRPr="006E6808">
        <w:rPr>
          <w:sz w:val="24"/>
          <w:szCs w:val="24"/>
        </w:rPr>
        <w:t>so are</w:t>
      </w:r>
      <w:r w:rsidRPr="006E6808">
        <w:rPr>
          <w:spacing w:val="1"/>
          <w:sz w:val="24"/>
          <w:szCs w:val="24"/>
        </w:rPr>
        <w:t xml:space="preserve"> </w:t>
      </w:r>
      <w:r w:rsidRPr="006E6808">
        <w:rPr>
          <w:sz w:val="24"/>
          <w:szCs w:val="24"/>
        </w:rPr>
        <w:t>included</w:t>
      </w:r>
      <w:r w:rsidRPr="006E6808">
        <w:rPr>
          <w:spacing w:val="-1"/>
          <w:sz w:val="24"/>
          <w:szCs w:val="24"/>
        </w:rPr>
        <w:t xml:space="preserve"> </w:t>
      </w:r>
      <w:r w:rsidRPr="006E6808">
        <w:rPr>
          <w:sz w:val="24"/>
          <w:szCs w:val="24"/>
        </w:rPr>
        <w:t>as part</w:t>
      </w:r>
      <w:r w:rsidRPr="006E6808">
        <w:rPr>
          <w:spacing w:val="1"/>
          <w:sz w:val="24"/>
          <w:szCs w:val="24"/>
        </w:rPr>
        <w:t xml:space="preserve"> </w:t>
      </w:r>
      <w:r w:rsidRPr="006E6808">
        <w:rPr>
          <w:sz w:val="24"/>
          <w:szCs w:val="24"/>
        </w:rPr>
        <w:t>of</w:t>
      </w:r>
      <w:r w:rsidRPr="006E6808">
        <w:rPr>
          <w:spacing w:val="-1"/>
          <w:sz w:val="24"/>
          <w:szCs w:val="24"/>
        </w:rPr>
        <w:t xml:space="preserve"> </w:t>
      </w:r>
      <w:r w:rsidRPr="006E6808">
        <w:rPr>
          <w:sz w:val="24"/>
          <w:szCs w:val="24"/>
        </w:rPr>
        <w:t>this</w:t>
      </w:r>
      <w:r w:rsidRPr="006E6808">
        <w:rPr>
          <w:spacing w:val="-2"/>
          <w:sz w:val="24"/>
          <w:szCs w:val="24"/>
        </w:rPr>
        <w:t xml:space="preserve"> </w:t>
      </w:r>
      <w:r w:rsidRPr="006E6808">
        <w:rPr>
          <w:sz w:val="24"/>
          <w:szCs w:val="24"/>
        </w:rPr>
        <w:t>report.</w:t>
      </w:r>
    </w:p>
    <w:p w:rsidR="00B533B2" w:rsidRPr="006E6808" w:rsidRDefault="00B533B2" w:rsidP="00B533B2">
      <w:pPr>
        <w:pStyle w:val="BodyText"/>
        <w:spacing w:before="2"/>
        <w:rPr>
          <w:sz w:val="24"/>
          <w:szCs w:val="24"/>
        </w:rPr>
      </w:pPr>
    </w:p>
    <w:p w:rsidR="006518CA" w:rsidRPr="006E6808" w:rsidRDefault="006518CA" w:rsidP="00B533B2">
      <w:pPr>
        <w:pStyle w:val="BodyText"/>
        <w:spacing w:before="2"/>
        <w:rPr>
          <w:sz w:val="24"/>
          <w:szCs w:val="24"/>
        </w:rPr>
      </w:pPr>
    </w:p>
    <w:p w:rsidR="00B533B2" w:rsidRPr="006E6808" w:rsidRDefault="00B533B2" w:rsidP="00B533B2">
      <w:pPr>
        <w:pStyle w:val="BodyText"/>
        <w:ind w:left="232" w:right="232"/>
        <w:rPr>
          <w:sz w:val="24"/>
          <w:szCs w:val="24"/>
        </w:rPr>
      </w:pPr>
      <w:r w:rsidRPr="006E6808">
        <w:rPr>
          <w:sz w:val="24"/>
          <w:szCs w:val="24"/>
        </w:rPr>
        <w:t>The table below shows the number of complaints received during the reporting period by service, and</w:t>
      </w:r>
      <w:r w:rsidR="006518CA" w:rsidRPr="006E6808">
        <w:rPr>
          <w:spacing w:val="-52"/>
          <w:sz w:val="24"/>
          <w:szCs w:val="24"/>
        </w:rPr>
        <w:t xml:space="preserve"> </w:t>
      </w:r>
      <w:r w:rsidRPr="006E6808">
        <w:rPr>
          <w:sz w:val="24"/>
          <w:szCs w:val="24"/>
        </w:rPr>
        <w:t>the</w:t>
      </w:r>
      <w:r w:rsidRPr="006E6808">
        <w:rPr>
          <w:spacing w:val="-2"/>
          <w:sz w:val="24"/>
          <w:szCs w:val="24"/>
        </w:rPr>
        <w:t xml:space="preserve"> </w:t>
      </w:r>
      <w:r w:rsidRPr="006E6808">
        <w:rPr>
          <w:sz w:val="24"/>
          <w:szCs w:val="24"/>
        </w:rPr>
        <w:t>length</w:t>
      </w:r>
      <w:r w:rsidRPr="006E6808">
        <w:rPr>
          <w:spacing w:val="-1"/>
          <w:sz w:val="24"/>
          <w:szCs w:val="24"/>
        </w:rPr>
        <w:t xml:space="preserve"> </w:t>
      </w:r>
      <w:r w:rsidRPr="006E6808">
        <w:rPr>
          <w:sz w:val="24"/>
          <w:szCs w:val="24"/>
        </w:rPr>
        <w:t>of</w:t>
      </w:r>
      <w:r w:rsidRPr="006E6808">
        <w:rPr>
          <w:spacing w:val="-1"/>
          <w:sz w:val="24"/>
          <w:szCs w:val="24"/>
        </w:rPr>
        <w:t xml:space="preserve"> </w:t>
      </w:r>
      <w:r w:rsidRPr="006E6808">
        <w:rPr>
          <w:sz w:val="24"/>
          <w:szCs w:val="24"/>
        </w:rPr>
        <w:t>time</w:t>
      </w:r>
      <w:r w:rsidRPr="006E6808">
        <w:rPr>
          <w:spacing w:val="-1"/>
          <w:sz w:val="24"/>
          <w:szCs w:val="24"/>
        </w:rPr>
        <w:t xml:space="preserve"> </w:t>
      </w:r>
      <w:r w:rsidRPr="006E6808">
        <w:rPr>
          <w:sz w:val="24"/>
          <w:szCs w:val="24"/>
        </w:rPr>
        <w:t>taken</w:t>
      </w:r>
      <w:r w:rsidRPr="006E6808">
        <w:rPr>
          <w:spacing w:val="-2"/>
          <w:sz w:val="24"/>
          <w:szCs w:val="24"/>
        </w:rPr>
        <w:t xml:space="preserve"> </w:t>
      </w:r>
      <w:r w:rsidRPr="006E6808">
        <w:rPr>
          <w:sz w:val="24"/>
          <w:szCs w:val="24"/>
        </w:rPr>
        <w:t>(in</w:t>
      </w:r>
      <w:r w:rsidRPr="006E6808">
        <w:rPr>
          <w:spacing w:val="2"/>
          <w:sz w:val="24"/>
          <w:szCs w:val="24"/>
        </w:rPr>
        <w:t xml:space="preserve"> </w:t>
      </w:r>
      <w:r w:rsidRPr="006E6808">
        <w:rPr>
          <w:sz w:val="24"/>
          <w:szCs w:val="24"/>
        </w:rPr>
        <w:t>working days)</w:t>
      </w:r>
      <w:r w:rsidRPr="006E6808">
        <w:rPr>
          <w:spacing w:val="-3"/>
          <w:sz w:val="24"/>
          <w:szCs w:val="24"/>
        </w:rPr>
        <w:t xml:space="preserve"> </w:t>
      </w:r>
      <w:r w:rsidRPr="006E6808">
        <w:rPr>
          <w:sz w:val="24"/>
          <w:szCs w:val="24"/>
        </w:rPr>
        <w:t>to</w:t>
      </w:r>
      <w:r w:rsidRPr="006E6808">
        <w:rPr>
          <w:spacing w:val="-1"/>
          <w:sz w:val="24"/>
          <w:szCs w:val="24"/>
        </w:rPr>
        <w:t xml:space="preserve"> </w:t>
      </w:r>
      <w:r w:rsidRPr="006E6808">
        <w:rPr>
          <w:sz w:val="24"/>
          <w:szCs w:val="24"/>
        </w:rPr>
        <w:t>provide a</w:t>
      </w:r>
      <w:r w:rsidRPr="006E6808">
        <w:rPr>
          <w:spacing w:val="-2"/>
          <w:sz w:val="24"/>
          <w:szCs w:val="24"/>
        </w:rPr>
        <w:t xml:space="preserve"> </w:t>
      </w:r>
      <w:r w:rsidRPr="006E6808">
        <w:rPr>
          <w:sz w:val="24"/>
          <w:szCs w:val="24"/>
        </w:rPr>
        <w:t>response.</w:t>
      </w:r>
    </w:p>
    <w:p w:rsidR="00B533B2" w:rsidRPr="00B22B30" w:rsidRDefault="00B533B2" w:rsidP="00B533B2">
      <w:pPr>
        <w:pStyle w:val="BodyText"/>
      </w:pPr>
    </w:p>
    <w:p w:rsidR="00B533B2" w:rsidRPr="00B22B30" w:rsidRDefault="00B533B2" w:rsidP="00B533B2">
      <w:pPr>
        <w:pStyle w:val="BodyText"/>
        <w:spacing w:before="3"/>
      </w:pPr>
    </w:p>
    <w:tbl>
      <w:tblPr>
        <w:tblW w:w="0" w:type="auto"/>
        <w:tblInd w:w="210" w:type="dxa"/>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Layout w:type="fixed"/>
        <w:tblCellMar>
          <w:left w:w="0" w:type="dxa"/>
          <w:right w:w="0" w:type="dxa"/>
        </w:tblCellMar>
        <w:tblLook w:val="01E0" w:firstRow="1" w:lastRow="1" w:firstColumn="1" w:lastColumn="1" w:noHBand="0" w:noVBand="0"/>
      </w:tblPr>
      <w:tblGrid>
        <w:gridCol w:w="3443"/>
        <w:gridCol w:w="1248"/>
        <w:gridCol w:w="1246"/>
        <w:gridCol w:w="1248"/>
        <w:gridCol w:w="1249"/>
        <w:gridCol w:w="1244"/>
      </w:tblGrid>
      <w:tr w:rsidR="00B533B2" w:rsidRPr="00B22B30" w:rsidTr="00A035DC">
        <w:trPr>
          <w:trHeight w:val="805"/>
        </w:trPr>
        <w:tc>
          <w:tcPr>
            <w:tcW w:w="3443" w:type="dxa"/>
            <w:tcBorders>
              <w:bottom w:val="double" w:sz="6" w:space="0" w:color="CCCCCC"/>
            </w:tcBorders>
            <w:shd w:val="clear" w:color="auto" w:fill="D8D8D8"/>
          </w:tcPr>
          <w:p w:rsidR="00B533B2" w:rsidRPr="00B22B30" w:rsidRDefault="00B533B2" w:rsidP="00A035DC">
            <w:pPr>
              <w:pStyle w:val="TableParagraph"/>
              <w:spacing w:before="12"/>
              <w:ind w:left="0"/>
              <w:jc w:val="left"/>
            </w:pPr>
          </w:p>
          <w:p w:rsidR="00B533B2" w:rsidRPr="00B22B30" w:rsidRDefault="00B533B2" w:rsidP="00A035DC">
            <w:pPr>
              <w:pStyle w:val="TableParagraph"/>
              <w:ind w:left="705"/>
              <w:jc w:val="left"/>
              <w:rPr>
                <w:b/>
              </w:rPr>
            </w:pPr>
            <w:r w:rsidRPr="00B22B30">
              <w:rPr>
                <w:b/>
              </w:rPr>
              <w:t>Service</w:t>
            </w:r>
            <w:r w:rsidRPr="00B22B30">
              <w:rPr>
                <w:b/>
                <w:spacing w:val="-2"/>
              </w:rPr>
              <w:t xml:space="preserve"> </w:t>
            </w:r>
            <w:r w:rsidRPr="00B22B30">
              <w:rPr>
                <w:b/>
              </w:rPr>
              <w:t>menu</w:t>
            </w:r>
            <w:r w:rsidRPr="00B22B30">
              <w:rPr>
                <w:b/>
                <w:spacing w:val="-2"/>
              </w:rPr>
              <w:t xml:space="preserve"> </w:t>
            </w:r>
            <w:r w:rsidRPr="00B22B30">
              <w:rPr>
                <w:b/>
              </w:rPr>
              <w:t>(level</w:t>
            </w:r>
            <w:r w:rsidRPr="00B22B30">
              <w:rPr>
                <w:b/>
                <w:spacing w:val="-3"/>
              </w:rPr>
              <w:t xml:space="preserve"> </w:t>
            </w:r>
            <w:r w:rsidRPr="00B22B30">
              <w:rPr>
                <w:b/>
              </w:rPr>
              <w:t>3)</w:t>
            </w:r>
          </w:p>
        </w:tc>
        <w:tc>
          <w:tcPr>
            <w:tcW w:w="1248" w:type="dxa"/>
            <w:tcBorders>
              <w:bottom w:val="double" w:sz="6" w:space="0" w:color="CCCCCC"/>
            </w:tcBorders>
            <w:shd w:val="clear" w:color="auto" w:fill="D8D8D8"/>
          </w:tcPr>
          <w:p w:rsidR="00B533B2" w:rsidRPr="00B22B30" w:rsidRDefault="00B533B2" w:rsidP="00A035DC">
            <w:pPr>
              <w:pStyle w:val="TableParagraph"/>
              <w:spacing w:before="12"/>
              <w:ind w:left="222" w:right="212"/>
              <w:rPr>
                <w:b/>
              </w:rPr>
            </w:pPr>
            <w:r w:rsidRPr="00B22B30">
              <w:rPr>
                <w:b/>
              </w:rPr>
              <w:t>0</w:t>
            </w:r>
            <w:r w:rsidRPr="00B22B30">
              <w:rPr>
                <w:b/>
                <w:spacing w:val="1"/>
              </w:rPr>
              <w:t xml:space="preserve"> </w:t>
            </w:r>
            <w:r w:rsidRPr="00B22B30">
              <w:rPr>
                <w:b/>
              </w:rPr>
              <w:t>-</w:t>
            </w:r>
            <w:r w:rsidRPr="00B22B30">
              <w:rPr>
                <w:b/>
                <w:spacing w:val="-2"/>
              </w:rPr>
              <w:t xml:space="preserve"> </w:t>
            </w:r>
            <w:r w:rsidRPr="00B22B30">
              <w:rPr>
                <w:b/>
              </w:rPr>
              <w:t>10</w:t>
            </w:r>
          </w:p>
          <w:p w:rsidR="00B533B2" w:rsidRPr="00B22B30" w:rsidRDefault="00B533B2" w:rsidP="00A035DC">
            <w:pPr>
              <w:pStyle w:val="TableParagraph"/>
              <w:ind w:left="222" w:right="212"/>
              <w:rPr>
                <w:b/>
              </w:rPr>
            </w:pPr>
            <w:r w:rsidRPr="00B22B30">
              <w:rPr>
                <w:b/>
              </w:rPr>
              <w:t>working</w:t>
            </w:r>
          </w:p>
          <w:p w:rsidR="00B533B2" w:rsidRPr="00B22B30" w:rsidRDefault="00B533B2" w:rsidP="00A035DC">
            <w:pPr>
              <w:pStyle w:val="TableParagraph"/>
              <w:spacing w:line="236" w:lineRule="exact"/>
              <w:ind w:left="222" w:right="210"/>
              <w:rPr>
                <w:b/>
              </w:rPr>
            </w:pPr>
            <w:r w:rsidRPr="00B22B30">
              <w:rPr>
                <w:b/>
              </w:rPr>
              <w:t>days</w:t>
            </w:r>
          </w:p>
        </w:tc>
        <w:tc>
          <w:tcPr>
            <w:tcW w:w="1246" w:type="dxa"/>
            <w:tcBorders>
              <w:bottom w:val="double" w:sz="6" w:space="0" w:color="CCCCCC"/>
            </w:tcBorders>
            <w:shd w:val="clear" w:color="auto" w:fill="D8D8D8"/>
          </w:tcPr>
          <w:p w:rsidR="00B533B2" w:rsidRPr="00B22B30" w:rsidRDefault="00B533B2" w:rsidP="00A035DC">
            <w:pPr>
              <w:pStyle w:val="TableParagraph"/>
              <w:spacing w:before="12"/>
              <w:ind w:left="304"/>
              <w:jc w:val="left"/>
              <w:rPr>
                <w:b/>
              </w:rPr>
            </w:pPr>
            <w:r w:rsidRPr="00B22B30">
              <w:rPr>
                <w:b/>
              </w:rPr>
              <w:t>11 -</w:t>
            </w:r>
            <w:r w:rsidRPr="00B22B30">
              <w:rPr>
                <w:b/>
                <w:spacing w:val="-2"/>
              </w:rPr>
              <w:t xml:space="preserve"> </w:t>
            </w:r>
            <w:r w:rsidRPr="00B22B30">
              <w:rPr>
                <w:b/>
              </w:rPr>
              <w:t>25</w:t>
            </w:r>
          </w:p>
          <w:p w:rsidR="00B533B2" w:rsidRPr="00B22B30" w:rsidRDefault="00B533B2" w:rsidP="00A035DC">
            <w:pPr>
              <w:pStyle w:val="TableParagraph"/>
              <w:ind w:left="240"/>
              <w:jc w:val="left"/>
              <w:rPr>
                <w:b/>
              </w:rPr>
            </w:pPr>
            <w:r w:rsidRPr="00B22B30">
              <w:rPr>
                <w:b/>
              </w:rPr>
              <w:t>working</w:t>
            </w:r>
          </w:p>
          <w:p w:rsidR="00B533B2" w:rsidRPr="00B22B30" w:rsidRDefault="00B533B2" w:rsidP="00A035DC">
            <w:pPr>
              <w:pStyle w:val="TableParagraph"/>
              <w:spacing w:line="236" w:lineRule="exact"/>
              <w:ind w:left="403"/>
              <w:jc w:val="left"/>
              <w:rPr>
                <w:b/>
              </w:rPr>
            </w:pPr>
            <w:r w:rsidRPr="00B22B30">
              <w:rPr>
                <w:b/>
              </w:rPr>
              <w:t>days</w:t>
            </w:r>
          </w:p>
        </w:tc>
        <w:tc>
          <w:tcPr>
            <w:tcW w:w="1248" w:type="dxa"/>
            <w:tcBorders>
              <w:bottom w:val="double" w:sz="6" w:space="0" w:color="CCCCCC"/>
            </w:tcBorders>
            <w:shd w:val="clear" w:color="auto" w:fill="D8D8D8"/>
          </w:tcPr>
          <w:p w:rsidR="00B533B2" w:rsidRPr="00B22B30" w:rsidRDefault="00B533B2" w:rsidP="00A035DC">
            <w:pPr>
              <w:pStyle w:val="TableParagraph"/>
              <w:spacing w:before="12"/>
              <w:ind w:left="218" w:right="212"/>
              <w:rPr>
                <w:b/>
              </w:rPr>
            </w:pPr>
            <w:r w:rsidRPr="00B22B30">
              <w:rPr>
                <w:b/>
              </w:rPr>
              <w:t>26-60</w:t>
            </w:r>
          </w:p>
          <w:p w:rsidR="00B533B2" w:rsidRPr="00B22B30" w:rsidRDefault="00B533B2" w:rsidP="00A035DC">
            <w:pPr>
              <w:pStyle w:val="TableParagraph"/>
              <w:ind w:left="221" w:right="212"/>
              <w:rPr>
                <w:b/>
              </w:rPr>
            </w:pPr>
            <w:r w:rsidRPr="00B22B30">
              <w:rPr>
                <w:b/>
              </w:rPr>
              <w:t>working</w:t>
            </w:r>
          </w:p>
          <w:p w:rsidR="00B533B2" w:rsidRPr="00B22B30" w:rsidRDefault="00B533B2" w:rsidP="00A035DC">
            <w:pPr>
              <w:pStyle w:val="TableParagraph"/>
              <w:spacing w:line="236" w:lineRule="exact"/>
              <w:ind w:left="222" w:right="210"/>
              <w:rPr>
                <w:b/>
              </w:rPr>
            </w:pPr>
            <w:r w:rsidRPr="00B22B30">
              <w:rPr>
                <w:b/>
              </w:rPr>
              <w:t>days</w:t>
            </w:r>
          </w:p>
        </w:tc>
        <w:tc>
          <w:tcPr>
            <w:tcW w:w="1249" w:type="dxa"/>
            <w:tcBorders>
              <w:bottom w:val="double" w:sz="6" w:space="0" w:color="CCCCCC"/>
            </w:tcBorders>
            <w:shd w:val="clear" w:color="auto" w:fill="D8D8D8"/>
          </w:tcPr>
          <w:p w:rsidR="00B533B2" w:rsidRPr="00B22B30" w:rsidRDefault="00B533B2" w:rsidP="00A035DC">
            <w:pPr>
              <w:pStyle w:val="TableParagraph"/>
              <w:spacing w:before="146"/>
              <w:ind w:left="405" w:right="25" w:hanging="356"/>
              <w:jc w:val="left"/>
              <w:rPr>
                <w:b/>
              </w:rPr>
            </w:pPr>
            <w:r w:rsidRPr="00B22B30">
              <w:rPr>
                <w:b/>
              </w:rPr>
              <w:t>61+ working</w:t>
            </w:r>
            <w:r w:rsidRPr="00B22B30">
              <w:rPr>
                <w:b/>
                <w:spacing w:val="-47"/>
              </w:rPr>
              <w:t xml:space="preserve"> </w:t>
            </w:r>
            <w:r w:rsidRPr="00B22B30">
              <w:rPr>
                <w:b/>
              </w:rPr>
              <w:t>days</w:t>
            </w:r>
          </w:p>
        </w:tc>
        <w:tc>
          <w:tcPr>
            <w:tcW w:w="1244" w:type="dxa"/>
            <w:tcBorders>
              <w:bottom w:val="double" w:sz="6" w:space="0" w:color="CCCCCC"/>
            </w:tcBorders>
            <w:shd w:val="clear" w:color="auto" w:fill="D8D8D8"/>
          </w:tcPr>
          <w:p w:rsidR="00B533B2" w:rsidRPr="00B22B30" w:rsidRDefault="00B533B2" w:rsidP="00A035DC">
            <w:pPr>
              <w:pStyle w:val="TableParagraph"/>
              <w:spacing w:before="12"/>
              <w:ind w:left="0"/>
              <w:jc w:val="left"/>
            </w:pPr>
          </w:p>
          <w:p w:rsidR="00B533B2" w:rsidRPr="00B22B30" w:rsidRDefault="00B533B2" w:rsidP="00A035DC">
            <w:pPr>
              <w:pStyle w:val="TableParagraph"/>
              <w:ind w:left="360" w:right="346"/>
              <w:rPr>
                <w:b/>
              </w:rPr>
            </w:pPr>
            <w:r w:rsidRPr="00B22B30">
              <w:rPr>
                <w:b/>
              </w:rPr>
              <w:t>Total</w:t>
            </w:r>
          </w:p>
        </w:tc>
      </w:tr>
      <w:tr w:rsidR="00B533B2" w:rsidRPr="00B22B30" w:rsidTr="00A035DC">
        <w:trPr>
          <w:trHeight w:val="405"/>
        </w:trPr>
        <w:tc>
          <w:tcPr>
            <w:tcW w:w="3443" w:type="dxa"/>
            <w:tcBorders>
              <w:top w:val="single" w:sz="36" w:space="0" w:color="D8D8D8"/>
              <w:bottom w:val="double" w:sz="6" w:space="0" w:color="CCCCCC"/>
              <w:right w:val="double" w:sz="6" w:space="0" w:color="CCCCCC"/>
            </w:tcBorders>
            <w:shd w:val="clear" w:color="auto" w:fill="F1F1F1"/>
          </w:tcPr>
          <w:p w:rsidR="00B533B2" w:rsidRPr="00B22B30" w:rsidRDefault="00B533B2" w:rsidP="00A035DC">
            <w:pPr>
              <w:pStyle w:val="TableParagraph"/>
              <w:spacing w:before="57"/>
              <w:ind w:left="68"/>
              <w:jc w:val="left"/>
            </w:pPr>
            <w:r w:rsidRPr="00B22B30">
              <w:t>AWLD</w:t>
            </w:r>
            <w:r w:rsidRPr="00B22B30">
              <w:rPr>
                <w:spacing w:val="-2"/>
              </w:rPr>
              <w:t xml:space="preserve"> </w:t>
            </w:r>
            <w:r w:rsidRPr="00B22B30">
              <w:t>Social work</w:t>
            </w:r>
          </w:p>
        </w:tc>
        <w:tc>
          <w:tcPr>
            <w:tcW w:w="1248" w:type="dxa"/>
            <w:tcBorders>
              <w:top w:val="single" w:sz="36" w:space="0" w:color="D8D8D8"/>
              <w:left w:val="double" w:sz="6" w:space="0" w:color="CCCCCC"/>
              <w:bottom w:val="double" w:sz="6" w:space="0" w:color="CCCCCC"/>
              <w:right w:val="double" w:sz="6" w:space="0" w:color="CCCCCC"/>
            </w:tcBorders>
          </w:tcPr>
          <w:p w:rsidR="00B533B2" w:rsidRPr="00B22B30" w:rsidRDefault="00B533B2" w:rsidP="00A035DC">
            <w:pPr>
              <w:pStyle w:val="TableParagraph"/>
              <w:spacing w:before="57"/>
              <w:jc w:val="left"/>
            </w:pPr>
            <w:r w:rsidRPr="00B22B30">
              <w:t>2</w:t>
            </w:r>
          </w:p>
        </w:tc>
        <w:tc>
          <w:tcPr>
            <w:tcW w:w="1246" w:type="dxa"/>
            <w:tcBorders>
              <w:top w:val="single" w:sz="36" w:space="0" w:color="D8D8D8"/>
              <w:left w:val="double" w:sz="6" w:space="0" w:color="CCCCCC"/>
              <w:bottom w:val="double" w:sz="6" w:space="0" w:color="CCCCCC"/>
              <w:right w:val="double" w:sz="6" w:space="0" w:color="CCCCCC"/>
            </w:tcBorders>
          </w:tcPr>
          <w:p w:rsidR="00B533B2" w:rsidRPr="00B22B30" w:rsidRDefault="00B533B2" w:rsidP="00A035DC">
            <w:pPr>
              <w:pStyle w:val="TableParagraph"/>
              <w:spacing w:before="57"/>
              <w:ind w:left="10"/>
            </w:pPr>
            <w:r w:rsidRPr="00B22B30">
              <w:t>1</w:t>
            </w:r>
          </w:p>
        </w:tc>
        <w:tc>
          <w:tcPr>
            <w:tcW w:w="1248" w:type="dxa"/>
            <w:tcBorders>
              <w:top w:val="single" w:sz="36" w:space="0" w:color="D8D8D8"/>
              <w:left w:val="double" w:sz="6" w:space="0" w:color="CCCCCC"/>
              <w:bottom w:val="double" w:sz="6" w:space="0" w:color="CCCCCC"/>
              <w:right w:val="double" w:sz="6" w:space="0" w:color="CCCCCC"/>
            </w:tcBorders>
          </w:tcPr>
          <w:p w:rsidR="00B533B2" w:rsidRPr="00B22B30" w:rsidRDefault="00B533B2" w:rsidP="00A035DC">
            <w:pPr>
              <w:pStyle w:val="TableParagraph"/>
              <w:spacing w:before="57"/>
              <w:ind w:left="11"/>
            </w:pPr>
            <w:r w:rsidRPr="00B22B30">
              <w:t>1</w:t>
            </w:r>
          </w:p>
        </w:tc>
        <w:tc>
          <w:tcPr>
            <w:tcW w:w="1249" w:type="dxa"/>
            <w:tcBorders>
              <w:top w:val="single" w:sz="36" w:space="0" w:color="D8D8D8"/>
              <w:left w:val="double" w:sz="6" w:space="0" w:color="CCCCCC"/>
              <w:bottom w:val="double" w:sz="6" w:space="0" w:color="CCCCCC"/>
              <w:right w:val="double" w:sz="6" w:space="0" w:color="CCCCCC"/>
            </w:tcBorders>
          </w:tcPr>
          <w:p w:rsidR="00B533B2" w:rsidRPr="00B22B30" w:rsidRDefault="00B533B2" w:rsidP="00A035DC">
            <w:pPr>
              <w:pStyle w:val="TableParagraph"/>
              <w:spacing w:before="57"/>
              <w:jc w:val="left"/>
            </w:pPr>
            <w:r w:rsidRPr="00B22B30">
              <w:t>8</w:t>
            </w:r>
          </w:p>
        </w:tc>
        <w:tc>
          <w:tcPr>
            <w:tcW w:w="1244" w:type="dxa"/>
            <w:tcBorders>
              <w:top w:val="single" w:sz="36" w:space="0" w:color="D8D8D8"/>
              <w:left w:val="double" w:sz="6" w:space="0" w:color="CCCCCC"/>
              <w:bottom w:val="double" w:sz="6" w:space="0" w:color="CCCCCC"/>
            </w:tcBorders>
          </w:tcPr>
          <w:p w:rsidR="00B533B2" w:rsidRPr="00B22B30" w:rsidRDefault="00B533B2" w:rsidP="00A035DC">
            <w:pPr>
              <w:pStyle w:val="TableParagraph"/>
              <w:spacing w:before="57"/>
              <w:ind w:left="477" w:right="466"/>
            </w:pPr>
            <w:r w:rsidRPr="00B22B30">
              <w:t>12</w:t>
            </w:r>
          </w:p>
        </w:tc>
      </w:tr>
      <w:tr w:rsidR="00B533B2" w:rsidRPr="00B22B30" w:rsidTr="00A035DC">
        <w:trPr>
          <w:trHeight w:val="404"/>
        </w:trPr>
        <w:tc>
          <w:tcPr>
            <w:tcW w:w="3443" w:type="dxa"/>
            <w:tcBorders>
              <w:top w:val="double" w:sz="6" w:space="0" w:color="CCCCCC"/>
              <w:bottom w:val="double" w:sz="6" w:space="0" w:color="CCCCCC"/>
              <w:right w:val="double" w:sz="6" w:space="0" w:color="CCCCCC"/>
            </w:tcBorders>
            <w:shd w:val="clear" w:color="auto" w:fill="F1F1F1"/>
          </w:tcPr>
          <w:p w:rsidR="00B533B2" w:rsidRPr="00B22B30" w:rsidRDefault="00B533B2" w:rsidP="00A035DC">
            <w:pPr>
              <w:pStyle w:val="TableParagraph"/>
              <w:spacing w:before="56"/>
              <w:ind w:left="68"/>
              <w:jc w:val="left"/>
            </w:pPr>
            <w:r w:rsidRPr="00B22B30">
              <w:t>Community</w:t>
            </w:r>
            <w:r w:rsidRPr="00B22B30">
              <w:rPr>
                <w:spacing w:val="-3"/>
              </w:rPr>
              <w:t xml:space="preserve"> </w:t>
            </w:r>
            <w:r w:rsidRPr="00B22B30">
              <w:t>Mental</w:t>
            </w:r>
            <w:r w:rsidRPr="00B22B30">
              <w:rPr>
                <w:spacing w:val="-1"/>
              </w:rPr>
              <w:t xml:space="preserve"> </w:t>
            </w:r>
            <w:r w:rsidRPr="00B22B30">
              <w:t>Health</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jc w:val="left"/>
            </w:pPr>
            <w:r w:rsidRPr="00B22B30">
              <w:t>1</w:t>
            </w:r>
          </w:p>
        </w:tc>
        <w:tc>
          <w:tcPr>
            <w:tcW w:w="1246"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ind w:left="10"/>
            </w:pPr>
            <w:r w:rsidRPr="00B22B30">
              <w:t>0</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ind w:left="11"/>
            </w:pPr>
            <w:r w:rsidRPr="00B22B30">
              <w:t>0</w:t>
            </w:r>
          </w:p>
        </w:tc>
        <w:tc>
          <w:tcPr>
            <w:tcW w:w="1249"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jc w:val="left"/>
            </w:pPr>
            <w:r w:rsidRPr="00B22B30">
              <w:t>1</w:t>
            </w:r>
          </w:p>
        </w:tc>
        <w:tc>
          <w:tcPr>
            <w:tcW w:w="1244" w:type="dxa"/>
            <w:tcBorders>
              <w:top w:val="double" w:sz="6" w:space="0" w:color="CCCCCC"/>
              <w:left w:val="double" w:sz="6" w:space="0" w:color="CCCCCC"/>
              <w:bottom w:val="double" w:sz="6" w:space="0" w:color="CCCCCC"/>
            </w:tcBorders>
          </w:tcPr>
          <w:p w:rsidR="00B533B2" w:rsidRPr="00B22B30" w:rsidRDefault="00B533B2" w:rsidP="00A035DC">
            <w:pPr>
              <w:pStyle w:val="TableParagraph"/>
              <w:spacing w:before="56"/>
              <w:ind w:left="8"/>
            </w:pPr>
            <w:r w:rsidRPr="00B22B30">
              <w:t>2</w:t>
            </w:r>
          </w:p>
        </w:tc>
      </w:tr>
      <w:tr w:rsidR="00B533B2" w:rsidRPr="00B22B30" w:rsidTr="00A035DC">
        <w:trPr>
          <w:trHeight w:val="403"/>
        </w:trPr>
        <w:tc>
          <w:tcPr>
            <w:tcW w:w="3443" w:type="dxa"/>
            <w:tcBorders>
              <w:top w:val="double" w:sz="6" w:space="0" w:color="CCCCCC"/>
              <w:bottom w:val="double" w:sz="6" w:space="0" w:color="CCCCCC"/>
              <w:right w:val="double" w:sz="6" w:space="0" w:color="CCCCCC"/>
            </w:tcBorders>
            <w:shd w:val="clear" w:color="auto" w:fill="F1F1F1"/>
          </w:tcPr>
          <w:p w:rsidR="00B533B2" w:rsidRPr="00B22B30" w:rsidRDefault="00B533B2" w:rsidP="00A035DC">
            <w:pPr>
              <w:pStyle w:val="TableParagraph"/>
              <w:spacing w:before="55"/>
              <w:ind w:left="68"/>
              <w:jc w:val="left"/>
            </w:pPr>
            <w:r w:rsidRPr="00B22B30">
              <w:t>Integrated</w:t>
            </w:r>
            <w:r w:rsidRPr="00B22B30">
              <w:rPr>
                <w:spacing w:val="-4"/>
              </w:rPr>
              <w:t xml:space="preserve"> </w:t>
            </w:r>
            <w:r w:rsidRPr="00B22B30">
              <w:t>neighborhoods</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5"/>
              <w:jc w:val="left"/>
            </w:pPr>
            <w:r w:rsidRPr="00B22B30">
              <w:t>3</w:t>
            </w:r>
          </w:p>
        </w:tc>
        <w:tc>
          <w:tcPr>
            <w:tcW w:w="1246"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5"/>
              <w:ind w:left="10"/>
            </w:pPr>
            <w:r w:rsidRPr="00B22B30">
              <w:t>2</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5"/>
              <w:ind w:left="11"/>
            </w:pPr>
            <w:r w:rsidRPr="00B22B30">
              <w:t>7</w:t>
            </w:r>
          </w:p>
        </w:tc>
        <w:tc>
          <w:tcPr>
            <w:tcW w:w="1249"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5"/>
              <w:ind w:left="496"/>
              <w:jc w:val="left"/>
            </w:pPr>
            <w:r w:rsidRPr="00B22B30">
              <w:t>14</w:t>
            </w:r>
          </w:p>
        </w:tc>
        <w:tc>
          <w:tcPr>
            <w:tcW w:w="1244" w:type="dxa"/>
            <w:tcBorders>
              <w:top w:val="double" w:sz="6" w:space="0" w:color="CCCCCC"/>
              <w:left w:val="double" w:sz="6" w:space="0" w:color="CCCCCC"/>
              <w:bottom w:val="double" w:sz="6" w:space="0" w:color="CCCCCC"/>
            </w:tcBorders>
          </w:tcPr>
          <w:p w:rsidR="00B533B2" w:rsidRPr="00B22B30" w:rsidRDefault="00B533B2" w:rsidP="00A035DC">
            <w:pPr>
              <w:pStyle w:val="TableParagraph"/>
              <w:spacing w:before="55"/>
              <w:ind w:left="477" w:right="466"/>
            </w:pPr>
            <w:r w:rsidRPr="00B22B30">
              <w:t>26</w:t>
            </w:r>
          </w:p>
        </w:tc>
      </w:tr>
      <w:tr w:rsidR="00B533B2" w:rsidRPr="00B22B30" w:rsidTr="00A035DC">
        <w:trPr>
          <w:trHeight w:val="403"/>
        </w:trPr>
        <w:tc>
          <w:tcPr>
            <w:tcW w:w="3443" w:type="dxa"/>
            <w:tcBorders>
              <w:top w:val="double" w:sz="6" w:space="0" w:color="CCCCCC"/>
              <w:bottom w:val="double" w:sz="6" w:space="0" w:color="CCCCCC"/>
              <w:right w:val="double" w:sz="6" w:space="0" w:color="CCCCCC"/>
            </w:tcBorders>
            <w:shd w:val="clear" w:color="auto" w:fill="F1F1F1"/>
          </w:tcPr>
          <w:p w:rsidR="00B533B2" w:rsidRPr="00B22B30" w:rsidRDefault="00B533B2" w:rsidP="00A035DC">
            <w:pPr>
              <w:pStyle w:val="TableParagraph"/>
              <w:spacing w:before="53"/>
              <w:ind w:left="68"/>
              <w:jc w:val="left"/>
            </w:pPr>
            <w:r w:rsidRPr="00B22B30">
              <w:t>Internal</w:t>
            </w:r>
            <w:r w:rsidRPr="00B22B30">
              <w:rPr>
                <w:spacing w:val="-3"/>
              </w:rPr>
              <w:t xml:space="preserve"> </w:t>
            </w:r>
            <w:r w:rsidRPr="00B22B30">
              <w:t>provider</w:t>
            </w:r>
            <w:r w:rsidRPr="00B22B30">
              <w:rPr>
                <w:spacing w:val="-2"/>
              </w:rPr>
              <w:t xml:space="preserve"> </w:t>
            </w:r>
            <w:r w:rsidRPr="00B22B30">
              <w:t>services</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jc w:val="left"/>
            </w:pPr>
            <w:r w:rsidRPr="00B22B30">
              <w:t>0</w:t>
            </w:r>
          </w:p>
        </w:tc>
        <w:tc>
          <w:tcPr>
            <w:tcW w:w="1246"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ind w:left="10"/>
            </w:pPr>
            <w:r w:rsidRPr="00B22B30">
              <w:t>2</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ind w:left="11"/>
            </w:pPr>
            <w:r w:rsidRPr="00B22B30">
              <w:t>1</w:t>
            </w:r>
          </w:p>
        </w:tc>
        <w:tc>
          <w:tcPr>
            <w:tcW w:w="1249"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jc w:val="left"/>
            </w:pPr>
            <w:r w:rsidRPr="00B22B30">
              <w:t>1</w:t>
            </w:r>
          </w:p>
        </w:tc>
        <w:tc>
          <w:tcPr>
            <w:tcW w:w="1244" w:type="dxa"/>
            <w:tcBorders>
              <w:top w:val="double" w:sz="6" w:space="0" w:color="CCCCCC"/>
              <w:left w:val="double" w:sz="6" w:space="0" w:color="CCCCCC"/>
              <w:bottom w:val="double" w:sz="6" w:space="0" w:color="CCCCCC"/>
            </w:tcBorders>
          </w:tcPr>
          <w:p w:rsidR="00B533B2" w:rsidRPr="00B22B30" w:rsidRDefault="00B533B2" w:rsidP="00A035DC">
            <w:pPr>
              <w:pStyle w:val="TableParagraph"/>
              <w:spacing w:before="53"/>
              <w:ind w:left="8"/>
            </w:pPr>
            <w:r w:rsidRPr="00B22B30">
              <w:t>4</w:t>
            </w:r>
          </w:p>
        </w:tc>
      </w:tr>
      <w:tr w:rsidR="00B533B2" w:rsidRPr="00B22B30" w:rsidTr="00A035DC">
        <w:trPr>
          <w:trHeight w:val="404"/>
        </w:trPr>
        <w:tc>
          <w:tcPr>
            <w:tcW w:w="3443" w:type="dxa"/>
            <w:tcBorders>
              <w:top w:val="double" w:sz="6" w:space="0" w:color="CCCCCC"/>
              <w:bottom w:val="double" w:sz="6" w:space="0" w:color="CCCCCC"/>
              <w:right w:val="double" w:sz="6" w:space="0" w:color="CCCCCC"/>
            </w:tcBorders>
            <w:shd w:val="clear" w:color="auto" w:fill="F1F1F1"/>
          </w:tcPr>
          <w:p w:rsidR="00B533B2" w:rsidRPr="00B22B30" w:rsidRDefault="00B533B2" w:rsidP="00A035DC">
            <w:pPr>
              <w:pStyle w:val="TableParagraph"/>
              <w:spacing w:before="54"/>
              <w:ind w:left="68"/>
              <w:jc w:val="left"/>
            </w:pPr>
            <w:r w:rsidRPr="00B22B30">
              <w:t>Joint</w:t>
            </w:r>
            <w:r w:rsidRPr="00B22B30">
              <w:rPr>
                <w:spacing w:val="-3"/>
              </w:rPr>
              <w:t xml:space="preserve"> </w:t>
            </w:r>
            <w:r w:rsidRPr="00B22B30">
              <w:t>Commissioning</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4"/>
              <w:jc w:val="left"/>
            </w:pPr>
            <w:r w:rsidRPr="00B22B30">
              <w:t>3</w:t>
            </w:r>
          </w:p>
        </w:tc>
        <w:tc>
          <w:tcPr>
            <w:tcW w:w="1246"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4"/>
              <w:ind w:left="10"/>
            </w:pPr>
            <w:r w:rsidRPr="00B22B30">
              <w:t>0</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4"/>
              <w:ind w:left="11"/>
            </w:pPr>
            <w:r w:rsidRPr="00B22B30">
              <w:t>1</w:t>
            </w:r>
          </w:p>
        </w:tc>
        <w:tc>
          <w:tcPr>
            <w:tcW w:w="1249"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4"/>
              <w:jc w:val="left"/>
            </w:pPr>
            <w:r w:rsidRPr="00B22B30">
              <w:t>2</w:t>
            </w:r>
          </w:p>
        </w:tc>
        <w:tc>
          <w:tcPr>
            <w:tcW w:w="1244" w:type="dxa"/>
            <w:tcBorders>
              <w:top w:val="double" w:sz="6" w:space="0" w:color="CCCCCC"/>
              <w:left w:val="double" w:sz="6" w:space="0" w:color="CCCCCC"/>
              <w:bottom w:val="double" w:sz="6" w:space="0" w:color="CCCCCC"/>
            </w:tcBorders>
          </w:tcPr>
          <w:p w:rsidR="00B533B2" w:rsidRPr="00B22B30" w:rsidRDefault="00B533B2" w:rsidP="00A035DC">
            <w:pPr>
              <w:pStyle w:val="TableParagraph"/>
              <w:spacing w:before="54"/>
              <w:ind w:left="8"/>
            </w:pPr>
            <w:r w:rsidRPr="00B22B30">
              <w:t>6</w:t>
            </w:r>
          </w:p>
        </w:tc>
      </w:tr>
      <w:tr w:rsidR="00B533B2" w:rsidRPr="00B22B30" w:rsidTr="00A035DC">
        <w:trPr>
          <w:trHeight w:val="403"/>
        </w:trPr>
        <w:tc>
          <w:tcPr>
            <w:tcW w:w="3443" w:type="dxa"/>
            <w:tcBorders>
              <w:top w:val="double" w:sz="6" w:space="0" w:color="CCCCCC"/>
              <w:bottom w:val="double" w:sz="6" w:space="0" w:color="CCCCCC"/>
              <w:right w:val="double" w:sz="6" w:space="0" w:color="CCCCCC"/>
            </w:tcBorders>
            <w:shd w:val="clear" w:color="auto" w:fill="F1F1F1"/>
          </w:tcPr>
          <w:p w:rsidR="00B533B2" w:rsidRPr="00B22B30" w:rsidRDefault="00B533B2" w:rsidP="00A035DC">
            <w:pPr>
              <w:pStyle w:val="TableParagraph"/>
              <w:spacing w:before="53"/>
              <w:ind w:left="68"/>
              <w:jc w:val="left"/>
            </w:pPr>
            <w:r w:rsidRPr="00B22B30">
              <w:t>Joint health</w:t>
            </w:r>
            <w:r w:rsidRPr="00B22B30">
              <w:rPr>
                <w:spacing w:val="-4"/>
              </w:rPr>
              <w:t xml:space="preserve"> </w:t>
            </w:r>
            <w:r w:rsidRPr="00B22B30">
              <w:t>&amp;</w:t>
            </w:r>
            <w:r w:rsidRPr="00B22B30">
              <w:rPr>
                <w:spacing w:val="1"/>
              </w:rPr>
              <w:t xml:space="preserve"> </w:t>
            </w:r>
            <w:r w:rsidRPr="00B22B30">
              <w:t>social</w:t>
            </w:r>
            <w:r w:rsidRPr="00B22B30">
              <w:rPr>
                <w:spacing w:val="-4"/>
              </w:rPr>
              <w:t xml:space="preserve"> </w:t>
            </w:r>
            <w:r w:rsidRPr="00B22B30">
              <w:t>care</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jc w:val="left"/>
            </w:pPr>
            <w:r w:rsidRPr="00B22B30">
              <w:t>0</w:t>
            </w:r>
          </w:p>
        </w:tc>
        <w:tc>
          <w:tcPr>
            <w:tcW w:w="1246"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ind w:left="10"/>
            </w:pPr>
            <w:r w:rsidRPr="00B22B30">
              <w:t>1</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ind w:left="11"/>
            </w:pPr>
            <w:r w:rsidRPr="00B22B30">
              <w:t>1</w:t>
            </w:r>
          </w:p>
        </w:tc>
        <w:tc>
          <w:tcPr>
            <w:tcW w:w="1249"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jc w:val="left"/>
            </w:pPr>
            <w:r w:rsidRPr="00B22B30">
              <w:t>4</w:t>
            </w:r>
          </w:p>
        </w:tc>
        <w:tc>
          <w:tcPr>
            <w:tcW w:w="1244" w:type="dxa"/>
            <w:tcBorders>
              <w:top w:val="double" w:sz="6" w:space="0" w:color="CCCCCC"/>
              <w:left w:val="double" w:sz="6" w:space="0" w:color="CCCCCC"/>
              <w:bottom w:val="double" w:sz="6" w:space="0" w:color="CCCCCC"/>
            </w:tcBorders>
          </w:tcPr>
          <w:p w:rsidR="00B533B2" w:rsidRPr="00B22B30" w:rsidRDefault="00B533B2" w:rsidP="00A035DC">
            <w:pPr>
              <w:pStyle w:val="TableParagraph"/>
              <w:spacing w:before="53"/>
              <w:ind w:left="8"/>
            </w:pPr>
            <w:r w:rsidRPr="00B22B30">
              <w:t>6</w:t>
            </w:r>
          </w:p>
        </w:tc>
      </w:tr>
      <w:tr w:rsidR="00B533B2" w:rsidRPr="00B22B30" w:rsidTr="00A035DC">
        <w:trPr>
          <w:trHeight w:val="403"/>
        </w:trPr>
        <w:tc>
          <w:tcPr>
            <w:tcW w:w="3443" w:type="dxa"/>
            <w:tcBorders>
              <w:top w:val="double" w:sz="6" w:space="0" w:color="CCCCCC"/>
              <w:bottom w:val="double" w:sz="6" w:space="0" w:color="CCCCCC"/>
              <w:right w:val="double" w:sz="6" w:space="0" w:color="CCCCCC"/>
            </w:tcBorders>
            <w:shd w:val="clear" w:color="auto" w:fill="F1F1F1"/>
          </w:tcPr>
          <w:p w:rsidR="00B533B2" w:rsidRPr="00B22B30" w:rsidRDefault="00B533B2" w:rsidP="00A035DC">
            <w:pPr>
              <w:pStyle w:val="TableParagraph"/>
              <w:spacing w:before="53"/>
              <w:ind w:left="68"/>
              <w:jc w:val="left"/>
            </w:pPr>
            <w:r w:rsidRPr="00B22B30">
              <w:t>Safeguarding,</w:t>
            </w:r>
            <w:r w:rsidRPr="00B22B30">
              <w:rPr>
                <w:spacing w:val="-4"/>
              </w:rPr>
              <w:t xml:space="preserve"> </w:t>
            </w:r>
            <w:r w:rsidRPr="00B22B30">
              <w:t>quality</w:t>
            </w:r>
            <w:r w:rsidRPr="00B22B30">
              <w:rPr>
                <w:spacing w:val="-3"/>
              </w:rPr>
              <w:t xml:space="preserve"> </w:t>
            </w:r>
            <w:r w:rsidRPr="00B22B30">
              <w:t>assurance</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jc w:val="left"/>
            </w:pPr>
            <w:r w:rsidRPr="00B22B30">
              <w:t>6</w:t>
            </w:r>
          </w:p>
        </w:tc>
        <w:tc>
          <w:tcPr>
            <w:tcW w:w="1246"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ind w:left="10"/>
            </w:pPr>
            <w:r w:rsidRPr="00B22B30">
              <w:t>2</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ind w:left="11"/>
            </w:pPr>
            <w:r w:rsidRPr="00B22B30">
              <w:t>2</w:t>
            </w:r>
          </w:p>
        </w:tc>
        <w:tc>
          <w:tcPr>
            <w:tcW w:w="1249"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jc w:val="left"/>
            </w:pPr>
            <w:r w:rsidRPr="00B22B30">
              <w:t>7</w:t>
            </w:r>
          </w:p>
        </w:tc>
        <w:tc>
          <w:tcPr>
            <w:tcW w:w="1244" w:type="dxa"/>
            <w:tcBorders>
              <w:top w:val="double" w:sz="6" w:space="0" w:color="CCCCCC"/>
              <w:left w:val="double" w:sz="6" w:space="0" w:color="CCCCCC"/>
              <w:bottom w:val="double" w:sz="6" w:space="0" w:color="CCCCCC"/>
            </w:tcBorders>
          </w:tcPr>
          <w:p w:rsidR="00B533B2" w:rsidRPr="00B22B30" w:rsidRDefault="00B533B2" w:rsidP="00A035DC">
            <w:pPr>
              <w:pStyle w:val="TableParagraph"/>
              <w:spacing w:before="53"/>
              <w:ind w:left="477" w:right="466"/>
            </w:pPr>
            <w:r w:rsidRPr="00B22B30">
              <w:t>17</w:t>
            </w:r>
          </w:p>
        </w:tc>
      </w:tr>
      <w:tr w:rsidR="00B533B2" w:rsidRPr="00B22B30" w:rsidTr="00A035DC">
        <w:trPr>
          <w:trHeight w:val="401"/>
        </w:trPr>
        <w:tc>
          <w:tcPr>
            <w:tcW w:w="3443" w:type="dxa"/>
            <w:tcBorders>
              <w:top w:val="double" w:sz="6" w:space="0" w:color="CCCCCC"/>
              <w:bottom w:val="double" w:sz="6" w:space="0" w:color="CCCCCC"/>
              <w:right w:val="double" w:sz="6" w:space="0" w:color="CCCCCC"/>
            </w:tcBorders>
            <w:shd w:val="clear" w:color="auto" w:fill="F1F1F1"/>
          </w:tcPr>
          <w:p w:rsidR="00B533B2" w:rsidRPr="00B22B30" w:rsidRDefault="00B533B2" w:rsidP="00A035DC">
            <w:pPr>
              <w:pStyle w:val="TableParagraph"/>
              <w:spacing w:before="53"/>
              <w:ind w:left="68"/>
              <w:jc w:val="left"/>
            </w:pPr>
            <w:r w:rsidRPr="00B22B30">
              <w:t>Financial</w:t>
            </w:r>
            <w:r w:rsidRPr="00B22B30">
              <w:rPr>
                <w:spacing w:val="-4"/>
              </w:rPr>
              <w:t xml:space="preserve"> </w:t>
            </w:r>
            <w:r w:rsidRPr="00B22B30">
              <w:t>Services</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jc w:val="left"/>
            </w:pPr>
            <w:r w:rsidRPr="00B22B30">
              <w:t>1</w:t>
            </w:r>
          </w:p>
        </w:tc>
        <w:tc>
          <w:tcPr>
            <w:tcW w:w="1246"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ind w:left="10"/>
            </w:pPr>
            <w:r w:rsidRPr="00B22B30">
              <w:t>0</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ind w:left="11"/>
            </w:pPr>
            <w:r w:rsidRPr="00B22B30">
              <w:t>0</w:t>
            </w:r>
          </w:p>
        </w:tc>
        <w:tc>
          <w:tcPr>
            <w:tcW w:w="1249"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3"/>
              <w:jc w:val="left"/>
            </w:pPr>
            <w:r w:rsidRPr="00B22B30">
              <w:t>1</w:t>
            </w:r>
          </w:p>
        </w:tc>
        <w:tc>
          <w:tcPr>
            <w:tcW w:w="1244" w:type="dxa"/>
            <w:tcBorders>
              <w:top w:val="double" w:sz="6" w:space="0" w:color="CCCCCC"/>
              <w:left w:val="double" w:sz="6" w:space="0" w:color="CCCCCC"/>
              <w:bottom w:val="double" w:sz="6" w:space="0" w:color="CCCCCC"/>
            </w:tcBorders>
          </w:tcPr>
          <w:p w:rsidR="00B533B2" w:rsidRPr="00B22B30" w:rsidRDefault="00B533B2" w:rsidP="00A035DC">
            <w:pPr>
              <w:pStyle w:val="TableParagraph"/>
              <w:spacing w:before="53"/>
              <w:ind w:left="8"/>
            </w:pPr>
            <w:r w:rsidRPr="00B22B30">
              <w:t>2</w:t>
            </w:r>
          </w:p>
        </w:tc>
      </w:tr>
      <w:tr w:rsidR="00B533B2" w:rsidRPr="00B22B30" w:rsidTr="00A035DC">
        <w:trPr>
          <w:trHeight w:val="403"/>
        </w:trPr>
        <w:tc>
          <w:tcPr>
            <w:tcW w:w="3443" w:type="dxa"/>
            <w:tcBorders>
              <w:top w:val="double" w:sz="6" w:space="0" w:color="CCCCCC"/>
              <w:bottom w:val="double" w:sz="6" w:space="0" w:color="CCCCCC"/>
              <w:right w:val="double" w:sz="6" w:space="0" w:color="CCCCCC"/>
            </w:tcBorders>
            <w:shd w:val="clear" w:color="auto" w:fill="F1F1F1"/>
          </w:tcPr>
          <w:p w:rsidR="00B533B2" w:rsidRPr="00B22B30" w:rsidRDefault="00B533B2" w:rsidP="00A035DC">
            <w:pPr>
              <w:pStyle w:val="TableParagraph"/>
              <w:spacing w:before="56"/>
              <w:ind w:left="68"/>
              <w:jc w:val="left"/>
            </w:pPr>
            <w:r w:rsidRPr="00B22B30">
              <w:t>Arranging</w:t>
            </w:r>
            <w:r w:rsidRPr="00B22B30">
              <w:rPr>
                <w:spacing w:val="-3"/>
              </w:rPr>
              <w:t xml:space="preserve"> </w:t>
            </w:r>
            <w:r w:rsidRPr="00B22B30">
              <w:t>care</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jc w:val="left"/>
            </w:pPr>
            <w:r w:rsidRPr="00B22B30">
              <w:t>0</w:t>
            </w:r>
          </w:p>
        </w:tc>
        <w:tc>
          <w:tcPr>
            <w:tcW w:w="1246"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ind w:left="10"/>
            </w:pPr>
            <w:r w:rsidRPr="00B22B30">
              <w:t>2</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ind w:left="11"/>
            </w:pPr>
            <w:r w:rsidRPr="00B22B30">
              <w:t>0</w:t>
            </w:r>
          </w:p>
        </w:tc>
        <w:tc>
          <w:tcPr>
            <w:tcW w:w="1249"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jc w:val="left"/>
            </w:pPr>
            <w:r w:rsidRPr="00B22B30">
              <w:t>1</w:t>
            </w:r>
          </w:p>
        </w:tc>
        <w:tc>
          <w:tcPr>
            <w:tcW w:w="1244" w:type="dxa"/>
            <w:tcBorders>
              <w:top w:val="double" w:sz="6" w:space="0" w:color="CCCCCC"/>
              <w:left w:val="double" w:sz="6" w:space="0" w:color="CCCCCC"/>
              <w:bottom w:val="double" w:sz="6" w:space="0" w:color="CCCCCC"/>
            </w:tcBorders>
          </w:tcPr>
          <w:p w:rsidR="00B533B2" w:rsidRPr="00B22B30" w:rsidRDefault="00B533B2" w:rsidP="00A035DC">
            <w:pPr>
              <w:pStyle w:val="TableParagraph"/>
              <w:spacing w:before="56"/>
              <w:ind w:left="8"/>
            </w:pPr>
            <w:r w:rsidRPr="00B22B30">
              <w:t>3</w:t>
            </w:r>
          </w:p>
        </w:tc>
      </w:tr>
      <w:tr w:rsidR="00B533B2" w:rsidRPr="00B22B30" w:rsidTr="00A035DC">
        <w:trPr>
          <w:trHeight w:val="403"/>
        </w:trPr>
        <w:tc>
          <w:tcPr>
            <w:tcW w:w="3443" w:type="dxa"/>
            <w:tcBorders>
              <w:top w:val="double" w:sz="6" w:space="0" w:color="CCCCCC"/>
              <w:bottom w:val="double" w:sz="6" w:space="0" w:color="CCCCCC"/>
              <w:right w:val="double" w:sz="6" w:space="0" w:color="CCCCCC"/>
            </w:tcBorders>
            <w:shd w:val="clear" w:color="auto" w:fill="F1F1F1"/>
          </w:tcPr>
          <w:p w:rsidR="00B533B2" w:rsidRPr="00B22B30" w:rsidRDefault="00B533B2" w:rsidP="00A035DC">
            <w:pPr>
              <w:pStyle w:val="TableParagraph"/>
              <w:spacing w:before="56"/>
              <w:ind w:left="68"/>
              <w:jc w:val="left"/>
            </w:pPr>
            <w:r w:rsidRPr="00B22B30">
              <w:t>Principle</w:t>
            </w:r>
            <w:r w:rsidRPr="00B22B30">
              <w:rPr>
                <w:spacing w:val="-1"/>
              </w:rPr>
              <w:t xml:space="preserve"> </w:t>
            </w:r>
            <w:r w:rsidRPr="00B22B30">
              <w:t>social</w:t>
            </w:r>
            <w:r w:rsidRPr="00B22B30">
              <w:rPr>
                <w:spacing w:val="-4"/>
              </w:rPr>
              <w:t xml:space="preserve"> </w:t>
            </w:r>
            <w:r w:rsidRPr="00B22B30">
              <w:t>work</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jc w:val="left"/>
            </w:pPr>
            <w:r w:rsidRPr="00B22B30">
              <w:t>0</w:t>
            </w:r>
          </w:p>
        </w:tc>
        <w:tc>
          <w:tcPr>
            <w:tcW w:w="1246"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ind w:left="10"/>
            </w:pPr>
            <w:r w:rsidRPr="00B22B30">
              <w:t>0</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ind w:left="11"/>
            </w:pPr>
            <w:r w:rsidRPr="00B22B30">
              <w:t>0</w:t>
            </w:r>
          </w:p>
        </w:tc>
        <w:tc>
          <w:tcPr>
            <w:tcW w:w="1249"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jc w:val="left"/>
            </w:pPr>
            <w:r w:rsidRPr="00B22B30">
              <w:t>1</w:t>
            </w:r>
          </w:p>
        </w:tc>
        <w:tc>
          <w:tcPr>
            <w:tcW w:w="1244" w:type="dxa"/>
            <w:tcBorders>
              <w:top w:val="double" w:sz="6" w:space="0" w:color="CCCCCC"/>
              <w:left w:val="double" w:sz="6" w:space="0" w:color="CCCCCC"/>
              <w:bottom w:val="double" w:sz="6" w:space="0" w:color="CCCCCC"/>
            </w:tcBorders>
          </w:tcPr>
          <w:p w:rsidR="00B533B2" w:rsidRPr="00B22B30" w:rsidRDefault="00B533B2" w:rsidP="00A035DC">
            <w:pPr>
              <w:pStyle w:val="TableParagraph"/>
              <w:spacing w:before="56"/>
              <w:ind w:left="8"/>
            </w:pPr>
            <w:r w:rsidRPr="00B22B30">
              <w:t>1</w:t>
            </w:r>
          </w:p>
        </w:tc>
      </w:tr>
      <w:tr w:rsidR="00B533B2" w:rsidRPr="00B22B30" w:rsidTr="00A035DC">
        <w:trPr>
          <w:trHeight w:val="392"/>
        </w:trPr>
        <w:tc>
          <w:tcPr>
            <w:tcW w:w="3443" w:type="dxa"/>
            <w:tcBorders>
              <w:top w:val="double" w:sz="6" w:space="0" w:color="CCCCCC"/>
              <w:bottom w:val="double" w:sz="6" w:space="0" w:color="CCCCCC"/>
              <w:right w:val="double" w:sz="6" w:space="0" w:color="CCCCCC"/>
            </w:tcBorders>
            <w:shd w:val="clear" w:color="auto" w:fill="F1F1F1"/>
          </w:tcPr>
          <w:p w:rsidR="00B533B2" w:rsidRPr="00B22B30" w:rsidRDefault="00B533B2" w:rsidP="00A035DC">
            <w:pPr>
              <w:pStyle w:val="TableParagraph"/>
              <w:spacing w:before="56"/>
              <w:ind w:left="68"/>
              <w:jc w:val="left"/>
              <w:rPr>
                <w:b/>
              </w:rPr>
            </w:pPr>
            <w:r w:rsidRPr="00B22B30">
              <w:rPr>
                <w:b/>
              </w:rPr>
              <w:t>Total</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ind w:left="496"/>
              <w:jc w:val="left"/>
            </w:pPr>
            <w:r w:rsidRPr="00B22B30">
              <w:t>16</w:t>
            </w:r>
          </w:p>
        </w:tc>
        <w:tc>
          <w:tcPr>
            <w:tcW w:w="1246"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ind w:left="475" w:right="463"/>
            </w:pPr>
            <w:r w:rsidRPr="00B22B30">
              <w:t>10</w:t>
            </w:r>
          </w:p>
        </w:tc>
        <w:tc>
          <w:tcPr>
            <w:tcW w:w="1248"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ind w:left="477" w:right="463"/>
            </w:pPr>
            <w:r w:rsidRPr="00B22B30">
              <w:t>13</w:t>
            </w:r>
          </w:p>
        </w:tc>
        <w:tc>
          <w:tcPr>
            <w:tcW w:w="1249" w:type="dxa"/>
            <w:tcBorders>
              <w:top w:val="double" w:sz="6" w:space="0" w:color="CCCCCC"/>
              <w:left w:val="double" w:sz="6" w:space="0" w:color="CCCCCC"/>
              <w:bottom w:val="double" w:sz="6" w:space="0" w:color="CCCCCC"/>
              <w:right w:val="double" w:sz="6" w:space="0" w:color="CCCCCC"/>
            </w:tcBorders>
          </w:tcPr>
          <w:p w:rsidR="00B533B2" w:rsidRPr="00B22B30" w:rsidRDefault="00B533B2" w:rsidP="00A035DC">
            <w:pPr>
              <w:pStyle w:val="TableParagraph"/>
              <w:spacing w:before="56"/>
              <w:ind w:left="496"/>
              <w:jc w:val="left"/>
            </w:pPr>
            <w:r w:rsidRPr="00B22B30">
              <w:t>40</w:t>
            </w:r>
          </w:p>
        </w:tc>
        <w:tc>
          <w:tcPr>
            <w:tcW w:w="1244" w:type="dxa"/>
            <w:tcBorders>
              <w:top w:val="double" w:sz="6" w:space="0" w:color="CCCCCC"/>
              <w:left w:val="double" w:sz="6" w:space="0" w:color="CCCCCC"/>
              <w:bottom w:val="double" w:sz="6" w:space="0" w:color="CCCCCC"/>
            </w:tcBorders>
          </w:tcPr>
          <w:p w:rsidR="00B533B2" w:rsidRPr="00B22B30" w:rsidRDefault="00B533B2" w:rsidP="00A035DC">
            <w:pPr>
              <w:pStyle w:val="TableParagraph"/>
              <w:spacing w:before="56"/>
              <w:ind w:left="477" w:right="466"/>
            </w:pPr>
            <w:r w:rsidRPr="00B22B30">
              <w:t>79</w:t>
            </w:r>
          </w:p>
        </w:tc>
      </w:tr>
    </w:tbl>
    <w:p w:rsidR="006518CA" w:rsidRDefault="006518CA" w:rsidP="005E2671">
      <w:pPr>
        <w:spacing w:before="102"/>
        <w:ind w:left="18"/>
        <w:rPr>
          <w:rFonts w:ascii="Arial" w:hAnsi="Arial" w:cs="Arial"/>
        </w:rPr>
      </w:pPr>
    </w:p>
    <w:p w:rsidR="006518CA" w:rsidRPr="006518CA" w:rsidRDefault="006518CA" w:rsidP="00AB41CF">
      <w:pPr>
        <w:rPr>
          <w:rFonts w:ascii="Arial" w:hAnsi="Arial" w:cs="Arial"/>
        </w:rPr>
      </w:pPr>
    </w:p>
    <w:p w:rsidR="006518CA" w:rsidRDefault="006518CA" w:rsidP="006518CA">
      <w:pPr>
        <w:rPr>
          <w:rFonts w:ascii="Arial" w:hAnsi="Arial" w:cs="Arial"/>
        </w:rPr>
      </w:pPr>
    </w:p>
    <w:p w:rsidR="00B533B2" w:rsidRPr="006518CA" w:rsidRDefault="00B533B2" w:rsidP="00AB41CF">
      <w:pPr>
        <w:tabs>
          <w:tab w:val="left" w:pos="2630"/>
        </w:tabs>
        <w:rPr>
          <w:rFonts w:ascii="Arial" w:hAnsi="Arial" w:cs="Arial"/>
        </w:rPr>
        <w:sectPr w:rsidR="00B533B2" w:rsidRPr="006518CA">
          <w:footerReference w:type="even" r:id="rId31"/>
          <w:footerReference w:type="default" r:id="rId32"/>
          <w:pgSz w:w="12240" w:h="15840"/>
          <w:pgMar w:top="1340" w:right="920" w:bottom="1620" w:left="900" w:header="0" w:footer="1425" w:gutter="0"/>
          <w:cols w:space="720"/>
        </w:sectPr>
      </w:pPr>
    </w:p>
    <w:p w:rsidR="00B533B2" w:rsidRPr="00E07426" w:rsidRDefault="00B533B2" w:rsidP="00E07426">
      <w:pPr>
        <w:rPr>
          <w:rFonts w:ascii="Arial" w:hAnsi="Arial" w:cs="Arial"/>
          <w:b/>
          <w:sz w:val="24"/>
          <w:szCs w:val="24"/>
        </w:rPr>
      </w:pPr>
      <w:r w:rsidRPr="00E07426">
        <w:rPr>
          <w:rFonts w:ascii="Arial" w:hAnsi="Arial" w:cs="Arial"/>
          <w:b/>
          <w:sz w:val="24"/>
          <w:szCs w:val="24"/>
        </w:rPr>
        <w:t>Performance</w:t>
      </w:r>
    </w:p>
    <w:p w:rsidR="00B533B2" w:rsidRPr="00B22B30" w:rsidRDefault="00B533B2" w:rsidP="00B533B2">
      <w:pPr>
        <w:pStyle w:val="BodyText"/>
        <w:rPr>
          <w:b/>
          <w:i/>
        </w:rPr>
      </w:pPr>
    </w:p>
    <w:p w:rsidR="00B533B2" w:rsidRPr="006E6808" w:rsidRDefault="00B533B2" w:rsidP="00B533B2">
      <w:pPr>
        <w:pStyle w:val="BodyText"/>
        <w:ind w:left="232" w:right="379"/>
        <w:rPr>
          <w:sz w:val="24"/>
          <w:szCs w:val="24"/>
        </w:rPr>
      </w:pPr>
      <w:r w:rsidRPr="006E6808">
        <w:rPr>
          <w:sz w:val="24"/>
          <w:szCs w:val="24"/>
        </w:rPr>
        <w:t>The Council’s performance measure is to consider and respond to complaints about adult social care</w:t>
      </w:r>
      <w:r w:rsidRPr="006E6808">
        <w:rPr>
          <w:spacing w:val="-52"/>
          <w:sz w:val="24"/>
          <w:szCs w:val="24"/>
        </w:rPr>
        <w:t xml:space="preserve"> </w:t>
      </w:r>
      <w:r w:rsidRPr="006E6808">
        <w:rPr>
          <w:sz w:val="24"/>
          <w:szCs w:val="24"/>
        </w:rPr>
        <w:t>within 25 working days. There is provision in the statutory regulations to extend that time-period up</w:t>
      </w:r>
      <w:r w:rsidRPr="006E6808">
        <w:rPr>
          <w:spacing w:val="-52"/>
          <w:sz w:val="24"/>
          <w:szCs w:val="24"/>
        </w:rPr>
        <w:t xml:space="preserve"> </w:t>
      </w:r>
      <w:r w:rsidRPr="006E6808">
        <w:rPr>
          <w:sz w:val="24"/>
          <w:szCs w:val="24"/>
        </w:rPr>
        <w:t>to 60 working days, with the customer’s consent, for complaints that are of a more complex nature.</w:t>
      </w:r>
      <w:r w:rsidRPr="006E6808">
        <w:rPr>
          <w:spacing w:val="1"/>
          <w:sz w:val="24"/>
          <w:szCs w:val="24"/>
        </w:rPr>
        <w:t xml:space="preserve"> </w:t>
      </w:r>
      <w:r w:rsidRPr="006E6808">
        <w:rPr>
          <w:sz w:val="24"/>
          <w:szCs w:val="24"/>
        </w:rPr>
        <w:t>The Council responded to 14% of the complaints it received without needing to extend the initial</w:t>
      </w:r>
      <w:r w:rsidRPr="006E6808">
        <w:rPr>
          <w:spacing w:val="1"/>
          <w:sz w:val="24"/>
          <w:szCs w:val="24"/>
        </w:rPr>
        <w:t xml:space="preserve"> </w:t>
      </w:r>
      <w:r w:rsidRPr="006E6808">
        <w:rPr>
          <w:sz w:val="24"/>
          <w:szCs w:val="24"/>
        </w:rPr>
        <w:t>deadline</w:t>
      </w:r>
      <w:r w:rsidRPr="006E6808">
        <w:rPr>
          <w:spacing w:val="-2"/>
          <w:sz w:val="24"/>
          <w:szCs w:val="24"/>
        </w:rPr>
        <w:t xml:space="preserve"> </w:t>
      </w:r>
      <w:r w:rsidRPr="006E6808">
        <w:rPr>
          <w:sz w:val="24"/>
          <w:szCs w:val="24"/>
        </w:rPr>
        <w:t>of</w:t>
      </w:r>
      <w:r w:rsidRPr="006E6808">
        <w:rPr>
          <w:spacing w:val="-1"/>
          <w:sz w:val="24"/>
          <w:szCs w:val="24"/>
        </w:rPr>
        <w:t xml:space="preserve"> </w:t>
      </w:r>
      <w:r w:rsidRPr="006E6808">
        <w:rPr>
          <w:sz w:val="24"/>
          <w:szCs w:val="24"/>
        </w:rPr>
        <w:t>25</w:t>
      </w:r>
      <w:r w:rsidRPr="006E6808">
        <w:rPr>
          <w:spacing w:val="-1"/>
          <w:sz w:val="24"/>
          <w:szCs w:val="24"/>
        </w:rPr>
        <w:t xml:space="preserve"> </w:t>
      </w:r>
      <w:r w:rsidRPr="006E6808">
        <w:rPr>
          <w:sz w:val="24"/>
          <w:szCs w:val="24"/>
        </w:rPr>
        <w:t>working</w:t>
      </w:r>
      <w:r w:rsidRPr="006E6808">
        <w:rPr>
          <w:spacing w:val="-1"/>
          <w:sz w:val="24"/>
          <w:szCs w:val="24"/>
        </w:rPr>
        <w:t xml:space="preserve"> </w:t>
      </w:r>
      <w:r w:rsidRPr="006E6808">
        <w:rPr>
          <w:sz w:val="24"/>
          <w:szCs w:val="24"/>
        </w:rPr>
        <w:t>days; and</w:t>
      </w:r>
      <w:r w:rsidRPr="006E6808">
        <w:rPr>
          <w:spacing w:val="-1"/>
          <w:sz w:val="24"/>
          <w:szCs w:val="24"/>
        </w:rPr>
        <w:t xml:space="preserve"> </w:t>
      </w:r>
      <w:r w:rsidRPr="006E6808">
        <w:rPr>
          <w:sz w:val="24"/>
          <w:szCs w:val="24"/>
        </w:rPr>
        <w:t>extended</w:t>
      </w:r>
      <w:r w:rsidRPr="006E6808">
        <w:rPr>
          <w:spacing w:val="-2"/>
          <w:sz w:val="24"/>
          <w:szCs w:val="24"/>
        </w:rPr>
        <w:t xml:space="preserve"> </w:t>
      </w:r>
      <w:r w:rsidRPr="006E6808">
        <w:rPr>
          <w:sz w:val="24"/>
          <w:szCs w:val="24"/>
        </w:rPr>
        <w:t>the</w:t>
      </w:r>
      <w:r w:rsidRPr="006E6808">
        <w:rPr>
          <w:spacing w:val="1"/>
          <w:sz w:val="24"/>
          <w:szCs w:val="24"/>
        </w:rPr>
        <w:t xml:space="preserve"> </w:t>
      </w:r>
      <w:r w:rsidRPr="006E6808">
        <w:rPr>
          <w:sz w:val="24"/>
          <w:szCs w:val="24"/>
        </w:rPr>
        <w:t>deadline</w:t>
      </w:r>
      <w:r w:rsidRPr="006E6808">
        <w:rPr>
          <w:spacing w:val="1"/>
          <w:sz w:val="24"/>
          <w:szCs w:val="24"/>
        </w:rPr>
        <w:t xml:space="preserve"> </w:t>
      </w:r>
      <w:r w:rsidRPr="006E6808">
        <w:rPr>
          <w:sz w:val="24"/>
          <w:szCs w:val="24"/>
        </w:rPr>
        <w:t>in</w:t>
      </w:r>
      <w:r w:rsidRPr="006E6808">
        <w:rPr>
          <w:spacing w:val="-1"/>
          <w:sz w:val="24"/>
          <w:szCs w:val="24"/>
        </w:rPr>
        <w:t xml:space="preserve"> </w:t>
      </w:r>
      <w:r w:rsidRPr="006E6808">
        <w:rPr>
          <w:sz w:val="24"/>
          <w:szCs w:val="24"/>
        </w:rPr>
        <w:t>18% of</w:t>
      </w:r>
      <w:r w:rsidRPr="006E6808">
        <w:rPr>
          <w:spacing w:val="-1"/>
          <w:sz w:val="24"/>
          <w:szCs w:val="24"/>
        </w:rPr>
        <w:t xml:space="preserve"> </w:t>
      </w:r>
      <w:r w:rsidRPr="006E6808">
        <w:rPr>
          <w:sz w:val="24"/>
          <w:szCs w:val="24"/>
        </w:rPr>
        <w:t>cases.</w:t>
      </w:r>
    </w:p>
    <w:p w:rsidR="00B533B2" w:rsidRPr="006E6808" w:rsidRDefault="00B533B2" w:rsidP="00B533B2">
      <w:pPr>
        <w:pStyle w:val="BodyText"/>
        <w:spacing w:before="1"/>
        <w:rPr>
          <w:sz w:val="24"/>
          <w:szCs w:val="24"/>
        </w:rPr>
      </w:pPr>
    </w:p>
    <w:p w:rsidR="00B533B2" w:rsidRPr="006E6808" w:rsidRDefault="00B533B2" w:rsidP="00B533B2">
      <w:pPr>
        <w:pStyle w:val="BodyText"/>
        <w:spacing w:before="1"/>
        <w:ind w:left="232" w:right="395"/>
        <w:rPr>
          <w:sz w:val="24"/>
          <w:szCs w:val="24"/>
        </w:rPr>
      </w:pPr>
      <w:r w:rsidRPr="006E6808">
        <w:rPr>
          <w:sz w:val="24"/>
          <w:szCs w:val="24"/>
        </w:rPr>
        <w:t>The regulations also allow for work to be done and actions to be taken in order to resolve a person’s</w:t>
      </w:r>
      <w:r w:rsidRPr="006E6808">
        <w:rPr>
          <w:spacing w:val="-52"/>
          <w:sz w:val="24"/>
          <w:szCs w:val="24"/>
        </w:rPr>
        <w:t xml:space="preserve"> </w:t>
      </w:r>
      <w:r w:rsidRPr="006E6808">
        <w:rPr>
          <w:sz w:val="24"/>
          <w:szCs w:val="24"/>
        </w:rPr>
        <w:t>concerns ‘on the spot’ without making them go through a process unnecessarily, particularly where</w:t>
      </w:r>
      <w:r w:rsidRPr="006E6808">
        <w:rPr>
          <w:spacing w:val="1"/>
          <w:sz w:val="24"/>
          <w:szCs w:val="24"/>
        </w:rPr>
        <w:t xml:space="preserve"> </w:t>
      </w:r>
      <w:r w:rsidRPr="006E6808">
        <w:rPr>
          <w:sz w:val="24"/>
          <w:szCs w:val="24"/>
        </w:rPr>
        <w:t>satisfactory local resolution can be achieved quickly and easily. The Council resolved 19% of the</w:t>
      </w:r>
      <w:r w:rsidRPr="006E6808">
        <w:rPr>
          <w:spacing w:val="1"/>
          <w:sz w:val="24"/>
          <w:szCs w:val="24"/>
        </w:rPr>
        <w:t xml:space="preserve"> </w:t>
      </w:r>
      <w:r w:rsidRPr="006E6808">
        <w:rPr>
          <w:sz w:val="24"/>
          <w:szCs w:val="24"/>
        </w:rPr>
        <w:t>complaints</w:t>
      </w:r>
      <w:r w:rsidRPr="006E6808">
        <w:rPr>
          <w:spacing w:val="-1"/>
          <w:sz w:val="24"/>
          <w:szCs w:val="24"/>
        </w:rPr>
        <w:t xml:space="preserve"> </w:t>
      </w:r>
      <w:r w:rsidRPr="006E6808">
        <w:rPr>
          <w:sz w:val="24"/>
          <w:szCs w:val="24"/>
        </w:rPr>
        <w:t>it</w:t>
      </w:r>
      <w:r w:rsidRPr="006E6808">
        <w:rPr>
          <w:spacing w:val="2"/>
          <w:sz w:val="24"/>
          <w:szCs w:val="24"/>
        </w:rPr>
        <w:t xml:space="preserve"> </w:t>
      </w:r>
      <w:r w:rsidRPr="006E6808">
        <w:rPr>
          <w:sz w:val="24"/>
          <w:szCs w:val="24"/>
        </w:rPr>
        <w:t>received</w:t>
      </w:r>
      <w:r w:rsidRPr="006E6808">
        <w:rPr>
          <w:spacing w:val="2"/>
          <w:sz w:val="24"/>
          <w:szCs w:val="24"/>
        </w:rPr>
        <w:t xml:space="preserve"> </w:t>
      </w:r>
      <w:r w:rsidRPr="006E6808">
        <w:rPr>
          <w:sz w:val="24"/>
          <w:szCs w:val="24"/>
        </w:rPr>
        <w:t>in</w:t>
      </w:r>
      <w:r w:rsidRPr="006E6808">
        <w:rPr>
          <w:spacing w:val="-1"/>
          <w:sz w:val="24"/>
          <w:szCs w:val="24"/>
        </w:rPr>
        <w:t xml:space="preserve"> </w:t>
      </w:r>
      <w:r w:rsidRPr="006E6808">
        <w:rPr>
          <w:sz w:val="24"/>
          <w:szCs w:val="24"/>
        </w:rPr>
        <w:t>this way.</w:t>
      </w:r>
    </w:p>
    <w:p w:rsidR="00B533B2" w:rsidRPr="006E6808" w:rsidRDefault="00B533B2" w:rsidP="00B533B2">
      <w:pPr>
        <w:pStyle w:val="BodyText"/>
        <w:spacing w:before="11"/>
        <w:rPr>
          <w:sz w:val="24"/>
          <w:szCs w:val="24"/>
        </w:rPr>
      </w:pPr>
    </w:p>
    <w:p w:rsidR="00B533B2" w:rsidRPr="006E6808" w:rsidRDefault="00B533B2" w:rsidP="00B533B2">
      <w:pPr>
        <w:pStyle w:val="BodyText"/>
        <w:ind w:left="232" w:right="453"/>
        <w:rPr>
          <w:sz w:val="24"/>
          <w:szCs w:val="24"/>
        </w:rPr>
      </w:pPr>
      <w:r w:rsidRPr="006E6808">
        <w:rPr>
          <w:sz w:val="24"/>
          <w:szCs w:val="24"/>
        </w:rPr>
        <w:t>In 39 cases (49%) the deadline was not formally extended but the Council responded outside the 60</w:t>
      </w:r>
      <w:r w:rsidRPr="006E6808">
        <w:rPr>
          <w:spacing w:val="-53"/>
          <w:sz w:val="24"/>
          <w:szCs w:val="24"/>
        </w:rPr>
        <w:t xml:space="preserve"> </w:t>
      </w:r>
      <w:r w:rsidRPr="006E6808">
        <w:rPr>
          <w:sz w:val="24"/>
          <w:szCs w:val="24"/>
        </w:rPr>
        <w:t>day timescale. This was due to an issue with the electronic workflow system used by the Council to</w:t>
      </w:r>
      <w:r w:rsidRPr="006E6808">
        <w:rPr>
          <w:spacing w:val="1"/>
          <w:sz w:val="24"/>
          <w:szCs w:val="24"/>
        </w:rPr>
        <w:t xml:space="preserve"> </w:t>
      </w:r>
      <w:r w:rsidRPr="006E6808">
        <w:rPr>
          <w:sz w:val="24"/>
          <w:szCs w:val="24"/>
        </w:rPr>
        <w:t>administer</w:t>
      </w:r>
      <w:r w:rsidRPr="006E6808">
        <w:rPr>
          <w:spacing w:val="-2"/>
          <w:sz w:val="24"/>
          <w:szCs w:val="24"/>
        </w:rPr>
        <w:t xml:space="preserve"> </w:t>
      </w:r>
      <w:r w:rsidRPr="006E6808">
        <w:rPr>
          <w:sz w:val="24"/>
          <w:szCs w:val="24"/>
        </w:rPr>
        <w:t>the</w:t>
      </w:r>
      <w:r w:rsidRPr="006E6808">
        <w:rPr>
          <w:spacing w:val="1"/>
          <w:sz w:val="24"/>
          <w:szCs w:val="24"/>
        </w:rPr>
        <w:t xml:space="preserve"> </w:t>
      </w:r>
      <w:r w:rsidRPr="006E6808">
        <w:rPr>
          <w:sz w:val="24"/>
          <w:szCs w:val="24"/>
        </w:rPr>
        <w:t>correspondence</w:t>
      </w:r>
      <w:r w:rsidRPr="006E6808">
        <w:rPr>
          <w:spacing w:val="1"/>
          <w:sz w:val="24"/>
          <w:szCs w:val="24"/>
        </w:rPr>
        <w:t xml:space="preserve"> </w:t>
      </w:r>
      <w:r w:rsidRPr="006E6808">
        <w:rPr>
          <w:sz w:val="24"/>
          <w:szCs w:val="24"/>
        </w:rPr>
        <w:t>it</w:t>
      </w:r>
      <w:r w:rsidRPr="006E6808">
        <w:rPr>
          <w:spacing w:val="2"/>
          <w:sz w:val="24"/>
          <w:szCs w:val="24"/>
        </w:rPr>
        <w:t xml:space="preserve"> </w:t>
      </w:r>
      <w:r w:rsidRPr="006E6808">
        <w:rPr>
          <w:sz w:val="24"/>
          <w:szCs w:val="24"/>
        </w:rPr>
        <w:t>receives.</w:t>
      </w:r>
    </w:p>
    <w:p w:rsidR="00B533B2" w:rsidRPr="006E6808" w:rsidRDefault="00B533B2" w:rsidP="00B533B2">
      <w:pPr>
        <w:pStyle w:val="BodyText"/>
        <w:spacing w:before="2"/>
        <w:rPr>
          <w:sz w:val="24"/>
          <w:szCs w:val="24"/>
        </w:rPr>
      </w:pPr>
    </w:p>
    <w:p w:rsidR="00B533B2" w:rsidRPr="006E6808" w:rsidRDefault="00B533B2" w:rsidP="00B533B2">
      <w:pPr>
        <w:pStyle w:val="BodyText"/>
        <w:ind w:left="232" w:right="244"/>
        <w:rPr>
          <w:sz w:val="24"/>
          <w:szCs w:val="24"/>
        </w:rPr>
      </w:pPr>
      <w:r w:rsidRPr="006E6808">
        <w:rPr>
          <w:sz w:val="24"/>
          <w:szCs w:val="24"/>
        </w:rPr>
        <w:t>In February the Service Development &amp; Improvement team discovered that issues about adult social</w:t>
      </w:r>
      <w:r w:rsidRPr="006E6808">
        <w:rPr>
          <w:spacing w:val="1"/>
          <w:sz w:val="24"/>
          <w:szCs w:val="24"/>
        </w:rPr>
        <w:t xml:space="preserve"> </w:t>
      </w:r>
      <w:r w:rsidRPr="006E6808">
        <w:rPr>
          <w:sz w:val="24"/>
          <w:szCs w:val="24"/>
        </w:rPr>
        <w:t>care recorded by people using the Council’s customer portal were not being directed by the</w:t>
      </w:r>
      <w:r w:rsidRPr="006E6808">
        <w:rPr>
          <w:spacing w:val="1"/>
          <w:sz w:val="24"/>
          <w:szCs w:val="24"/>
        </w:rPr>
        <w:t xml:space="preserve"> </w:t>
      </w:r>
      <w:r w:rsidRPr="006E6808">
        <w:rPr>
          <w:sz w:val="24"/>
          <w:szCs w:val="24"/>
        </w:rPr>
        <w:t>automated system for local administration. The issue was reported to the Corporate Complaints team</w:t>
      </w:r>
      <w:r w:rsidRPr="006E6808">
        <w:rPr>
          <w:spacing w:val="-52"/>
          <w:sz w:val="24"/>
          <w:szCs w:val="24"/>
        </w:rPr>
        <w:t xml:space="preserve"> </w:t>
      </w:r>
      <w:r w:rsidRPr="006E6808">
        <w:rPr>
          <w:sz w:val="24"/>
          <w:szCs w:val="24"/>
        </w:rPr>
        <w:t>(the system owner on behalf of the Council) who are working with the system supplier on a remedy.</w:t>
      </w:r>
      <w:r w:rsidRPr="006E6808">
        <w:rPr>
          <w:spacing w:val="1"/>
          <w:sz w:val="24"/>
          <w:szCs w:val="24"/>
        </w:rPr>
        <w:t xml:space="preserve"> </w:t>
      </w:r>
      <w:r w:rsidRPr="006E6808">
        <w:rPr>
          <w:sz w:val="24"/>
          <w:szCs w:val="24"/>
        </w:rPr>
        <w:t>In the interim, a manual check of the system is carried out regularly to ensure new complaints are not</w:t>
      </w:r>
      <w:r w:rsidRPr="006E6808">
        <w:rPr>
          <w:spacing w:val="-52"/>
          <w:sz w:val="24"/>
          <w:szCs w:val="24"/>
        </w:rPr>
        <w:t xml:space="preserve"> </w:t>
      </w:r>
      <w:r w:rsidRPr="006E6808">
        <w:rPr>
          <w:sz w:val="24"/>
          <w:szCs w:val="24"/>
        </w:rPr>
        <w:t>missed</w:t>
      </w:r>
      <w:r w:rsidRPr="006E6808">
        <w:rPr>
          <w:spacing w:val="1"/>
          <w:sz w:val="24"/>
          <w:szCs w:val="24"/>
        </w:rPr>
        <w:t xml:space="preserve"> </w:t>
      </w:r>
      <w:r w:rsidRPr="006E6808">
        <w:rPr>
          <w:sz w:val="24"/>
          <w:szCs w:val="24"/>
        </w:rPr>
        <w:t>or</w:t>
      </w:r>
      <w:r w:rsidRPr="006E6808">
        <w:rPr>
          <w:spacing w:val="-2"/>
          <w:sz w:val="24"/>
          <w:szCs w:val="24"/>
        </w:rPr>
        <w:t xml:space="preserve"> </w:t>
      </w:r>
      <w:r w:rsidRPr="006E6808">
        <w:rPr>
          <w:sz w:val="24"/>
          <w:szCs w:val="24"/>
        </w:rPr>
        <w:t>delayed.</w:t>
      </w:r>
    </w:p>
    <w:p w:rsidR="00B533B2" w:rsidRPr="006E6808" w:rsidRDefault="00B533B2" w:rsidP="00B533B2">
      <w:pPr>
        <w:pStyle w:val="BodyText"/>
        <w:spacing w:before="11"/>
        <w:rPr>
          <w:sz w:val="24"/>
          <w:szCs w:val="24"/>
        </w:rPr>
      </w:pPr>
    </w:p>
    <w:p w:rsidR="00B533B2" w:rsidRPr="006E6808" w:rsidRDefault="00B533B2" w:rsidP="00B533B2">
      <w:pPr>
        <w:pStyle w:val="BodyText"/>
        <w:ind w:left="232" w:right="335"/>
        <w:rPr>
          <w:sz w:val="24"/>
          <w:szCs w:val="24"/>
        </w:rPr>
      </w:pPr>
      <w:r w:rsidRPr="006E6808">
        <w:rPr>
          <w:sz w:val="24"/>
          <w:szCs w:val="24"/>
        </w:rPr>
        <w:t>However this number represents almost half of the complaints the division received during the</w:t>
      </w:r>
      <w:r w:rsidRPr="006E6808">
        <w:rPr>
          <w:spacing w:val="1"/>
          <w:sz w:val="24"/>
          <w:szCs w:val="24"/>
        </w:rPr>
        <w:t xml:space="preserve"> </w:t>
      </w:r>
      <w:r w:rsidRPr="006E6808">
        <w:rPr>
          <w:sz w:val="24"/>
          <w:szCs w:val="24"/>
        </w:rPr>
        <w:t>reporting period and as a result the delays have had a significant impact on overall performance.</w:t>
      </w:r>
      <w:r w:rsidRPr="006E6808">
        <w:rPr>
          <w:spacing w:val="1"/>
          <w:sz w:val="24"/>
          <w:szCs w:val="24"/>
        </w:rPr>
        <w:t xml:space="preserve"> </w:t>
      </w:r>
      <w:r w:rsidRPr="006E6808">
        <w:rPr>
          <w:sz w:val="24"/>
          <w:szCs w:val="24"/>
        </w:rPr>
        <w:t>Before this issue was discovered the Directorate had gone beyond the 60 day timescale for response</w:t>
      </w:r>
      <w:r w:rsidRPr="006E6808">
        <w:rPr>
          <w:spacing w:val="-52"/>
          <w:sz w:val="24"/>
          <w:szCs w:val="24"/>
        </w:rPr>
        <w:t xml:space="preserve"> </w:t>
      </w:r>
      <w:r w:rsidRPr="006E6808">
        <w:rPr>
          <w:sz w:val="24"/>
          <w:szCs w:val="24"/>
        </w:rPr>
        <w:t>on just one occasion, and had resolved complaints ‘on the spot’ more times than it had extended the</w:t>
      </w:r>
      <w:r w:rsidRPr="006E6808">
        <w:rPr>
          <w:spacing w:val="-52"/>
          <w:sz w:val="24"/>
          <w:szCs w:val="24"/>
        </w:rPr>
        <w:t xml:space="preserve"> </w:t>
      </w:r>
      <w:r w:rsidRPr="006E6808">
        <w:rPr>
          <w:sz w:val="24"/>
          <w:szCs w:val="24"/>
        </w:rPr>
        <w:t>initial</w:t>
      </w:r>
      <w:r w:rsidRPr="006E6808">
        <w:rPr>
          <w:spacing w:val="-3"/>
          <w:sz w:val="24"/>
          <w:szCs w:val="24"/>
        </w:rPr>
        <w:t xml:space="preserve"> </w:t>
      </w:r>
      <w:r w:rsidRPr="006E6808">
        <w:rPr>
          <w:sz w:val="24"/>
          <w:szCs w:val="24"/>
        </w:rPr>
        <w:t>deadline</w:t>
      </w:r>
      <w:r w:rsidRPr="006E6808">
        <w:rPr>
          <w:spacing w:val="-1"/>
          <w:sz w:val="24"/>
          <w:szCs w:val="24"/>
        </w:rPr>
        <w:t xml:space="preserve"> </w:t>
      </w:r>
      <w:r w:rsidRPr="006E6808">
        <w:rPr>
          <w:sz w:val="24"/>
          <w:szCs w:val="24"/>
        </w:rPr>
        <w:t>for</w:t>
      </w:r>
      <w:r w:rsidRPr="006E6808">
        <w:rPr>
          <w:spacing w:val="1"/>
          <w:sz w:val="24"/>
          <w:szCs w:val="24"/>
        </w:rPr>
        <w:t xml:space="preserve"> </w:t>
      </w:r>
      <w:r w:rsidRPr="006E6808">
        <w:rPr>
          <w:sz w:val="24"/>
          <w:szCs w:val="24"/>
        </w:rPr>
        <w:t>response.</w:t>
      </w:r>
    </w:p>
    <w:p w:rsidR="00B533B2" w:rsidRPr="006E6808" w:rsidRDefault="00B533B2" w:rsidP="00B533B2">
      <w:pPr>
        <w:pStyle w:val="BodyText"/>
        <w:spacing w:before="11"/>
        <w:rPr>
          <w:sz w:val="24"/>
          <w:szCs w:val="24"/>
        </w:rPr>
      </w:pPr>
    </w:p>
    <w:p w:rsidR="00B533B2" w:rsidRPr="006E6808" w:rsidRDefault="00B533B2" w:rsidP="00E07426">
      <w:pPr>
        <w:rPr>
          <w:rFonts w:ascii="Arial" w:hAnsi="Arial" w:cs="Arial"/>
          <w:b/>
          <w:sz w:val="24"/>
          <w:szCs w:val="24"/>
        </w:rPr>
      </w:pPr>
      <w:r w:rsidRPr="006E6808">
        <w:rPr>
          <w:rFonts w:ascii="Arial" w:hAnsi="Arial" w:cs="Arial"/>
          <w:b/>
          <w:sz w:val="24"/>
          <w:szCs w:val="24"/>
        </w:rPr>
        <w:t>Category analysis</w:t>
      </w:r>
    </w:p>
    <w:p w:rsidR="00B533B2" w:rsidRPr="006E6808" w:rsidRDefault="00B533B2" w:rsidP="00B533B2">
      <w:pPr>
        <w:pStyle w:val="BodyText"/>
        <w:spacing w:before="2"/>
        <w:rPr>
          <w:b/>
          <w:i/>
          <w:sz w:val="24"/>
          <w:szCs w:val="24"/>
        </w:rPr>
      </w:pPr>
    </w:p>
    <w:p w:rsidR="00B533B2" w:rsidRPr="006E6808" w:rsidRDefault="00B533B2" w:rsidP="00B533B2">
      <w:pPr>
        <w:pStyle w:val="BodyText"/>
        <w:ind w:left="232" w:right="257"/>
        <w:rPr>
          <w:sz w:val="24"/>
          <w:szCs w:val="24"/>
        </w:rPr>
      </w:pPr>
      <w:r w:rsidRPr="006E6808">
        <w:rPr>
          <w:sz w:val="24"/>
          <w:szCs w:val="24"/>
        </w:rPr>
        <w:t>The electronic work-flow system the Council uses to help administrate the correspondence it receives</w:t>
      </w:r>
      <w:r w:rsidRPr="006E6808">
        <w:rPr>
          <w:spacing w:val="-52"/>
          <w:sz w:val="24"/>
          <w:szCs w:val="24"/>
        </w:rPr>
        <w:t xml:space="preserve"> </w:t>
      </w:r>
      <w:r w:rsidRPr="006E6808">
        <w:rPr>
          <w:sz w:val="24"/>
          <w:szCs w:val="24"/>
        </w:rPr>
        <w:t>supports a ‘root cause analysis’ of complaints which helps officers to record multiple issues for</w:t>
      </w:r>
      <w:r w:rsidRPr="006E6808">
        <w:rPr>
          <w:spacing w:val="1"/>
          <w:sz w:val="24"/>
          <w:szCs w:val="24"/>
        </w:rPr>
        <w:t xml:space="preserve"> </w:t>
      </w:r>
      <w:r w:rsidRPr="006E6808">
        <w:rPr>
          <w:sz w:val="24"/>
          <w:szCs w:val="24"/>
        </w:rPr>
        <w:t>investigation.</w:t>
      </w:r>
      <w:r w:rsidRPr="006E6808">
        <w:rPr>
          <w:spacing w:val="-3"/>
          <w:sz w:val="24"/>
          <w:szCs w:val="24"/>
        </w:rPr>
        <w:t xml:space="preserve"> </w:t>
      </w:r>
      <w:r w:rsidRPr="006E6808">
        <w:rPr>
          <w:sz w:val="24"/>
          <w:szCs w:val="24"/>
        </w:rPr>
        <w:t>Analysis of</w:t>
      </w:r>
      <w:r w:rsidRPr="006E6808">
        <w:rPr>
          <w:spacing w:val="-1"/>
          <w:sz w:val="24"/>
          <w:szCs w:val="24"/>
        </w:rPr>
        <w:t xml:space="preserve"> </w:t>
      </w:r>
      <w:r w:rsidRPr="006E6808">
        <w:rPr>
          <w:sz w:val="24"/>
          <w:szCs w:val="24"/>
        </w:rPr>
        <w:t>the complaints received</w:t>
      </w:r>
      <w:r w:rsidRPr="006E6808">
        <w:rPr>
          <w:spacing w:val="-1"/>
          <w:sz w:val="24"/>
          <w:szCs w:val="24"/>
        </w:rPr>
        <w:t xml:space="preserve"> </w:t>
      </w:r>
      <w:r w:rsidRPr="006E6808">
        <w:rPr>
          <w:sz w:val="24"/>
          <w:szCs w:val="24"/>
        </w:rPr>
        <w:t>shows</w:t>
      </w:r>
      <w:r w:rsidRPr="006E6808">
        <w:rPr>
          <w:spacing w:val="-1"/>
          <w:sz w:val="24"/>
          <w:szCs w:val="24"/>
        </w:rPr>
        <w:t xml:space="preserve"> </w:t>
      </w:r>
      <w:r w:rsidRPr="006E6808">
        <w:rPr>
          <w:sz w:val="24"/>
          <w:szCs w:val="24"/>
        </w:rPr>
        <w:t>that:</w:t>
      </w:r>
    </w:p>
    <w:p w:rsidR="00B533B2" w:rsidRPr="006E6808" w:rsidRDefault="00B533B2" w:rsidP="00B533B2">
      <w:pPr>
        <w:pStyle w:val="BodyText"/>
        <w:spacing w:before="11"/>
        <w:rPr>
          <w:sz w:val="24"/>
          <w:szCs w:val="24"/>
        </w:rPr>
      </w:pPr>
    </w:p>
    <w:p w:rsidR="00B533B2" w:rsidRPr="006E6808" w:rsidRDefault="00B533B2" w:rsidP="00B533B2">
      <w:pPr>
        <w:pStyle w:val="ListParagraph"/>
        <w:numPr>
          <w:ilvl w:val="0"/>
          <w:numId w:val="20"/>
        </w:numPr>
        <w:tabs>
          <w:tab w:val="left" w:pos="592"/>
          <w:tab w:val="left" w:pos="593"/>
        </w:tabs>
        <w:autoSpaceDE w:val="0"/>
        <w:autoSpaceDN w:val="0"/>
        <w:spacing w:before="1" w:after="0"/>
        <w:ind w:right="372"/>
        <w:contextualSpacing w:val="0"/>
        <w:rPr>
          <w:rFonts w:cs="Arial"/>
          <w:sz w:val="24"/>
          <w:szCs w:val="24"/>
        </w:rPr>
      </w:pPr>
      <w:r w:rsidRPr="006E6808">
        <w:rPr>
          <w:rFonts w:cs="Arial"/>
          <w:sz w:val="24"/>
          <w:szCs w:val="24"/>
        </w:rPr>
        <w:t>15% of complaints received related to inadequate services provided by a third party</w:t>
      </w:r>
      <w:r w:rsidRPr="006E6808">
        <w:rPr>
          <w:rFonts w:cs="Arial"/>
          <w:spacing w:val="1"/>
          <w:sz w:val="24"/>
          <w:szCs w:val="24"/>
        </w:rPr>
        <w:t xml:space="preserve"> </w:t>
      </w:r>
      <w:r w:rsidRPr="006E6808">
        <w:rPr>
          <w:rFonts w:cs="Arial"/>
          <w:sz w:val="24"/>
          <w:szCs w:val="24"/>
        </w:rPr>
        <w:t>commissioned service. Of those complaints more than half were upheld or partly upheld. This</w:t>
      </w:r>
      <w:r w:rsidRPr="006E6808">
        <w:rPr>
          <w:rFonts w:cs="Arial"/>
          <w:spacing w:val="1"/>
          <w:sz w:val="24"/>
          <w:szCs w:val="24"/>
        </w:rPr>
        <w:t xml:space="preserve"> </w:t>
      </w:r>
      <w:r w:rsidRPr="006E6808">
        <w:rPr>
          <w:rFonts w:cs="Arial"/>
          <w:sz w:val="24"/>
          <w:szCs w:val="24"/>
        </w:rPr>
        <w:t>cause of complaint was in the third most common reason for complaint in the previous reporting</w:t>
      </w:r>
      <w:r w:rsidRPr="006E6808">
        <w:rPr>
          <w:rFonts w:cs="Arial"/>
          <w:spacing w:val="-52"/>
          <w:sz w:val="24"/>
          <w:szCs w:val="24"/>
        </w:rPr>
        <w:t xml:space="preserve"> </w:t>
      </w:r>
      <w:r w:rsidRPr="006E6808">
        <w:rPr>
          <w:rFonts w:cs="Arial"/>
          <w:sz w:val="24"/>
          <w:szCs w:val="24"/>
        </w:rPr>
        <w:t>period.</w:t>
      </w:r>
    </w:p>
    <w:p w:rsidR="00B533B2" w:rsidRPr="006E6808" w:rsidRDefault="00B533B2" w:rsidP="00B533B2">
      <w:pPr>
        <w:pStyle w:val="BodyText"/>
        <w:rPr>
          <w:sz w:val="24"/>
          <w:szCs w:val="24"/>
        </w:rPr>
      </w:pPr>
    </w:p>
    <w:p w:rsidR="00B533B2" w:rsidRPr="006E6808" w:rsidRDefault="00B533B2" w:rsidP="00345DFF">
      <w:pPr>
        <w:spacing w:before="91"/>
        <w:ind w:left="18"/>
        <w:jc w:val="center"/>
        <w:rPr>
          <w:rFonts w:ascii="Arial" w:hAnsi="Arial" w:cs="Arial"/>
          <w:sz w:val="24"/>
          <w:szCs w:val="24"/>
        </w:rPr>
        <w:sectPr w:rsidR="00B533B2" w:rsidRPr="006E6808">
          <w:pgSz w:w="12240" w:h="15840"/>
          <w:pgMar w:top="1360" w:right="920" w:bottom="1620" w:left="900" w:header="0" w:footer="1425" w:gutter="0"/>
          <w:cols w:space="720"/>
        </w:sectPr>
      </w:pPr>
    </w:p>
    <w:p w:rsidR="00B533B2" w:rsidRPr="006E6808" w:rsidRDefault="00B533B2" w:rsidP="00B533B2">
      <w:pPr>
        <w:pStyle w:val="ListParagraph"/>
        <w:numPr>
          <w:ilvl w:val="0"/>
          <w:numId w:val="20"/>
        </w:numPr>
        <w:tabs>
          <w:tab w:val="left" w:pos="592"/>
          <w:tab w:val="left" w:pos="593"/>
        </w:tabs>
        <w:autoSpaceDE w:val="0"/>
        <w:autoSpaceDN w:val="0"/>
        <w:spacing w:before="38" w:after="0"/>
        <w:ind w:right="799"/>
        <w:contextualSpacing w:val="0"/>
        <w:rPr>
          <w:rFonts w:cs="Arial"/>
          <w:sz w:val="24"/>
          <w:szCs w:val="24"/>
        </w:rPr>
      </w:pPr>
      <w:r w:rsidRPr="006E6808">
        <w:rPr>
          <w:rFonts w:cs="Arial"/>
          <w:sz w:val="24"/>
          <w:szCs w:val="24"/>
        </w:rPr>
        <w:t>14% of complaints were about a perceived failure of service. Just 2 of those complaints were</w:t>
      </w:r>
      <w:r w:rsidRPr="006E6808">
        <w:rPr>
          <w:rFonts w:cs="Arial"/>
          <w:spacing w:val="-52"/>
          <w:sz w:val="24"/>
          <w:szCs w:val="24"/>
        </w:rPr>
        <w:t xml:space="preserve"> </w:t>
      </w:r>
      <w:r w:rsidRPr="006E6808">
        <w:rPr>
          <w:rFonts w:cs="Arial"/>
          <w:sz w:val="24"/>
          <w:szCs w:val="24"/>
        </w:rPr>
        <w:t>upheld</w:t>
      </w:r>
      <w:r w:rsidRPr="006E6808">
        <w:rPr>
          <w:rFonts w:cs="Arial"/>
          <w:spacing w:val="-2"/>
          <w:sz w:val="24"/>
          <w:szCs w:val="24"/>
        </w:rPr>
        <w:t xml:space="preserve"> </w:t>
      </w:r>
      <w:r w:rsidRPr="006E6808">
        <w:rPr>
          <w:rFonts w:cs="Arial"/>
          <w:sz w:val="24"/>
          <w:szCs w:val="24"/>
        </w:rPr>
        <w:t>or</w:t>
      </w:r>
      <w:r w:rsidRPr="006E6808">
        <w:rPr>
          <w:rFonts w:cs="Arial"/>
          <w:spacing w:val="-2"/>
          <w:sz w:val="24"/>
          <w:szCs w:val="24"/>
        </w:rPr>
        <w:t xml:space="preserve"> </w:t>
      </w:r>
      <w:r w:rsidRPr="006E6808">
        <w:rPr>
          <w:rFonts w:cs="Arial"/>
          <w:sz w:val="24"/>
          <w:szCs w:val="24"/>
        </w:rPr>
        <w:t>partly upheld</w:t>
      </w:r>
      <w:r w:rsidRPr="006E6808">
        <w:rPr>
          <w:rFonts w:cs="Arial"/>
          <w:spacing w:val="-2"/>
          <w:sz w:val="24"/>
          <w:szCs w:val="24"/>
        </w:rPr>
        <w:t xml:space="preserve"> </w:t>
      </w:r>
      <w:r w:rsidRPr="006E6808">
        <w:rPr>
          <w:rFonts w:cs="Arial"/>
          <w:sz w:val="24"/>
          <w:szCs w:val="24"/>
        </w:rPr>
        <w:t>and</w:t>
      </w:r>
      <w:r w:rsidRPr="006E6808">
        <w:rPr>
          <w:rFonts w:cs="Arial"/>
          <w:spacing w:val="-1"/>
          <w:sz w:val="24"/>
          <w:szCs w:val="24"/>
        </w:rPr>
        <w:t xml:space="preserve"> </w:t>
      </w:r>
      <w:r w:rsidRPr="006E6808">
        <w:rPr>
          <w:rFonts w:cs="Arial"/>
          <w:sz w:val="24"/>
          <w:szCs w:val="24"/>
        </w:rPr>
        <w:t>2</w:t>
      </w:r>
      <w:r w:rsidRPr="006E6808">
        <w:rPr>
          <w:rFonts w:cs="Arial"/>
          <w:spacing w:val="1"/>
          <w:sz w:val="24"/>
          <w:szCs w:val="24"/>
        </w:rPr>
        <w:t xml:space="preserve"> </w:t>
      </w:r>
      <w:r w:rsidRPr="006E6808">
        <w:rPr>
          <w:rFonts w:cs="Arial"/>
          <w:sz w:val="24"/>
          <w:szCs w:val="24"/>
        </w:rPr>
        <w:t>more</w:t>
      </w:r>
      <w:r w:rsidRPr="006E6808">
        <w:rPr>
          <w:rFonts w:cs="Arial"/>
          <w:spacing w:val="2"/>
          <w:sz w:val="24"/>
          <w:szCs w:val="24"/>
        </w:rPr>
        <w:t xml:space="preserve"> </w:t>
      </w:r>
      <w:r w:rsidRPr="006E6808">
        <w:rPr>
          <w:rFonts w:cs="Arial"/>
          <w:sz w:val="24"/>
          <w:szCs w:val="24"/>
        </w:rPr>
        <w:t>were</w:t>
      </w:r>
      <w:r w:rsidRPr="006E6808">
        <w:rPr>
          <w:rFonts w:cs="Arial"/>
          <w:spacing w:val="-2"/>
          <w:sz w:val="24"/>
          <w:szCs w:val="24"/>
        </w:rPr>
        <w:t xml:space="preserve"> </w:t>
      </w:r>
      <w:r w:rsidRPr="006E6808">
        <w:rPr>
          <w:rFonts w:cs="Arial"/>
          <w:sz w:val="24"/>
          <w:szCs w:val="24"/>
        </w:rPr>
        <w:t>resolved</w:t>
      </w:r>
      <w:r w:rsidRPr="006E6808">
        <w:rPr>
          <w:rFonts w:cs="Arial"/>
          <w:spacing w:val="2"/>
          <w:sz w:val="24"/>
          <w:szCs w:val="24"/>
        </w:rPr>
        <w:t xml:space="preserve"> </w:t>
      </w:r>
      <w:r w:rsidRPr="006E6808">
        <w:rPr>
          <w:rFonts w:cs="Arial"/>
          <w:sz w:val="24"/>
          <w:szCs w:val="24"/>
        </w:rPr>
        <w:t>‘on</w:t>
      </w:r>
      <w:r w:rsidRPr="006E6808">
        <w:rPr>
          <w:rFonts w:cs="Arial"/>
          <w:spacing w:val="-1"/>
          <w:sz w:val="24"/>
          <w:szCs w:val="24"/>
        </w:rPr>
        <w:t xml:space="preserve"> </w:t>
      </w:r>
      <w:r w:rsidRPr="006E6808">
        <w:rPr>
          <w:rFonts w:cs="Arial"/>
          <w:sz w:val="24"/>
          <w:szCs w:val="24"/>
        </w:rPr>
        <w:t>the</w:t>
      </w:r>
      <w:r w:rsidRPr="006E6808">
        <w:rPr>
          <w:rFonts w:cs="Arial"/>
          <w:spacing w:val="-2"/>
          <w:sz w:val="24"/>
          <w:szCs w:val="24"/>
        </w:rPr>
        <w:t xml:space="preserve"> </w:t>
      </w:r>
      <w:r w:rsidRPr="006E6808">
        <w:rPr>
          <w:rFonts w:cs="Arial"/>
          <w:sz w:val="24"/>
          <w:szCs w:val="24"/>
        </w:rPr>
        <w:t>spot’.</w:t>
      </w:r>
    </w:p>
    <w:p w:rsidR="00B533B2" w:rsidRPr="006E6808" w:rsidRDefault="00B533B2" w:rsidP="00B533B2">
      <w:pPr>
        <w:pStyle w:val="BodyText"/>
        <w:spacing w:before="2"/>
        <w:rPr>
          <w:sz w:val="24"/>
          <w:szCs w:val="24"/>
        </w:rPr>
      </w:pPr>
    </w:p>
    <w:p w:rsidR="00B533B2" w:rsidRPr="006E6808" w:rsidRDefault="00B533B2" w:rsidP="00B533B2">
      <w:pPr>
        <w:pStyle w:val="ListParagraph"/>
        <w:numPr>
          <w:ilvl w:val="0"/>
          <w:numId w:val="20"/>
        </w:numPr>
        <w:tabs>
          <w:tab w:val="left" w:pos="592"/>
          <w:tab w:val="left" w:pos="593"/>
        </w:tabs>
        <w:autoSpaceDE w:val="0"/>
        <w:autoSpaceDN w:val="0"/>
        <w:spacing w:after="0" w:line="293" w:lineRule="exact"/>
        <w:ind w:hanging="361"/>
        <w:contextualSpacing w:val="0"/>
        <w:rPr>
          <w:rFonts w:cs="Arial"/>
          <w:sz w:val="24"/>
          <w:szCs w:val="24"/>
        </w:rPr>
      </w:pPr>
      <w:r w:rsidRPr="006E6808">
        <w:rPr>
          <w:rFonts w:cs="Arial"/>
          <w:sz w:val="24"/>
          <w:szCs w:val="24"/>
        </w:rPr>
        <w:t>13%</w:t>
      </w:r>
      <w:r w:rsidRPr="006E6808">
        <w:rPr>
          <w:rFonts w:cs="Arial"/>
          <w:spacing w:val="-3"/>
          <w:sz w:val="24"/>
          <w:szCs w:val="24"/>
        </w:rPr>
        <w:t xml:space="preserve"> </w:t>
      </w:r>
      <w:r w:rsidRPr="006E6808">
        <w:rPr>
          <w:rFonts w:cs="Arial"/>
          <w:sz w:val="24"/>
          <w:szCs w:val="24"/>
        </w:rPr>
        <w:t>of</w:t>
      </w:r>
      <w:r w:rsidRPr="006E6808">
        <w:rPr>
          <w:rFonts w:cs="Arial"/>
          <w:spacing w:val="-3"/>
          <w:sz w:val="24"/>
          <w:szCs w:val="24"/>
        </w:rPr>
        <w:t xml:space="preserve"> </w:t>
      </w:r>
      <w:r w:rsidRPr="006E6808">
        <w:rPr>
          <w:rFonts w:cs="Arial"/>
          <w:sz w:val="24"/>
          <w:szCs w:val="24"/>
        </w:rPr>
        <w:t>complaints</w:t>
      </w:r>
      <w:r w:rsidRPr="006E6808">
        <w:rPr>
          <w:rFonts w:cs="Arial"/>
          <w:spacing w:val="-5"/>
          <w:sz w:val="24"/>
          <w:szCs w:val="24"/>
        </w:rPr>
        <w:t xml:space="preserve"> </w:t>
      </w:r>
      <w:r w:rsidRPr="006E6808">
        <w:rPr>
          <w:rFonts w:cs="Arial"/>
          <w:sz w:val="24"/>
          <w:szCs w:val="24"/>
        </w:rPr>
        <w:t>received</w:t>
      </w:r>
      <w:r w:rsidRPr="006E6808">
        <w:rPr>
          <w:rFonts w:cs="Arial"/>
          <w:spacing w:val="-1"/>
          <w:sz w:val="24"/>
          <w:szCs w:val="24"/>
        </w:rPr>
        <w:t xml:space="preserve"> </w:t>
      </w:r>
      <w:r w:rsidRPr="006E6808">
        <w:rPr>
          <w:rFonts w:cs="Arial"/>
          <w:sz w:val="24"/>
          <w:szCs w:val="24"/>
        </w:rPr>
        <w:t>recorded an</w:t>
      </w:r>
      <w:r w:rsidRPr="006E6808">
        <w:rPr>
          <w:rFonts w:cs="Arial"/>
          <w:spacing w:val="-4"/>
          <w:sz w:val="24"/>
          <w:szCs w:val="24"/>
        </w:rPr>
        <w:t xml:space="preserve"> </w:t>
      </w:r>
      <w:r w:rsidRPr="006E6808">
        <w:rPr>
          <w:rFonts w:cs="Arial"/>
          <w:sz w:val="24"/>
          <w:szCs w:val="24"/>
        </w:rPr>
        <w:t>unhappiness</w:t>
      </w:r>
      <w:r w:rsidRPr="006E6808">
        <w:rPr>
          <w:rFonts w:cs="Arial"/>
          <w:spacing w:val="-2"/>
          <w:sz w:val="24"/>
          <w:szCs w:val="24"/>
        </w:rPr>
        <w:t xml:space="preserve"> </w:t>
      </w:r>
      <w:r w:rsidRPr="006E6808">
        <w:rPr>
          <w:rFonts w:cs="Arial"/>
          <w:sz w:val="24"/>
          <w:szCs w:val="24"/>
        </w:rPr>
        <w:t>or</w:t>
      </w:r>
      <w:r w:rsidRPr="006E6808">
        <w:rPr>
          <w:rFonts w:cs="Arial"/>
          <w:spacing w:val="-4"/>
          <w:sz w:val="24"/>
          <w:szCs w:val="24"/>
        </w:rPr>
        <w:t xml:space="preserve"> </w:t>
      </w:r>
      <w:r w:rsidRPr="006E6808">
        <w:rPr>
          <w:rFonts w:cs="Arial"/>
          <w:sz w:val="24"/>
          <w:szCs w:val="24"/>
        </w:rPr>
        <w:t>disagreement</w:t>
      </w:r>
      <w:r w:rsidRPr="006E6808">
        <w:rPr>
          <w:rFonts w:cs="Arial"/>
          <w:spacing w:val="-1"/>
          <w:sz w:val="24"/>
          <w:szCs w:val="24"/>
        </w:rPr>
        <w:t xml:space="preserve"> </w:t>
      </w:r>
      <w:r w:rsidRPr="006E6808">
        <w:rPr>
          <w:rFonts w:cs="Arial"/>
          <w:sz w:val="24"/>
          <w:szCs w:val="24"/>
        </w:rPr>
        <w:t>with</w:t>
      </w:r>
      <w:r w:rsidRPr="006E6808">
        <w:rPr>
          <w:rFonts w:cs="Arial"/>
          <w:spacing w:val="-3"/>
          <w:sz w:val="24"/>
          <w:szCs w:val="24"/>
        </w:rPr>
        <w:t xml:space="preserve"> </w:t>
      </w:r>
      <w:r w:rsidRPr="006E6808">
        <w:rPr>
          <w:rFonts w:cs="Arial"/>
          <w:sz w:val="24"/>
          <w:szCs w:val="24"/>
        </w:rPr>
        <w:t>our</w:t>
      </w:r>
      <w:r w:rsidRPr="006E6808">
        <w:rPr>
          <w:rFonts w:cs="Arial"/>
          <w:spacing w:val="-5"/>
          <w:sz w:val="24"/>
          <w:szCs w:val="24"/>
        </w:rPr>
        <w:t xml:space="preserve"> </w:t>
      </w:r>
      <w:r w:rsidRPr="006E6808">
        <w:rPr>
          <w:rFonts w:cs="Arial"/>
          <w:sz w:val="24"/>
          <w:szCs w:val="24"/>
        </w:rPr>
        <w:t>decision</w:t>
      </w:r>
      <w:r w:rsidRPr="006E6808">
        <w:rPr>
          <w:rFonts w:cs="Arial"/>
          <w:spacing w:val="-1"/>
          <w:sz w:val="24"/>
          <w:szCs w:val="24"/>
        </w:rPr>
        <w:t xml:space="preserve"> </w:t>
      </w:r>
      <w:r w:rsidRPr="006E6808">
        <w:rPr>
          <w:rFonts w:cs="Arial"/>
          <w:sz w:val="24"/>
          <w:szCs w:val="24"/>
        </w:rPr>
        <w:t>making.</w:t>
      </w:r>
    </w:p>
    <w:p w:rsidR="00B533B2" w:rsidRPr="006E6808" w:rsidRDefault="00B533B2" w:rsidP="00B533B2">
      <w:pPr>
        <w:pStyle w:val="BodyText"/>
        <w:ind w:left="592"/>
        <w:rPr>
          <w:sz w:val="24"/>
          <w:szCs w:val="24"/>
        </w:rPr>
      </w:pPr>
      <w:r w:rsidRPr="006E6808">
        <w:rPr>
          <w:sz w:val="24"/>
          <w:szCs w:val="24"/>
        </w:rPr>
        <w:t>Half</w:t>
      </w:r>
      <w:r w:rsidRPr="006E6808">
        <w:rPr>
          <w:spacing w:val="-1"/>
          <w:sz w:val="24"/>
          <w:szCs w:val="24"/>
        </w:rPr>
        <w:t xml:space="preserve"> </w:t>
      </w:r>
      <w:r w:rsidRPr="006E6808">
        <w:rPr>
          <w:sz w:val="24"/>
          <w:szCs w:val="24"/>
        </w:rPr>
        <w:t>of</w:t>
      </w:r>
      <w:r w:rsidRPr="006E6808">
        <w:rPr>
          <w:spacing w:val="-2"/>
          <w:sz w:val="24"/>
          <w:szCs w:val="24"/>
        </w:rPr>
        <w:t xml:space="preserve"> </w:t>
      </w:r>
      <w:r w:rsidRPr="006E6808">
        <w:rPr>
          <w:sz w:val="24"/>
          <w:szCs w:val="24"/>
        </w:rPr>
        <w:t>these</w:t>
      </w:r>
      <w:r w:rsidRPr="006E6808">
        <w:rPr>
          <w:spacing w:val="-3"/>
          <w:sz w:val="24"/>
          <w:szCs w:val="24"/>
        </w:rPr>
        <w:t xml:space="preserve"> </w:t>
      </w:r>
      <w:r w:rsidRPr="006E6808">
        <w:rPr>
          <w:sz w:val="24"/>
          <w:szCs w:val="24"/>
        </w:rPr>
        <w:t>complaints</w:t>
      </w:r>
      <w:r w:rsidRPr="006E6808">
        <w:rPr>
          <w:spacing w:val="-5"/>
          <w:sz w:val="24"/>
          <w:szCs w:val="24"/>
        </w:rPr>
        <w:t xml:space="preserve"> </w:t>
      </w:r>
      <w:r w:rsidRPr="006E6808">
        <w:rPr>
          <w:sz w:val="24"/>
          <w:szCs w:val="24"/>
        </w:rPr>
        <w:t>were upheld</w:t>
      </w:r>
      <w:r w:rsidRPr="006E6808">
        <w:rPr>
          <w:spacing w:val="1"/>
          <w:sz w:val="24"/>
          <w:szCs w:val="24"/>
        </w:rPr>
        <w:t xml:space="preserve"> </w:t>
      </w:r>
      <w:r w:rsidRPr="006E6808">
        <w:rPr>
          <w:sz w:val="24"/>
          <w:szCs w:val="24"/>
        </w:rPr>
        <w:t>of</w:t>
      </w:r>
      <w:r w:rsidRPr="006E6808">
        <w:rPr>
          <w:spacing w:val="-3"/>
          <w:sz w:val="24"/>
          <w:szCs w:val="24"/>
        </w:rPr>
        <w:t xml:space="preserve"> </w:t>
      </w:r>
      <w:r w:rsidRPr="006E6808">
        <w:rPr>
          <w:sz w:val="24"/>
          <w:szCs w:val="24"/>
        </w:rPr>
        <w:t>partly</w:t>
      </w:r>
      <w:r w:rsidRPr="006E6808">
        <w:rPr>
          <w:spacing w:val="-3"/>
          <w:sz w:val="24"/>
          <w:szCs w:val="24"/>
        </w:rPr>
        <w:t xml:space="preserve"> </w:t>
      </w:r>
      <w:r w:rsidRPr="006E6808">
        <w:rPr>
          <w:sz w:val="24"/>
          <w:szCs w:val="24"/>
        </w:rPr>
        <w:t>upheld.</w:t>
      </w:r>
    </w:p>
    <w:p w:rsidR="00B533B2" w:rsidRPr="006E6808" w:rsidRDefault="00B533B2" w:rsidP="00B533B2">
      <w:pPr>
        <w:pStyle w:val="BodyText"/>
        <w:rPr>
          <w:sz w:val="24"/>
          <w:szCs w:val="24"/>
        </w:rPr>
      </w:pPr>
    </w:p>
    <w:p w:rsidR="00B533B2" w:rsidRPr="006E6808" w:rsidRDefault="00B533B2" w:rsidP="00B533B2">
      <w:pPr>
        <w:pStyle w:val="ListParagraph"/>
        <w:numPr>
          <w:ilvl w:val="0"/>
          <w:numId w:val="20"/>
        </w:numPr>
        <w:tabs>
          <w:tab w:val="left" w:pos="592"/>
          <w:tab w:val="left" w:pos="593"/>
        </w:tabs>
        <w:autoSpaceDE w:val="0"/>
        <w:autoSpaceDN w:val="0"/>
        <w:spacing w:after="0"/>
        <w:ind w:right="304"/>
        <w:contextualSpacing w:val="0"/>
        <w:rPr>
          <w:rFonts w:cs="Arial"/>
          <w:sz w:val="24"/>
          <w:szCs w:val="24"/>
        </w:rPr>
      </w:pPr>
      <w:r w:rsidRPr="006E6808">
        <w:rPr>
          <w:rFonts w:cs="Arial"/>
          <w:sz w:val="24"/>
          <w:szCs w:val="24"/>
        </w:rPr>
        <w:t>12% of complaints were about staff and communication issues. Less than half of these complaints</w:t>
      </w:r>
      <w:r w:rsidRPr="006E6808">
        <w:rPr>
          <w:rFonts w:cs="Arial"/>
          <w:spacing w:val="-52"/>
          <w:sz w:val="24"/>
          <w:szCs w:val="24"/>
        </w:rPr>
        <w:t xml:space="preserve"> </w:t>
      </w:r>
      <w:r w:rsidRPr="006E6808">
        <w:rPr>
          <w:rFonts w:cs="Arial"/>
          <w:sz w:val="24"/>
          <w:szCs w:val="24"/>
        </w:rPr>
        <w:t>were upheld</w:t>
      </w:r>
      <w:r w:rsidRPr="006E6808">
        <w:rPr>
          <w:rFonts w:cs="Arial"/>
          <w:spacing w:val="2"/>
          <w:sz w:val="24"/>
          <w:szCs w:val="24"/>
        </w:rPr>
        <w:t xml:space="preserve"> </w:t>
      </w:r>
      <w:r w:rsidRPr="006E6808">
        <w:rPr>
          <w:rFonts w:cs="Arial"/>
          <w:sz w:val="24"/>
          <w:szCs w:val="24"/>
        </w:rPr>
        <w:t>with</w:t>
      </w:r>
      <w:r w:rsidRPr="006E6808">
        <w:rPr>
          <w:rFonts w:cs="Arial"/>
          <w:spacing w:val="2"/>
          <w:sz w:val="24"/>
          <w:szCs w:val="24"/>
        </w:rPr>
        <w:t xml:space="preserve"> </w:t>
      </w:r>
      <w:r w:rsidRPr="006E6808">
        <w:rPr>
          <w:rFonts w:cs="Arial"/>
          <w:sz w:val="24"/>
          <w:szCs w:val="24"/>
        </w:rPr>
        <w:t>2</w:t>
      </w:r>
      <w:r w:rsidRPr="006E6808">
        <w:rPr>
          <w:rFonts w:cs="Arial"/>
          <w:spacing w:val="-1"/>
          <w:sz w:val="24"/>
          <w:szCs w:val="24"/>
        </w:rPr>
        <w:t xml:space="preserve"> </w:t>
      </w:r>
      <w:r w:rsidRPr="006E6808">
        <w:rPr>
          <w:rFonts w:cs="Arial"/>
          <w:sz w:val="24"/>
          <w:szCs w:val="24"/>
        </w:rPr>
        <w:t>being</w:t>
      </w:r>
      <w:r w:rsidRPr="006E6808">
        <w:rPr>
          <w:rFonts w:cs="Arial"/>
          <w:spacing w:val="-1"/>
          <w:sz w:val="24"/>
          <w:szCs w:val="24"/>
        </w:rPr>
        <w:t xml:space="preserve"> </w:t>
      </w:r>
      <w:r w:rsidRPr="006E6808">
        <w:rPr>
          <w:rFonts w:cs="Arial"/>
          <w:sz w:val="24"/>
          <w:szCs w:val="24"/>
        </w:rPr>
        <w:t>resolved</w:t>
      </w:r>
      <w:r w:rsidRPr="006E6808">
        <w:rPr>
          <w:rFonts w:cs="Arial"/>
          <w:spacing w:val="-1"/>
          <w:sz w:val="24"/>
          <w:szCs w:val="24"/>
        </w:rPr>
        <w:t xml:space="preserve"> </w:t>
      </w:r>
      <w:r w:rsidRPr="006E6808">
        <w:rPr>
          <w:rFonts w:cs="Arial"/>
          <w:sz w:val="24"/>
          <w:szCs w:val="24"/>
        </w:rPr>
        <w:t>‘on</w:t>
      </w:r>
      <w:r w:rsidRPr="006E6808">
        <w:rPr>
          <w:rFonts w:cs="Arial"/>
          <w:spacing w:val="2"/>
          <w:sz w:val="24"/>
          <w:szCs w:val="24"/>
        </w:rPr>
        <w:t xml:space="preserve"> </w:t>
      </w:r>
      <w:r w:rsidRPr="006E6808">
        <w:rPr>
          <w:rFonts w:cs="Arial"/>
          <w:sz w:val="24"/>
          <w:szCs w:val="24"/>
        </w:rPr>
        <w:t>the</w:t>
      </w:r>
      <w:r w:rsidRPr="006E6808">
        <w:rPr>
          <w:rFonts w:cs="Arial"/>
          <w:spacing w:val="-1"/>
          <w:sz w:val="24"/>
          <w:szCs w:val="24"/>
        </w:rPr>
        <w:t xml:space="preserve"> </w:t>
      </w:r>
      <w:r w:rsidRPr="006E6808">
        <w:rPr>
          <w:rFonts w:cs="Arial"/>
          <w:sz w:val="24"/>
          <w:szCs w:val="24"/>
        </w:rPr>
        <w:t>spot’.</w:t>
      </w:r>
    </w:p>
    <w:p w:rsidR="00B533B2" w:rsidRPr="006E6808" w:rsidRDefault="00B533B2" w:rsidP="00B533B2">
      <w:pPr>
        <w:pStyle w:val="BodyText"/>
        <w:spacing w:before="11"/>
        <w:rPr>
          <w:sz w:val="24"/>
          <w:szCs w:val="24"/>
        </w:rPr>
      </w:pPr>
    </w:p>
    <w:p w:rsidR="00B533B2" w:rsidRPr="006E6808" w:rsidRDefault="00B533B2" w:rsidP="00B533B2">
      <w:pPr>
        <w:pStyle w:val="ListParagraph"/>
        <w:numPr>
          <w:ilvl w:val="0"/>
          <w:numId w:val="20"/>
        </w:numPr>
        <w:tabs>
          <w:tab w:val="left" w:pos="592"/>
          <w:tab w:val="left" w:pos="593"/>
        </w:tabs>
        <w:autoSpaceDE w:val="0"/>
        <w:autoSpaceDN w:val="0"/>
        <w:spacing w:before="1" w:after="0"/>
        <w:ind w:right="567"/>
        <w:contextualSpacing w:val="0"/>
        <w:rPr>
          <w:rFonts w:cs="Arial"/>
          <w:sz w:val="24"/>
          <w:szCs w:val="24"/>
        </w:rPr>
      </w:pPr>
      <w:r w:rsidRPr="006E6808">
        <w:rPr>
          <w:rFonts w:cs="Arial"/>
          <w:sz w:val="24"/>
          <w:szCs w:val="24"/>
        </w:rPr>
        <w:t>11% of complaints received were about financial services, either income, payments or financial</w:t>
      </w:r>
      <w:r w:rsidRPr="006E6808">
        <w:rPr>
          <w:rFonts w:cs="Arial"/>
          <w:spacing w:val="-52"/>
          <w:sz w:val="24"/>
          <w:szCs w:val="24"/>
        </w:rPr>
        <w:t xml:space="preserve"> </w:t>
      </w:r>
      <w:r w:rsidRPr="006E6808">
        <w:rPr>
          <w:rFonts w:cs="Arial"/>
          <w:sz w:val="24"/>
          <w:szCs w:val="24"/>
        </w:rPr>
        <w:t>assessments.</w:t>
      </w:r>
      <w:r w:rsidRPr="006E6808">
        <w:rPr>
          <w:rFonts w:cs="Arial"/>
          <w:spacing w:val="-1"/>
          <w:sz w:val="24"/>
          <w:szCs w:val="24"/>
        </w:rPr>
        <w:t xml:space="preserve"> </w:t>
      </w:r>
      <w:r w:rsidRPr="006E6808">
        <w:rPr>
          <w:rFonts w:cs="Arial"/>
          <w:sz w:val="24"/>
          <w:szCs w:val="24"/>
        </w:rPr>
        <w:t>Only 3</w:t>
      </w:r>
      <w:r w:rsidRPr="006E6808">
        <w:rPr>
          <w:rFonts w:cs="Arial"/>
          <w:spacing w:val="1"/>
          <w:sz w:val="24"/>
          <w:szCs w:val="24"/>
        </w:rPr>
        <w:t xml:space="preserve"> </w:t>
      </w:r>
      <w:r w:rsidRPr="006E6808">
        <w:rPr>
          <w:rFonts w:cs="Arial"/>
          <w:sz w:val="24"/>
          <w:szCs w:val="24"/>
        </w:rPr>
        <w:t>complaints</w:t>
      </w:r>
      <w:r w:rsidRPr="006E6808">
        <w:rPr>
          <w:rFonts w:cs="Arial"/>
          <w:spacing w:val="-1"/>
          <w:sz w:val="24"/>
          <w:szCs w:val="24"/>
        </w:rPr>
        <w:t xml:space="preserve"> </w:t>
      </w:r>
      <w:r w:rsidRPr="006E6808">
        <w:rPr>
          <w:rFonts w:cs="Arial"/>
          <w:sz w:val="24"/>
          <w:szCs w:val="24"/>
        </w:rPr>
        <w:t>were</w:t>
      </w:r>
      <w:r w:rsidRPr="006E6808">
        <w:rPr>
          <w:rFonts w:cs="Arial"/>
          <w:spacing w:val="-1"/>
          <w:sz w:val="24"/>
          <w:szCs w:val="24"/>
        </w:rPr>
        <w:t xml:space="preserve"> </w:t>
      </w:r>
      <w:r w:rsidRPr="006E6808">
        <w:rPr>
          <w:rFonts w:cs="Arial"/>
          <w:sz w:val="24"/>
          <w:szCs w:val="24"/>
        </w:rPr>
        <w:t>upheld</w:t>
      </w:r>
      <w:r w:rsidRPr="006E6808">
        <w:rPr>
          <w:rFonts w:cs="Arial"/>
          <w:spacing w:val="2"/>
          <w:sz w:val="24"/>
          <w:szCs w:val="24"/>
        </w:rPr>
        <w:t xml:space="preserve"> </w:t>
      </w:r>
      <w:r w:rsidRPr="006E6808">
        <w:rPr>
          <w:rFonts w:cs="Arial"/>
          <w:sz w:val="24"/>
          <w:szCs w:val="24"/>
        </w:rPr>
        <w:t>or</w:t>
      </w:r>
      <w:r w:rsidRPr="006E6808">
        <w:rPr>
          <w:rFonts w:cs="Arial"/>
          <w:spacing w:val="-2"/>
          <w:sz w:val="24"/>
          <w:szCs w:val="24"/>
        </w:rPr>
        <w:t xml:space="preserve"> </w:t>
      </w:r>
      <w:r w:rsidRPr="006E6808">
        <w:rPr>
          <w:rFonts w:cs="Arial"/>
          <w:sz w:val="24"/>
          <w:szCs w:val="24"/>
        </w:rPr>
        <w:t>partly</w:t>
      </w:r>
      <w:r w:rsidRPr="006E6808">
        <w:rPr>
          <w:rFonts w:cs="Arial"/>
          <w:spacing w:val="-1"/>
          <w:sz w:val="24"/>
          <w:szCs w:val="24"/>
        </w:rPr>
        <w:t xml:space="preserve"> </w:t>
      </w:r>
      <w:r w:rsidRPr="006E6808">
        <w:rPr>
          <w:rFonts w:cs="Arial"/>
          <w:sz w:val="24"/>
          <w:szCs w:val="24"/>
        </w:rPr>
        <w:t>upheld.</w:t>
      </w:r>
    </w:p>
    <w:p w:rsidR="00B533B2" w:rsidRPr="006E6808" w:rsidRDefault="00B533B2" w:rsidP="00B533B2">
      <w:pPr>
        <w:pStyle w:val="BodyText"/>
        <w:spacing w:before="11"/>
        <w:rPr>
          <w:sz w:val="24"/>
          <w:szCs w:val="24"/>
        </w:rPr>
      </w:pPr>
    </w:p>
    <w:p w:rsidR="00B533B2" w:rsidRPr="006E6808" w:rsidRDefault="00B533B2" w:rsidP="00B533B2">
      <w:pPr>
        <w:pStyle w:val="ListParagraph"/>
        <w:numPr>
          <w:ilvl w:val="0"/>
          <w:numId w:val="20"/>
        </w:numPr>
        <w:tabs>
          <w:tab w:val="left" w:pos="647"/>
          <w:tab w:val="left" w:pos="648"/>
        </w:tabs>
        <w:autoSpaceDE w:val="0"/>
        <w:autoSpaceDN w:val="0"/>
        <w:spacing w:after="0"/>
        <w:ind w:left="647" w:hanging="416"/>
        <w:contextualSpacing w:val="0"/>
        <w:rPr>
          <w:rFonts w:cs="Arial"/>
          <w:sz w:val="24"/>
          <w:szCs w:val="24"/>
        </w:rPr>
      </w:pPr>
      <w:r w:rsidRPr="006E6808">
        <w:rPr>
          <w:rFonts w:cs="Arial"/>
          <w:sz w:val="24"/>
          <w:szCs w:val="24"/>
        </w:rPr>
        <w:t>7%</w:t>
      </w:r>
      <w:r w:rsidRPr="006E6808">
        <w:rPr>
          <w:rFonts w:cs="Arial"/>
          <w:spacing w:val="-2"/>
          <w:sz w:val="24"/>
          <w:szCs w:val="24"/>
        </w:rPr>
        <w:t xml:space="preserve"> </w:t>
      </w:r>
      <w:r w:rsidRPr="006E6808">
        <w:rPr>
          <w:rFonts w:cs="Arial"/>
          <w:sz w:val="24"/>
          <w:szCs w:val="24"/>
        </w:rPr>
        <w:t>of</w:t>
      </w:r>
      <w:r w:rsidRPr="006E6808">
        <w:rPr>
          <w:rFonts w:cs="Arial"/>
          <w:spacing w:val="-2"/>
          <w:sz w:val="24"/>
          <w:szCs w:val="24"/>
        </w:rPr>
        <w:t xml:space="preserve"> </w:t>
      </w:r>
      <w:r w:rsidRPr="006E6808">
        <w:rPr>
          <w:rFonts w:cs="Arial"/>
          <w:sz w:val="24"/>
          <w:szCs w:val="24"/>
        </w:rPr>
        <w:t>complaints</w:t>
      </w:r>
      <w:r w:rsidRPr="006E6808">
        <w:rPr>
          <w:rFonts w:cs="Arial"/>
          <w:spacing w:val="-3"/>
          <w:sz w:val="24"/>
          <w:szCs w:val="24"/>
        </w:rPr>
        <w:t xml:space="preserve"> </w:t>
      </w:r>
      <w:r w:rsidRPr="006E6808">
        <w:rPr>
          <w:rFonts w:cs="Arial"/>
          <w:sz w:val="24"/>
          <w:szCs w:val="24"/>
        </w:rPr>
        <w:t>were</w:t>
      </w:r>
      <w:r w:rsidRPr="006E6808">
        <w:rPr>
          <w:rFonts w:cs="Arial"/>
          <w:spacing w:val="-1"/>
          <w:sz w:val="24"/>
          <w:szCs w:val="24"/>
        </w:rPr>
        <w:t xml:space="preserve"> </w:t>
      </w:r>
      <w:r w:rsidRPr="006E6808">
        <w:rPr>
          <w:rFonts w:cs="Arial"/>
          <w:sz w:val="24"/>
          <w:szCs w:val="24"/>
        </w:rPr>
        <w:t>about</w:t>
      </w:r>
      <w:r w:rsidRPr="006E6808">
        <w:rPr>
          <w:rFonts w:cs="Arial"/>
          <w:spacing w:val="1"/>
          <w:sz w:val="24"/>
          <w:szCs w:val="24"/>
        </w:rPr>
        <w:t xml:space="preserve"> </w:t>
      </w:r>
      <w:r w:rsidRPr="006E6808">
        <w:rPr>
          <w:rFonts w:cs="Arial"/>
          <w:sz w:val="24"/>
          <w:szCs w:val="24"/>
        </w:rPr>
        <w:t>a</w:t>
      </w:r>
      <w:r w:rsidRPr="006E6808">
        <w:rPr>
          <w:rFonts w:cs="Arial"/>
          <w:spacing w:val="-3"/>
          <w:sz w:val="24"/>
          <w:szCs w:val="24"/>
        </w:rPr>
        <w:t xml:space="preserve"> </w:t>
      </w:r>
      <w:r w:rsidRPr="006E6808">
        <w:rPr>
          <w:rFonts w:cs="Arial"/>
          <w:sz w:val="24"/>
          <w:szCs w:val="24"/>
        </w:rPr>
        <w:t>delay</w:t>
      </w:r>
      <w:r w:rsidRPr="006E6808">
        <w:rPr>
          <w:rFonts w:cs="Arial"/>
          <w:spacing w:val="-5"/>
          <w:sz w:val="24"/>
          <w:szCs w:val="24"/>
        </w:rPr>
        <w:t xml:space="preserve"> </w:t>
      </w:r>
      <w:r w:rsidRPr="006E6808">
        <w:rPr>
          <w:rFonts w:cs="Arial"/>
          <w:sz w:val="24"/>
          <w:szCs w:val="24"/>
        </w:rPr>
        <w:t>in</w:t>
      </w:r>
      <w:r w:rsidRPr="006E6808">
        <w:rPr>
          <w:rFonts w:cs="Arial"/>
          <w:spacing w:val="1"/>
          <w:sz w:val="24"/>
          <w:szCs w:val="24"/>
        </w:rPr>
        <w:t xml:space="preserve"> </w:t>
      </w:r>
      <w:r w:rsidRPr="006E6808">
        <w:rPr>
          <w:rFonts w:cs="Arial"/>
          <w:sz w:val="24"/>
          <w:szCs w:val="24"/>
        </w:rPr>
        <w:t>service.</w:t>
      </w:r>
      <w:r w:rsidRPr="006E6808">
        <w:rPr>
          <w:rFonts w:cs="Arial"/>
          <w:spacing w:val="-1"/>
          <w:sz w:val="24"/>
          <w:szCs w:val="24"/>
        </w:rPr>
        <w:t xml:space="preserve"> </w:t>
      </w:r>
      <w:r w:rsidRPr="006E6808">
        <w:rPr>
          <w:rFonts w:cs="Arial"/>
          <w:sz w:val="24"/>
          <w:szCs w:val="24"/>
        </w:rPr>
        <w:t>Just</w:t>
      </w:r>
      <w:r w:rsidRPr="006E6808">
        <w:rPr>
          <w:rFonts w:cs="Arial"/>
          <w:spacing w:val="-3"/>
          <w:sz w:val="24"/>
          <w:szCs w:val="24"/>
        </w:rPr>
        <w:t xml:space="preserve"> </w:t>
      </w:r>
      <w:r w:rsidRPr="006E6808">
        <w:rPr>
          <w:rFonts w:cs="Arial"/>
          <w:sz w:val="24"/>
          <w:szCs w:val="24"/>
        </w:rPr>
        <w:t>2 of</w:t>
      </w:r>
      <w:r w:rsidRPr="006E6808">
        <w:rPr>
          <w:rFonts w:cs="Arial"/>
          <w:spacing w:val="-2"/>
          <w:sz w:val="24"/>
          <w:szCs w:val="24"/>
        </w:rPr>
        <w:t xml:space="preserve"> </w:t>
      </w:r>
      <w:r w:rsidRPr="006E6808">
        <w:rPr>
          <w:rFonts w:cs="Arial"/>
          <w:sz w:val="24"/>
          <w:szCs w:val="24"/>
        </w:rPr>
        <w:t>these</w:t>
      </w:r>
      <w:r w:rsidRPr="006E6808">
        <w:rPr>
          <w:rFonts w:cs="Arial"/>
          <w:spacing w:val="-4"/>
          <w:sz w:val="24"/>
          <w:szCs w:val="24"/>
        </w:rPr>
        <w:t xml:space="preserve"> </w:t>
      </w:r>
      <w:r w:rsidRPr="006E6808">
        <w:rPr>
          <w:rFonts w:cs="Arial"/>
          <w:sz w:val="24"/>
          <w:szCs w:val="24"/>
        </w:rPr>
        <w:t>complaints</w:t>
      </w:r>
      <w:r w:rsidRPr="006E6808">
        <w:rPr>
          <w:rFonts w:cs="Arial"/>
          <w:spacing w:val="-3"/>
          <w:sz w:val="24"/>
          <w:szCs w:val="24"/>
        </w:rPr>
        <w:t xml:space="preserve"> </w:t>
      </w:r>
      <w:r w:rsidRPr="006E6808">
        <w:rPr>
          <w:rFonts w:cs="Arial"/>
          <w:sz w:val="24"/>
          <w:szCs w:val="24"/>
        </w:rPr>
        <w:t>were partly</w:t>
      </w:r>
      <w:r w:rsidRPr="006E6808">
        <w:rPr>
          <w:rFonts w:cs="Arial"/>
          <w:spacing w:val="-5"/>
          <w:sz w:val="24"/>
          <w:szCs w:val="24"/>
        </w:rPr>
        <w:t xml:space="preserve"> </w:t>
      </w:r>
      <w:r w:rsidRPr="006E6808">
        <w:rPr>
          <w:rFonts w:cs="Arial"/>
          <w:sz w:val="24"/>
          <w:szCs w:val="24"/>
        </w:rPr>
        <w:t>upheld.</w:t>
      </w:r>
    </w:p>
    <w:p w:rsidR="00B533B2" w:rsidRPr="006E6808" w:rsidRDefault="00B533B2" w:rsidP="00B533B2">
      <w:pPr>
        <w:pStyle w:val="BodyText"/>
        <w:rPr>
          <w:sz w:val="24"/>
          <w:szCs w:val="24"/>
        </w:rPr>
      </w:pPr>
    </w:p>
    <w:p w:rsidR="00B533B2" w:rsidRPr="006E6808" w:rsidRDefault="00B533B2" w:rsidP="00B533B2">
      <w:pPr>
        <w:pStyle w:val="ListParagraph"/>
        <w:numPr>
          <w:ilvl w:val="0"/>
          <w:numId w:val="20"/>
        </w:numPr>
        <w:tabs>
          <w:tab w:val="left" w:pos="592"/>
          <w:tab w:val="left" w:pos="593"/>
        </w:tabs>
        <w:autoSpaceDE w:val="0"/>
        <w:autoSpaceDN w:val="0"/>
        <w:spacing w:after="0"/>
        <w:ind w:right="1149"/>
        <w:contextualSpacing w:val="0"/>
        <w:rPr>
          <w:rFonts w:cs="Arial"/>
          <w:sz w:val="24"/>
          <w:szCs w:val="24"/>
        </w:rPr>
      </w:pPr>
      <w:r w:rsidRPr="006E6808">
        <w:rPr>
          <w:rFonts w:cs="Arial"/>
          <w:sz w:val="24"/>
          <w:szCs w:val="24"/>
        </w:rPr>
        <w:t>5% of complaints reported services that were not to the quality or standard expected. All</w:t>
      </w:r>
      <w:r w:rsidRPr="006E6808">
        <w:rPr>
          <w:rFonts w:cs="Arial"/>
          <w:spacing w:val="-52"/>
          <w:sz w:val="24"/>
          <w:szCs w:val="24"/>
        </w:rPr>
        <w:t xml:space="preserve"> </w:t>
      </w:r>
      <w:r w:rsidRPr="006E6808">
        <w:rPr>
          <w:rFonts w:cs="Arial"/>
          <w:sz w:val="24"/>
          <w:szCs w:val="24"/>
        </w:rPr>
        <w:t>complaints</w:t>
      </w:r>
      <w:r w:rsidRPr="006E6808">
        <w:rPr>
          <w:rFonts w:cs="Arial"/>
          <w:spacing w:val="-1"/>
          <w:sz w:val="24"/>
          <w:szCs w:val="24"/>
        </w:rPr>
        <w:t xml:space="preserve"> </w:t>
      </w:r>
      <w:r w:rsidRPr="006E6808">
        <w:rPr>
          <w:rFonts w:cs="Arial"/>
          <w:sz w:val="24"/>
          <w:szCs w:val="24"/>
        </w:rPr>
        <w:t>in</w:t>
      </w:r>
      <w:r w:rsidRPr="006E6808">
        <w:rPr>
          <w:rFonts w:cs="Arial"/>
          <w:spacing w:val="-1"/>
          <w:sz w:val="24"/>
          <w:szCs w:val="24"/>
        </w:rPr>
        <w:t xml:space="preserve"> </w:t>
      </w:r>
      <w:r w:rsidRPr="006E6808">
        <w:rPr>
          <w:rFonts w:cs="Arial"/>
          <w:sz w:val="24"/>
          <w:szCs w:val="24"/>
        </w:rPr>
        <w:t>this area were</w:t>
      </w:r>
      <w:r w:rsidRPr="006E6808">
        <w:rPr>
          <w:rFonts w:cs="Arial"/>
          <w:spacing w:val="1"/>
          <w:sz w:val="24"/>
          <w:szCs w:val="24"/>
        </w:rPr>
        <w:t xml:space="preserve"> </w:t>
      </w:r>
      <w:r w:rsidRPr="006E6808">
        <w:rPr>
          <w:rFonts w:cs="Arial"/>
          <w:sz w:val="24"/>
          <w:szCs w:val="24"/>
        </w:rPr>
        <w:t>either</w:t>
      </w:r>
      <w:r w:rsidRPr="006E6808">
        <w:rPr>
          <w:rFonts w:cs="Arial"/>
          <w:spacing w:val="1"/>
          <w:sz w:val="24"/>
          <w:szCs w:val="24"/>
        </w:rPr>
        <w:t xml:space="preserve"> </w:t>
      </w:r>
      <w:r w:rsidRPr="006E6808">
        <w:rPr>
          <w:rFonts w:cs="Arial"/>
          <w:sz w:val="24"/>
          <w:szCs w:val="24"/>
        </w:rPr>
        <w:t>upheld</w:t>
      </w:r>
      <w:r w:rsidRPr="006E6808">
        <w:rPr>
          <w:rFonts w:cs="Arial"/>
          <w:spacing w:val="-1"/>
          <w:sz w:val="24"/>
          <w:szCs w:val="24"/>
        </w:rPr>
        <w:t xml:space="preserve"> </w:t>
      </w:r>
      <w:r w:rsidRPr="006E6808">
        <w:rPr>
          <w:rFonts w:cs="Arial"/>
          <w:sz w:val="24"/>
          <w:szCs w:val="24"/>
        </w:rPr>
        <w:t>or</w:t>
      </w:r>
      <w:r w:rsidRPr="006E6808">
        <w:rPr>
          <w:rFonts w:cs="Arial"/>
          <w:spacing w:val="-2"/>
          <w:sz w:val="24"/>
          <w:szCs w:val="24"/>
        </w:rPr>
        <w:t xml:space="preserve"> </w:t>
      </w:r>
      <w:r w:rsidRPr="006E6808">
        <w:rPr>
          <w:rFonts w:cs="Arial"/>
          <w:sz w:val="24"/>
          <w:szCs w:val="24"/>
        </w:rPr>
        <w:t>partly upheld.</w:t>
      </w:r>
    </w:p>
    <w:p w:rsidR="00B533B2" w:rsidRPr="006E6808" w:rsidRDefault="00B533B2" w:rsidP="00B533B2">
      <w:pPr>
        <w:pStyle w:val="BodyText"/>
        <w:spacing w:before="2"/>
        <w:rPr>
          <w:sz w:val="24"/>
          <w:szCs w:val="24"/>
        </w:rPr>
      </w:pPr>
    </w:p>
    <w:p w:rsidR="00B533B2" w:rsidRPr="006E6808" w:rsidRDefault="00B533B2" w:rsidP="00B533B2">
      <w:pPr>
        <w:pStyle w:val="BodyText"/>
        <w:ind w:left="232" w:right="212"/>
        <w:rPr>
          <w:sz w:val="24"/>
          <w:szCs w:val="24"/>
        </w:rPr>
      </w:pPr>
      <w:r w:rsidRPr="006E6808">
        <w:rPr>
          <w:sz w:val="24"/>
          <w:szCs w:val="24"/>
        </w:rPr>
        <w:t>The remaining complaints were largely requests for information or advice. One complaint was about a</w:t>
      </w:r>
      <w:r w:rsidRPr="006E6808">
        <w:rPr>
          <w:spacing w:val="-52"/>
          <w:sz w:val="24"/>
          <w:szCs w:val="24"/>
        </w:rPr>
        <w:t xml:space="preserve"> </w:t>
      </w:r>
      <w:r w:rsidRPr="006E6808">
        <w:rPr>
          <w:sz w:val="24"/>
          <w:szCs w:val="24"/>
        </w:rPr>
        <w:t>breach of privacy and other confidentiality issues. The complaint was resolved within the extended</w:t>
      </w:r>
      <w:r w:rsidRPr="006E6808">
        <w:rPr>
          <w:spacing w:val="1"/>
          <w:sz w:val="24"/>
          <w:szCs w:val="24"/>
        </w:rPr>
        <w:t xml:space="preserve"> </w:t>
      </w:r>
      <w:r w:rsidRPr="006E6808">
        <w:rPr>
          <w:sz w:val="24"/>
          <w:szCs w:val="24"/>
        </w:rPr>
        <w:t>time</w:t>
      </w:r>
      <w:r w:rsidRPr="006E6808">
        <w:rPr>
          <w:spacing w:val="-2"/>
          <w:sz w:val="24"/>
          <w:szCs w:val="24"/>
        </w:rPr>
        <w:t xml:space="preserve"> </w:t>
      </w:r>
      <w:r w:rsidRPr="006E6808">
        <w:rPr>
          <w:sz w:val="24"/>
          <w:szCs w:val="24"/>
        </w:rPr>
        <w:t>period</w:t>
      </w:r>
      <w:r w:rsidRPr="006E6808">
        <w:rPr>
          <w:spacing w:val="1"/>
          <w:sz w:val="24"/>
          <w:szCs w:val="24"/>
        </w:rPr>
        <w:t xml:space="preserve"> </w:t>
      </w:r>
      <w:r w:rsidRPr="006E6808">
        <w:rPr>
          <w:sz w:val="24"/>
          <w:szCs w:val="24"/>
        </w:rPr>
        <w:t>and</w:t>
      </w:r>
      <w:r w:rsidRPr="006E6808">
        <w:rPr>
          <w:spacing w:val="-1"/>
          <w:sz w:val="24"/>
          <w:szCs w:val="24"/>
        </w:rPr>
        <w:t xml:space="preserve"> </w:t>
      </w:r>
      <w:r w:rsidRPr="006E6808">
        <w:rPr>
          <w:sz w:val="24"/>
          <w:szCs w:val="24"/>
        </w:rPr>
        <w:t>was not</w:t>
      </w:r>
      <w:r w:rsidRPr="006E6808">
        <w:rPr>
          <w:spacing w:val="-1"/>
          <w:sz w:val="24"/>
          <w:szCs w:val="24"/>
        </w:rPr>
        <w:t xml:space="preserve"> </w:t>
      </w:r>
      <w:r w:rsidRPr="006E6808">
        <w:rPr>
          <w:sz w:val="24"/>
          <w:szCs w:val="24"/>
        </w:rPr>
        <w:t>upheld.</w:t>
      </w:r>
    </w:p>
    <w:p w:rsidR="00B533B2" w:rsidRPr="006E6808" w:rsidRDefault="00B533B2" w:rsidP="00B533B2">
      <w:pPr>
        <w:pStyle w:val="BodyText"/>
        <w:rPr>
          <w:sz w:val="24"/>
          <w:szCs w:val="24"/>
        </w:rPr>
      </w:pPr>
    </w:p>
    <w:p w:rsidR="00B533B2" w:rsidRPr="006E6808" w:rsidRDefault="00B533B2" w:rsidP="00B533B2">
      <w:pPr>
        <w:pStyle w:val="BodyText"/>
        <w:spacing w:before="3"/>
        <w:rPr>
          <w:sz w:val="24"/>
          <w:szCs w:val="24"/>
        </w:rPr>
      </w:pPr>
    </w:p>
    <w:p w:rsidR="00B533B2" w:rsidRPr="006E6808" w:rsidRDefault="00B533B2" w:rsidP="00E07426">
      <w:pPr>
        <w:rPr>
          <w:rFonts w:ascii="Arial" w:hAnsi="Arial" w:cs="Arial"/>
          <w:b/>
          <w:sz w:val="24"/>
          <w:szCs w:val="24"/>
        </w:rPr>
      </w:pPr>
      <w:bookmarkStart w:id="34" w:name="5_Learning_from_complaints"/>
      <w:bookmarkStart w:id="35" w:name="_TOC_250000"/>
      <w:bookmarkEnd w:id="34"/>
      <w:r w:rsidRPr="006E6808">
        <w:rPr>
          <w:rFonts w:ascii="Arial" w:hAnsi="Arial" w:cs="Arial"/>
          <w:b/>
          <w:sz w:val="24"/>
          <w:szCs w:val="24"/>
        </w:rPr>
        <w:t xml:space="preserve">Learning from </w:t>
      </w:r>
      <w:bookmarkEnd w:id="35"/>
      <w:r w:rsidRPr="006E6808">
        <w:rPr>
          <w:rFonts w:ascii="Arial" w:hAnsi="Arial" w:cs="Arial"/>
          <w:b/>
          <w:sz w:val="24"/>
          <w:szCs w:val="24"/>
        </w:rPr>
        <w:t>complaints</w:t>
      </w:r>
    </w:p>
    <w:p w:rsidR="00B533B2" w:rsidRPr="006E6808" w:rsidRDefault="00B533B2" w:rsidP="00B533B2">
      <w:pPr>
        <w:pStyle w:val="BodyText"/>
        <w:rPr>
          <w:b/>
          <w:sz w:val="24"/>
          <w:szCs w:val="24"/>
        </w:rPr>
      </w:pPr>
    </w:p>
    <w:p w:rsidR="00B533B2" w:rsidRPr="006E6808" w:rsidRDefault="00B533B2" w:rsidP="00B533B2">
      <w:pPr>
        <w:pStyle w:val="BodyText"/>
        <w:ind w:left="232" w:right="370"/>
        <w:rPr>
          <w:sz w:val="24"/>
          <w:szCs w:val="24"/>
        </w:rPr>
      </w:pPr>
      <w:r w:rsidRPr="006E6808">
        <w:rPr>
          <w:sz w:val="24"/>
          <w:szCs w:val="24"/>
        </w:rPr>
        <w:t>The Service Development and Improvement team supports people and the Adult Social Care division</w:t>
      </w:r>
      <w:r w:rsidRPr="006E6808">
        <w:rPr>
          <w:spacing w:val="-52"/>
          <w:sz w:val="24"/>
          <w:szCs w:val="24"/>
        </w:rPr>
        <w:t xml:space="preserve"> </w:t>
      </w:r>
      <w:r w:rsidRPr="006E6808">
        <w:rPr>
          <w:sz w:val="24"/>
          <w:szCs w:val="24"/>
        </w:rPr>
        <w:t>to quickly and satisfactorily resolve concerns and complaints. One of the key ways we achieve that is</w:t>
      </w:r>
      <w:r w:rsidRPr="006E6808">
        <w:rPr>
          <w:spacing w:val="-52"/>
          <w:sz w:val="24"/>
          <w:szCs w:val="24"/>
        </w:rPr>
        <w:t xml:space="preserve"> </w:t>
      </w:r>
      <w:r w:rsidRPr="006E6808">
        <w:rPr>
          <w:sz w:val="24"/>
          <w:szCs w:val="24"/>
        </w:rPr>
        <w:t>by helping people to focus on those things they would like to see improved as a result of their</w:t>
      </w:r>
      <w:r w:rsidRPr="006E6808">
        <w:rPr>
          <w:spacing w:val="1"/>
          <w:sz w:val="24"/>
          <w:szCs w:val="24"/>
        </w:rPr>
        <w:t xml:space="preserve"> </w:t>
      </w:r>
      <w:r w:rsidRPr="006E6808">
        <w:rPr>
          <w:sz w:val="24"/>
          <w:szCs w:val="24"/>
        </w:rPr>
        <w:t>complaint</w:t>
      </w:r>
      <w:r w:rsidRPr="006E6808">
        <w:rPr>
          <w:spacing w:val="1"/>
          <w:sz w:val="24"/>
          <w:szCs w:val="24"/>
        </w:rPr>
        <w:t xml:space="preserve"> </w:t>
      </w:r>
      <w:r w:rsidRPr="006E6808">
        <w:rPr>
          <w:sz w:val="24"/>
          <w:szCs w:val="24"/>
        </w:rPr>
        <w:t>and</w:t>
      </w:r>
      <w:r w:rsidRPr="006E6808">
        <w:rPr>
          <w:spacing w:val="2"/>
          <w:sz w:val="24"/>
          <w:szCs w:val="24"/>
        </w:rPr>
        <w:t xml:space="preserve"> </w:t>
      </w:r>
      <w:r w:rsidRPr="006E6808">
        <w:rPr>
          <w:sz w:val="24"/>
          <w:szCs w:val="24"/>
        </w:rPr>
        <w:t>what</w:t>
      </w:r>
      <w:r w:rsidRPr="006E6808">
        <w:rPr>
          <w:spacing w:val="-1"/>
          <w:sz w:val="24"/>
          <w:szCs w:val="24"/>
        </w:rPr>
        <w:t xml:space="preserve"> </w:t>
      </w:r>
      <w:r w:rsidRPr="006E6808">
        <w:rPr>
          <w:sz w:val="24"/>
          <w:szCs w:val="24"/>
        </w:rPr>
        <w:t>outcomes they are</w:t>
      </w:r>
      <w:r w:rsidRPr="006E6808">
        <w:rPr>
          <w:spacing w:val="1"/>
          <w:sz w:val="24"/>
          <w:szCs w:val="24"/>
        </w:rPr>
        <w:t xml:space="preserve"> </w:t>
      </w:r>
      <w:r w:rsidRPr="006E6808">
        <w:rPr>
          <w:sz w:val="24"/>
          <w:szCs w:val="24"/>
        </w:rPr>
        <w:t>seeking.</w:t>
      </w:r>
    </w:p>
    <w:p w:rsidR="00B533B2" w:rsidRPr="006E6808" w:rsidRDefault="00B533B2" w:rsidP="00B533B2">
      <w:pPr>
        <w:pStyle w:val="BodyText"/>
        <w:spacing w:before="1"/>
        <w:rPr>
          <w:sz w:val="24"/>
          <w:szCs w:val="24"/>
        </w:rPr>
      </w:pPr>
    </w:p>
    <w:p w:rsidR="00B533B2" w:rsidRPr="006E6808" w:rsidRDefault="00B533B2" w:rsidP="00B533B2">
      <w:pPr>
        <w:pStyle w:val="BodyText"/>
        <w:ind w:left="232" w:right="570"/>
        <w:rPr>
          <w:sz w:val="24"/>
          <w:szCs w:val="24"/>
        </w:rPr>
      </w:pPr>
      <w:r w:rsidRPr="006E6808">
        <w:rPr>
          <w:sz w:val="24"/>
          <w:szCs w:val="24"/>
        </w:rPr>
        <w:t>The following key learning points were identified during the reporting period that are linked to the</w:t>
      </w:r>
      <w:r w:rsidRPr="006E6808">
        <w:rPr>
          <w:spacing w:val="-52"/>
          <w:sz w:val="24"/>
          <w:szCs w:val="24"/>
        </w:rPr>
        <w:t xml:space="preserve"> </w:t>
      </w:r>
      <w:r w:rsidRPr="006E6808">
        <w:rPr>
          <w:sz w:val="24"/>
          <w:szCs w:val="24"/>
        </w:rPr>
        <w:t>complaint</w:t>
      </w:r>
      <w:r w:rsidRPr="006E6808">
        <w:rPr>
          <w:spacing w:val="-2"/>
          <w:sz w:val="24"/>
          <w:szCs w:val="24"/>
        </w:rPr>
        <w:t xml:space="preserve"> </w:t>
      </w:r>
      <w:r w:rsidRPr="006E6808">
        <w:rPr>
          <w:sz w:val="24"/>
          <w:szCs w:val="24"/>
        </w:rPr>
        <w:t>trends identified</w:t>
      </w:r>
      <w:r w:rsidRPr="006E6808">
        <w:rPr>
          <w:spacing w:val="2"/>
          <w:sz w:val="24"/>
          <w:szCs w:val="24"/>
        </w:rPr>
        <w:t xml:space="preserve"> </w:t>
      </w:r>
      <w:r w:rsidRPr="006E6808">
        <w:rPr>
          <w:sz w:val="24"/>
          <w:szCs w:val="24"/>
        </w:rPr>
        <w:t>as</w:t>
      </w:r>
      <w:r w:rsidRPr="006E6808">
        <w:rPr>
          <w:spacing w:val="-2"/>
          <w:sz w:val="24"/>
          <w:szCs w:val="24"/>
        </w:rPr>
        <w:t xml:space="preserve"> </w:t>
      </w:r>
      <w:r w:rsidRPr="006E6808">
        <w:rPr>
          <w:sz w:val="24"/>
          <w:szCs w:val="24"/>
        </w:rPr>
        <w:t>part</w:t>
      </w:r>
      <w:r w:rsidRPr="006E6808">
        <w:rPr>
          <w:spacing w:val="1"/>
          <w:sz w:val="24"/>
          <w:szCs w:val="24"/>
        </w:rPr>
        <w:t xml:space="preserve"> </w:t>
      </w:r>
      <w:r w:rsidRPr="006E6808">
        <w:rPr>
          <w:sz w:val="24"/>
          <w:szCs w:val="24"/>
        </w:rPr>
        <w:t>of</w:t>
      </w:r>
      <w:r w:rsidRPr="006E6808">
        <w:rPr>
          <w:spacing w:val="-1"/>
          <w:sz w:val="24"/>
          <w:szCs w:val="24"/>
        </w:rPr>
        <w:t xml:space="preserve"> </w:t>
      </w:r>
      <w:r w:rsidRPr="006E6808">
        <w:rPr>
          <w:sz w:val="24"/>
          <w:szCs w:val="24"/>
        </w:rPr>
        <w:t>this</w:t>
      </w:r>
      <w:r w:rsidRPr="006E6808">
        <w:rPr>
          <w:spacing w:val="-2"/>
          <w:sz w:val="24"/>
          <w:szCs w:val="24"/>
        </w:rPr>
        <w:t xml:space="preserve"> </w:t>
      </w:r>
      <w:r w:rsidRPr="006E6808">
        <w:rPr>
          <w:sz w:val="24"/>
          <w:szCs w:val="24"/>
        </w:rPr>
        <w:t>report’s analysis.</w:t>
      </w:r>
    </w:p>
    <w:p w:rsidR="00B533B2" w:rsidRPr="006E6808" w:rsidRDefault="00B533B2" w:rsidP="00B533B2">
      <w:pPr>
        <w:pStyle w:val="BodyText"/>
        <w:rPr>
          <w:sz w:val="24"/>
          <w:szCs w:val="24"/>
        </w:rPr>
      </w:pPr>
    </w:p>
    <w:p w:rsidR="00B533B2" w:rsidRPr="006E6808" w:rsidRDefault="00B533B2" w:rsidP="00E07426">
      <w:pPr>
        <w:rPr>
          <w:rFonts w:ascii="Arial" w:hAnsi="Arial" w:cs="Arial"/>
          <w:b/>
          <w:sz w:val="24"/>
          <w:szCs w:val="24"/>
        </w:rPr>
      </w:pPr>
      <w:r w:rsidRPr="006E6808">
        <w:rPr>
          <w:rFonts w:ascii="Arial" w:hAnsi="Arial" w:cs="Arial"/>
          <w:b/>
          <w:sz w:val="24"/>
          <w:szCs w:val="24"/>
        </w:rPr>
        <w:t>Complaints about third party providers.</w:t>
      </w:r>
    </w:p>
    <w:p w:rsidR="00B533B2" w:rsidRPr="006E6808" w:rsidRDefault="00B533B2" w:rsidP="00B533B2">
      <w:pPr>
        <w:pStyle w:val="BodyText"/>
        <w:spacing w:before="12"/>
        <w:rPr>
          <w:b/>
          <w:i/>
          <w:sz w:val="24"/>
          <w:szCs w:val="24"/>
        </w:rPr>
      </w:pPr>
    </w:p>
    <w:p w:rsidR="00B533B2" w:rsidRPr="006E6808" w:rsidRDefault="00B533B2" w:rsidP="00B533B2">
      <w:pPr>
        <w:pStyle w:val="BodyText"/>
        <w:ind w:left="232" w:right="377"/>
        <w:rPr>
          <w:sz w:val="24"/>
          <w:szCs w:val="24"/>
        </w:rPr>
      </w:pPr>
      <w:r w:rsidRPr="006E6808">
        <w:rPr>
          <w:sz w:val="24"/>
          <w:szCs w:val="24"/>
        </w:rPr>
        <w:t>As part of the Multi Agency Quality Assurance and Improvement Group (MAQAIG), the Service</w:t>
      </w:r>
      <w:r w:rsidRPr="006E6808">
        <w:rPr>
          <w:spacing w:val="1"/>
          <w:sz w:val="24"/>
          <w:szCs w:val="24"/>
        </w:rPr>
        <w:t xml:space="preserve"> </w:t>
      </w:r>
      <w:r w:rsidRPr="006E6808">
        <w:rPr>
          <w:sz w:val="24"/>
          <w:szCs w:val="24"/>
        </w:rPr>
        <w:t>Development and Improvement team has helped to develop a reporting tool for professional quality</w:t>
      </w:r>
      <w:r w:rsidRPr="006E6808">
        <w:rPr>
          <w:spacing w:val="-52"/>
          <w:sz w:val="24"/>
          <w:szCs w:val="24"/>
        </w:rPr>
        <w:t xml:space="preserve"> </w:t>
      </w:r>
      <w:r w:rsidRPr="006E6808">
        <w:rPr>
          <w:sz w:val="24"/>
          <w:szCs w:val="24"/>
        </w:rPr>
        <w:t>alerts that will be imbedded in the workflow system the Council uses to manage social care records.</w:t>
      </w:r>
      <w:r w:rsidRPr="006E6808">
        <w:rPr>
          <w:spacing w:val="1"/>
          <w:sz w:val="24"/>
          <w:szCs w:val="24"/>
        </w:rPr>
        <w:t xml:space="preserve"> </w:t>
      </w:r>
      <w:r w:rsidRPr="006E6808">
        <w:rPr>
          <w:sz w:val="24"/>
          <w:szCs w:val="24"/>
        </w:rPr>
        <w:t>This reporting tool will allow professionals to record their concerns about the quality of work being</w:t>
      </w:r>
      <w:r w:rsidRPr="006E6808">
        <w:rPr>
          <w:spacing w:val="1"/>
          <w:sz w:val="24"/>
          <w:szCs w:val="24"/>
        </w:rPr>
        <w:t xml:space="preserve"> </w:t>
      </w:r>
      <w:r w:rsidRPr="006E6808">
        <w:rPr>
          <w:sz w:val="24"/>
          <w:szCs w:val="24"/>
        </w:rPr>
        <w:t>delivered by the Council’s commissioned providers, and have that record delivered automatically to</w:t>
      </w:r>
      <w:r w:rsidRPr="006E6808">
        <w:rPr>
          <w:spacing w:val="1"/>
          <w:sz w:val="24"/>
          <w:szCs w:val="24"/>
        </w:rPr>
        <w:t xml:space="preserve"> </w:t>
      </w:r>
      <w:r w:rsidRPr="006E6808">
        <w:rPr>
          <w:sz w:val="24"/>
          <w:szCs w:val="24"/>
        </w:rPr>
        <w:t>the</w:t>
      </w:r>
      <w:r w:rsidRPr="006E6808">
        <w:rPr>
          <w:spacing w:val="-2"/>
          <w:sz w:val="24"/>
          <w:szCs w:val="24"/>
        </w:rPr>
        <w:t xml:space="preserve"> </w:t>
      </w:r>
      <w:r w:rsidRPr="006E6808">
        <w:rPr>
          <w:sz w:val="24"/>
          <w:szCs w:val="24"/>
        </w:rPr>
        <w:t>provider</w:t>
      </w:r>
      <w:r w:rsidRPr="006E6808">
        <w:rPr>
          <w:spacing w:val="-2"/>
          <w:sz w:val="24"/>
          <w:szCs w:val="24"/>
        </w:rPr>
        <w:t xml:space="preserve"> </w:t>
      </w:r>
      <w:r w:rsidRPr="006E6808">
        <w:rPr>
          <w:sz w:val="24"/>
          <w:szCs w:val="24"/>
        </w:rPr>
        <w:t>for</w:t>
      </w:r>
      <w:r w:rsidRPr="006E6808">
        <w:rPr>
          <w:spacing w:val="-2"/>
          <w:sz w:val="24"/>
          <w:szCs w:val="24"/>
        </w:rPr>
        <w:t xml:space="preserve"> </w:t>
      </w:r>
      <w:r w:rsidRPr="006E6808">
        <w:rPr>
          <w:sz w:val="24"/>
          <w:szCs w:val="24"/>
        </w:rPr>
        <w:t>consideration</w:t>
      </w:r>
      <w:r w:rsidRPr="006E6808">
        <w:rPr>
          <w:spacing w:val="-1"/>
          <w:sz w:val="24"/>
          <w:szCs w:val="24"/>
        </w:rPr>
        <w:t xml:space="preserve"> </w:t>
      </w:r>
      <w:r w:rsidRPr="006E6808">
        <w:rPr>
          <w:sz w:val="24"/>
          <w:szCs w:val="24"/>
        </w:rPr>
        <w:t>and</w:t>
      </w:r>
      <w:r w:rsidRPr="006E6808">
        <w:rPr>
          <w:spacing w:val="1"/>
          <w:sz w:val="24"/>
          <w:szCs w:val="24"/>
        </w:rPr>
        <w:t xml:space="preserve"> </w:t>
      </w:r>
      <w:r w:rsidRPr="006E6808">
        <w:rPr>
          <w:sz w:val="24"/>
          <w:szCs w:val="24"/>
        </w:rPr>
        <w:t>response.</w:t>
      </w:r>
    </w:p>
    <w:p w:rsidR="00B533B2" w:rsidRPr="006E6808" w:rsidRDefault="00B533B2" w:rsidP="00B533B2">
      <w:pPr>
        <w:pStyle w:val="BodyText"/>
        <w:spacing w:before="3"/>
        <w:rPr>
          <w:sz w:val="24"/>
          <w:szCs w:val="24"/>
        </w:rPr>
      </w:pPr>
    </w:p>
    <w:p w:rsidR="00B533B2" w:rsidRPr="006E6808" w:rsidRDefault="00B533B2" w:rsidP="00B533B2">
      <w:pPr>
        <w:pStyle w:val="BodyText"/>
        <w:spacing w:before="38"/>
        <w:ind w:left="232" w:right="388"/>
        <w:rPr>
          <w:sz w:val="24"/>
          <w:szCs w:val="24"/>
        </w:rPr>
      </w:pPr>
      <w:r w:rsidRPr="006E6808">
        <w:rPr>
          <w:sz w:val="24"/>
          <w:szCs w:val="24"/>
        </w:rPr>
        <w:t>The intelligence gathered will be scrutinized by MAQAIG as part of its Quality Assurance Framework,</w:t>
      </w:r>
      <w:r w:rsidRPr="006E6808">
        <w:rPr>
          <w:spacing w:val="-52"/>
          <w:sz w:val="24"/>
          <w:szCs w:val="24"/>
        </w:rPr>
        <w:t xml:space="preserve"> </w:t>
      </w:r>
      <w:r w:rsidRPr="006E6808">
        <w:rPr>
          <w:sz w:val="24"/>
          <w:szCs w:val="24"/>
        </w:rPr>
        <w:t>referenced</w:t>
      </w:r>
      <w:r w:rsidRPr="006E6808">
        <w:rPr>
          <w:spacing w:val="-2"/>
          <w:sz w:val="24"/>
          <w:szCs w:val="24"/>
        </w:rPr>
        <w:t xml:space="preserve"> </w:t>
      </w:r>
      <w:r w:rsidRPr="006E6808">
        <w:rPr>
          <w:sz w:val="24"/>
          <w:szCs w:val="24"/>
        </w:rPr>
        <w:t>by</w:t>
      </w:r>
      <w:r w:rsidRPr="006E6808">
        <w:rPr>
          <w:spacing w:val="-2"/>
          <w:sz w:val="24"/>
          <w:szCs w:val="24"/>
        </w:rPr>
        <w:t xml:space="preserve"> </w:t>
      </w:r>
      <w:r w:rsidRPr="006E6808">
        <w:rPr>
          <w:sz w:val="24"/>
          <w:szCs w:val="24"/>
        </w:rPr>
        <w:t>the</w:t>
      </w:r>
      <w:r w:rsidRPr="006E6808">
        <w:rPr>
          <w:spacing w:val="1"/>
          <w:sz w:val="24"/>
          <w:szCs w:val="24"/>
        </w:rPr>
        <w:t xml:space="preserve"> </w:t>
      </w:r>
      <w:r w:rsidRPr="006E6808">
        <w:rPr>
          <w:sz w:val="24"/>
          <w:szCs w:val="24"/>
        </w:rPr>
        <w:t>author</w:t>
      </w:r>
      <w:r w:rsidRPr="006E6808">
        <w:rPr>
          <w:spacing w:val="-2"/>
          <w:sz w:val="24"/>
          <w:szCs w:val="24"/>
        </w:rPr>
        <w:t xml:space="preserve"> </w:t>
      </w:r>
      <w:r w:rsidRPr="006E6808">
        <w:rPr>
          <w:sz w:val="24"/>
          <w:szCs w:val="24"/>
        </w:rPr>
        <w:t>as</w:t>
      </w:r>
      <w:r w:rsidRPr="006E6808">
        <w:rPr>
          <w:spacing w:val="-1"/>
          <w:sz w:val="24"/>
          <w:szCs w:val="24"/>
        </w:rPr>
        <w:t xml:space="preserve"> </w:t>
      </w:r>
      <w:r w:rsidRPr="006E6808">
        <w:rPr>
          <w:sz w:val="24"/>
          <w:szCs w:val="24"/>
        </w:rPr>
        <w:t>part</w:t>
      </w:r>
      <w:r w:rsidRPr="006E6808">
        <w:rPr>
          <w:spacing w:val="-1"/>
          <w:sz w:val="24"/>
          <w:szCs w:val="24"/>
        </w:rPr>
        <w:t xml:space="preserve"> </w:t>
      </w:r>
      <w:r w:rsidRPr="006E6808">
        <w:rPr>
          <w:sz w:val="24"/>
          <w:szCs w:val="24"/>
        </w:rPr>
        <w:t>of</w:t>
      </w:r>
      <w:r w:rsidRPr="006E6808">
        <w:rPr>
          <w:spacing w:val="-1"/>
          <w:sz w:val="24"/>
          <w:szCs w:val="24"/>
        </w:rPr>
        <w:t xml:space="preserve"> </w:t>
      </w:r>
      <w:r w:rsidRPr="006E6808">
        <w:rPr>
          <w:sz w:val="24"/>
          <w:szCs w:val="24"/>
        </w:rPr>
        <w:t>the</w:t>
      </w:r>
      <w:r w:rsidRPr="006E6808">
        <w:rPr>
          <w:spacing w:val="1"/>
          <w:sz w:val="24"/>
          <w:szCs w:val="24"/>
        </w:rPr>
        <w:t xml:space="preserve"> </w:t>
      </w:r>
      <w:r w:rsidRPr="006E6808">
        <w:rPr>
          <w:sz w:val="24"/>
          <w:szCs w:val="24"/>
        </w:rPr>
        <w:t>2019/20</w:t>
      </w:r>
      <w:r w:rsidRPr="006E6808">
        <w:rPr>
          <w:spacing w:val="-1"/>
          <w:sz w:val="24"/>
          <w:szCs w:val="24"/>
        </w:rPr>
        <w:t xml:space="preserve"> </w:t>
      </w:r>
      <w:r w:rsidRPr="006E6808">
        <w:rPr>
          <w:sz w:val="24"/>
          <w:szCs w:val="24"/>
        </w:rPr>
        <w:t>annual</w:t>
      </w:r>
      <w:r w:rsidRPr="006E6808">
        <w:rPr>
          <w:spacing w:val="-1"/>
          <w:sz w:val="24"/>
          <w:szCs w:val="24"/>
        </w:rPr>
        <w:t xml:space="preserve"> </w:t>
      </w:r>
      <w:r w:rsidRPr="006E6808">
        <w:rPr>
          <w:sz w:val="24"/>
          <w:szCs w:val="24"/>
        </w:rPr>
        <w:t>report.</w:t>
      </w:r>
    </w:p>
    <w:p w:rsidR="00B533B2" w:rsidRPr="006E6808" w:rsidRDefault="00B533B2" w:rsidP="00B533B2">
      <w:pPr>
        <w:pStyle w:val="BodyText"/>
        <w:spacing w:before="2"/>
        <w:rPr>
          <w:sz w:val="24"/>
          <w:szCs w:val="24"/>
        </w:rPr>
      </w:pPr>
    </w:p>
    <w:p w:rsidR="00B533B2" w:rsidRPr="006E6808" w:rsidRDefault="00B533B2" w:rsidP="00E07426">
      <w:pPr>
        <w:rPr>
          <w:rFonts w:ascii="Arial" w:hAnsi="Arial" w:cs="Arial"/>
          <w:b/>
          <w:sz w:val="24"/>
          <w:szCs w:val="24"/>
        </w:rPr>
      </w:pPr>
      <w:r w:rsidRPr="006E6808">
        <w:rPr>
          <w:rFonts w:ascii="Arial" w:hAnsi="Arial" w:cs="Arial"/>
          <w:b/>
          <w:sz w:val="24"/>
          <w:szCs w:val="24"/>
        </w:rPr>
        <w:t>Failures of service, unhappiness with decision making and communication.</w:t>
      </w:r>
    </w:p>
    <w:p w:rsidR="00B533B2" w:rsidRPr="006E6808" w:rsidRDefault="00B533B2" w:rsidP="00B533B2">
      <w:pPr>
        <w:pStyle w:val="BodyText"/>
        <w:rPr>
          <w:b/>
          <w:i/>
          <w:sz w:val="24"/>
          <w:szCs w:val="24"/>
        </w:rPr>
      </w:pPr>
    </w:p>
    <w:p w:rsidR="00B533B2" w:rsidRPr="006E6808" w:rsidRDefault="00B533B2" w:rsidP="00B533B2">
      <w:pPr>
        <w:pStyle w:val="BodyText"/>
        <w:ind w:left="232" w:right="225"/>
        <w:rPr>
          <w:sz w:val="24"/>
          <w:szCs w:val="24"/>
        </w:rPr>
      </w:pPr>
      <w:r w:rsidRPr="006E6808">
        <w:rPr>
          <w:sz w:val="24"/>
          <w:szCs w:val="24"/>
        </w:rPr>
        <w:t>Following an end to end re-design of pathways (completed in 2019), the Adult Social Care</w:t>
      </w:r>
      <w:r w:rsidRPr="006E6808">
        <w:rPr>
          <w:spacing w:val="1"/>
          <w:sz w:val="24"/>
          <w:szCs w:val="24"/>
        </w:rPr>
        <w:t xml:space="preserve"> </w:t>
      </w:r>
      <w:r w:rsidRPr="006E6808">
        <w:rPr>
          <w:sz w:val="24"/>
          <w:szCs w:val="24"/>
        </w:rPr>
        <w:t>Improvement Group established a number of Task &amp; Finish exercises designed to deliver the group’s</w:t>
      </w:r>
      <w:r w:rsidRPr="006E6808">
        <w:rPr>
          <w:spacing w:val="1"/>
          <w:sz w:val="24"/>
          <w:szCs w:val="24"/>
        </w:rPr>
        <w:t xml:space="preserve"> </w:t>
      </w:r>
      <w:r w:rsidRPr="006E6808">
        <w:rPr>
          <w:sz w:val="24"/>
          <w:szCs w:val="24"/>
        </w:rPr>
        <w:t>vision.</w:t>
      </w:r>
      <w:r w:rsidRPr="006E6808">
        <w:rPr>
          <w:spacing w:val="-3"/>
          <w:sz w:val="24"/>
          <w:szCs w:val="24"/>
        </w:rPr>
        <w:t xml:space="preserve"> </w:t>
      </w:r>
      <w:r w:rsidRPr="006E6808">
        <w:rPr>
          <w:sz w:val="24"/>
          <w:szCs w:val="24"/>
        </w:rPr>
        <w:t>One</w:t>
      </w:r>
      <w:r w:rsidRPr="006E6808">
        <w:rPr>
          <w:spacing w:val="-4"/>
          <w:sz w:val="24"/>
          <w:szCs w:val="24"/>
        </w:rPr>
        <w:t xml:space="preserve"> </w:t>
      </w:r>
      <w:r w:rsidRPr="006E6808">
        <w:rPr>
          <w:sz w:val="24"/>
          <w:szCs w:val="24"/>
        </w:rPr>
        <w:t>of</w:t>
      </w:r>
      <w:r w:rsidRPr="006E6808">
        <w:rPr>
          <w:spacing w:val="-4"/>
          <w:sz w:val="24"/>
          <w:szCs w:val="24"/>
        </w:rPr>
        <w:t xml:space="preserve"> </w:t>
      </w:r>
      <w:r w:rsidRPr="006E6808">
        <w:rPr>
          <w:sz w:val="24"/>
          <w:szCs w:val="24"/>
        </w:rPr>
        <w:t>those</w:t>
      </w:r>
      <w:r w:rsidRPr="006E6808">
        <w:rPr>
          <w:spacing w:val="-5"/>
          <w:sz w:val="24"/>
          <w:szCs w:val="24"/>
        </w:rPr>
        <w:t xml:space="preserve"> </w:t>
      </w:r>
      <w:r w:rsidRPr="006E6808">
        <w:rPr>
          <w:sz w:val="24"/>
          <w:szCs w:val="24"/>
        </w:rPr>
        <w:t>exercises</w:t>
      </w:r>
      <w:r w:rsidRPr="006E6808">
        <w:rPr>
          <w:spacing w:val="-2"/>
          <w:sz w:val="24"/>
          <w:szCs w:val="24"/>
        </w:rPr>
        <w:t xml:space="preserve"> </w:t>
      </w:r>
      <w:r w:rsidRPr="006E6808">
        <w:rPr>
          <w:sz w:val="24"/>
          <w:szCs w:val="24"/>
        </w:rPr>
        <w:t>focusses</w:t>
      </w:r>
      <w:r w:rsidRPr="006E6808">
        <w:rPr>
          <w:spacing w:val="-5"/>
          <w:sz w:val="24"/>
          <w:szCs w:val="24"/>
        </w:rPr>
        <w:t xml:space="preserve"> </w:t>
      </w:r>
      <w:r w:rsidRPr="006E6808">
        <w:rPr>
          <w:sz w:val="24"/>
          <w:szCs w:val="24"/>
        </w:rPr>
        <w:t>on</w:t>
      </w:r>
      <w:r w:rsidRPr="006E6808">
        <w:rPr>
          <w:spacing w:val="-4"/>
          <w:sz w:val="24"/>
          <w:szCs w:val="24"/>
        </w:rPr>
        <w:t xml:space="preserve"> </w:t>
      </w:r>
      <w:r w:rsidRPr="006E6808">
        <w:rPr>
          <w:sz w:val="24"/>
          <w:szCs w:val="24"/>
        </w:rPr>
        <w:t>managing</w:t>
      </w:r>
      <w:r w:rsidRPr="006E6808">
        <w:rPr>
          <w:spacing w:val="-3"/>
          <w:sz w:val="24"/>
          <w:szCs w:val="24"/>
        </w:rPr>
        <w:t xml:space="preserve"> </w:t>
      </w:r>
      <w:r w:rsidRPr="006E6808">
        <w:rPr>
          <w:sz w:val="24"/>
          <w:szCs w:val="24"/>
        </w:rPr>
        <w:t>expectations,</w:t>
      </w:r>
      <w:r w:rsidRPr="006E6808">
        <w:rPr>
          <w:spacing w:val="-4"/>
          <w:sz w:val="24"/>
          <w:szCs w:val="24"/>
        </w:rPr>
        <w:t xml:space="preserve"> </w:t>
      </w:r>
      <w:r w:rsidRPr="006E6808">
        <w:rPr>
          <w:sz w:val="24"/>
          <w:szCs w:val="24"/>
        </w:rPr>
        <w:t>specifically</w:t>
      </w:r>
      <w:r w:rsidRPr="006E6808">
        <w:rPr>
          <w:spacing w:val="-2"/>
          <w:sz w:val="24"/>
          <w:szCs w:val="24"/>
        </w:rPr>
        <w:t xml:space="preserve"> </w:t>
      </w:r>
      <w:r w:rsidRPr="006E6808">
        <w:rPr>
          <w:sz w:val="24"/>
          <w:szCs w:val="24"/>
        </w:rPr>
        <w:t>around</w:t>
      </w:r>
      <w:r w:rsidRPr="006E6808">
        <w:rPr>
          <w:spacing w:val="-4"/>
          <w:sz w:val="24"/>
          <w:szCs w:val="24"/>
        </w:rPr>
        <w:t xml:space="preserve"> </w:t>
      </w:r>
      <w:r w:rsidRPr="006E6808">
        <w:rPr>
          <w:sz w:val="24"/>
          <w:szCs w:val="24"/>
        </w:rPr>
        <w:t>strengths</w:t>
      </w:r>
      <w:r w:rsidRPr="006E6808">
        <w:rPr>
          <w:spacing w:val="-3"/>
          <w:sz w:val="24"/>
          <w:szCs w:val="24"/>
        </w:rPr>
        <w:t xml:space="preserve"> </w:t>
      </w:r>
      <w:r w:rsidRPr="006E6808">
        <w:rPr>
          <w:sz w:val="24"/>
          <w:szCs w:val="24"/>
        </w:rPr>
        <w:t>based</w:t>
      </w:r>
      <w:r w:rsidRPr="006E6808">
        <w:rPr>
          <w:spacing w:val="-51"/>
          <w:sz w:val="24"/>
          <w:szCs w:val="24"/>
        </w:rPr>
        <w:t xml:space="preserve"> </w:t>
      </w:r>
      <w:r w:rsidRPr="006E6808">
        <w:rPr>
          <w:sz w:val="24"/>
          <w:szCs w:val="24"/>
        </w:rPr>
        <w:t>models</w:t>
      </w:r>
      <w:r w:rsidRPr="006E6808">
        <w:rPr>
          <w:spacing w:val="-3"/>
          <w:sz w:val="24"/>
          <w:szCs w:val="24"/>
        </w:rPr>
        <w:t xml:space="preserve"> </w:t>
      </w:r>
      <w:r w:rsidRPr="006E6808">
        <w:rPr>
          <w:sz w:val="24"/>
          <w:szCs w:val="24"/>
        </w:rPr>
        <w:t>of</w:t>
      </w:r>
      <w:r w:rsidRPr="006E6808">
        <w:rPr>
          <w:spacing w:val="-1"/>
          <w:sz w:val="24"/>
          <w:szCs w:val="24"/>
        </w:rPr>
        <w:t xml:space="preserve"> </w:t>
      </w:r>
      <w:r w:rsidRPr="006E6808">
        <w:rPr>
          <w:sz w:val="24"/>
          <w:szCs w:val="24"/>
        </w:rPr>
        <w:t>care and</w:t>
      </w:r>
      <w:r w:rsidRPr="006E6808">
        <w:rPr>
          <w:spacing w:val="-1"/>
          <w:sz w:val="24"/>
          <w:szCs w:val="24"/>
        </w:rPr>
        <w:t xml:space="preserve"> </w:t>
      </w:r>
      <w:r w:rsidRPr="006E6808">
        <w:rPr>
          <w:sz w:val="24"/>
          <w:szCs w:val="24"/>
        </w:rPr>
        <w:t>support, as</w:t>
      </w:r>
      <w:r w:rsidRPr="006E6808">
        <w:rPr>
          <w:spacing w:val="-2"/>
          <w:sz w:val="24"/>
          <w:szCs w:val="24"/>
        </w:rPr>
        <w:t xml:space="preserve"> </w:t>
      </w:r>
      <w:r w:rsidRPr="006E6808">
        <w:rPr>
          <w:sz w:val="24"/>
          <w:szCs w:val="24"/>
        </w:rPr>
        <w:t>promoted</w:t>
      </w:r>
      <w:r w:rsidRPr="006E6808">
        <w:rPr>
          <w:spacing w:val="-2"/>
          <w:sz w:val="24"/>
          <w:szCs w:val="24"/>
        </w:rPr>
        <w:t xml:space="preserve"> </w:t>
      </w:r>
      <w:r w:rsidRPr="006E6808">
        <w:rPr>
          <w:sz w:val="24"/>
          <w:szCs w:val="24"/>
        </w:rPr>
        <w:t>by our</w:t>
      </w:r>
      <w:r w:rsidRPr="006E6808">
        <w:rPr>
          <w:spacing w:val="-2"/>
          <w:sz w:val="24"/>
          <w:szCs w:val="24"/>
        </w:rPr>
        <w:t xml:space="preserve"> </w:t>
      </w:r>
      <w:r w:rsidRPr="006E6808">
        <w:rPr>
          <w:sz w:val="24"/>
          <w:szCs w:val="24"/>
        </w:rPr>
        <w:t>guiding</w:t>
      </w:r>
      <w:r w:rsidRPr="006E6808">
        <w:rPr>
          <w:spacing w:val="-2"/>
          <w:sz w:val="24"/>
          <w:szCs w:val="24"/>
        </w:rPr>
        <w:t xml:space="preserve"> </w:t>
      </w:r>
      <w:r w:rsidRPr="006E6808">
        <w:rPr>
          <w:sz w:val="24"/>
          <w:szCs w:val="24"/>
        </w:rPr>
        <w:t>legislation,</w:t>
      </w:r>
      <w:r w:rsidRPr="006E6808">
        <w:rPr>
          <w:spacing w:val="-3"/>
          <w:sz w:val="24"/>
          <w:szCs w:val="24"/>
        </w:rPr>
        <w:t xml:space="preserve"> </w:t>
      </w:r>
      <w:r w:rsidRPr="006E6808">
        <w:rPr>
          <w:sz w:val="24"/>
          <w:szCs w:val="24"/>
        </w:rPr>
        <w:t>The</w:t>
      </w:r>
      <w:r w:rsidRPr="006E6808">
        <w:rPr>
          <w:spacing w:val="1"/>
          <w:sz w:val="24"/>
          <w:szCs w:val="24"/>
        </w:rPr>
        <w:t xml:space="preserve"> </w:t>
      </w:r>
      <w:r w:rsidRPr="006E6808">
        <w:rPr>
          <w:sz w:val="24"/>
          <w:szCs w:val="24"/>
        </w:rPr>
        <w:t>Care</w:t>
      </w:r>
      <w:r w:rsidRPr="006E6808">
        <w:rPr>
          <w:spacing w:val="2"/>
          <w:sz w:val="24"/>
          <w:szCs w:val="24"/>
        </w:rPr>
        <w:t xml:space="preserve"> </w:t>
      </w:r>
      <w:r w:rsidRPr="006E6808">
        <w:rPr>
          <w:sz w:val="24"/>
          <w:szCs w:val="24"/>
        </w:rPr>
        <w:t>Act</w:t>
      </w:r>
      <w:r w:rsidRPr="006E6808">
        <w:rPr>
          <w:spacing w:val="-2"/>
          <w:sz w:val="24"/>
          <w:szCs w:val="24"/>
        </w:rPr>
        <w:t xml:space="preserve"> </w:t>
      </w:r>
      <w:r w:rsidRPr="006E6808">
        <w:rPr>
          <w:sz w:val="24"/>
          <w:szCs w:val="24"/>
        </w:rPr>
        <w:t>2014.</w:t>
      </w:r>
    </w:p>
    <w:p w:rsidR="00B533B2" w:rsidRPr="006E6808" w:rsidRDefault="00B533B2" w:rsidP="00B533B2">
      <w:pPr>
        <w:pStyle w:val="BodyText"/>
        <w:spacing w:before="11"/>
        <w:rPr>
          <w:sz w:val="24"/>
          <w:szCs w:val="24"/>
        </w:rPr>
      </w:pPr>
    </w:p>
    <w:p w:rsidR="00B533B2" w:rsidRPr="006E6808" w:rsidRDefault="00B533B2" w:rsidP="00B533B2">
      <w:pPr>
        <w:pStyle w:val="BodyText"/>
        <w:ind w:left="232" w:right="231"/>
        <w:rPr>
          <w:sz w:val="24"/>
          <w:szCs w:val="24"/>
        </w:rPr>
      </w:pPr>
      <w:r w:rsidRPr="006E6808">
        <w:rPr>
          <w:sz w:val="24"/>
          <w:szCs w:val="24"/>
        </w:rPr>
        <w:t>We</w:t>
      </w:r>
      <w:r w:rsidRPr="006E6808">
        <w:rPr>
          <w:spacing w:val="1"/>
          <w:sz w:val="24"/>
          <w:szCs w:val="24"/>
        </w:rPr>
        <w:t xml:space="preserve"> </w:t>
      </w:r>
      <w:r w:rsidRPr="006E6808">
        <w:rPr>
          <w:sz w:val="24"/>
          <w:szCs w:val="24"/>
        </w:rPr>
        <w:t>intend</w:t>
      </w:r>
      <w:r w:rsidRPr="006E6808">
        <w:rPr>
          <w:spacing w:val="-1"/>
          <w:sz w:val="24"/>
          <w:szCs w:val="24"/>
        </w:rPr>
        <w:t xml:space="preserve"> </w:t>
      </w:r>
      <w:r w:rsidRPr="006E6808">
        <w:rPr>
          <w:sz w:val="24"/>
          <w:szCs w:val="24"/>
        </w:rPr>
        <w:t>to enhance</w:t>
      </w:r>
      <w:r w:rsidRPr="006E6808">
        <w:rPr>
          <w:spacing w:val="-1"/>
          <w:sz w:val="24"/>
          <w:szCs w:val="24"/>
        </w:rPr>
        <w:t xml:space="preserve"> </w:t>
      </w:r>
      <w:r w:rsidRPr="006E6808">
        <w:rPr>
          <w:sz w:val="24"/>
          <w:szCs w:val="24"/>
        </w:rPr>
        <w:t>the</w:t>
      </w:r>
      <w:r w:rsidRPr="006E6808">
        <w:rPr>
          <w:spacing w:val="2"/>
          <w:sz w:val="24"/>
          <w:szCs w:val="24"/>
        </w:rPr>
        <w:t xml:space="preserve"> </w:t>
      </w:r>
      <w:r w:rsidRPr="006E6808">
        <w:rPr>
          <w:sz w:val="24"/>
          <w:szCs w:val="24"/>
        </w:rPr>
        <w:t>skill</w:t>
      </w:r>
      <w:r w:rsidRPr="006E6808">
        <w:rPr>
          <w:spacing w:val="1"/>
          <w:sz w:val="24"/>
          <w:szCs w:val="24"/>
        </w:rPr>
        <w:t xml:space="preserve"> </w:t>
      </w:r>
      <w:r w:rsidRPr="006E6808">
        <w:rPr>
          <w:sz w:val="24"/>
          <w:szCs w:val="24"/>
        </w:rPr>
        <w:t>of our</w:t>
      </w:r>
      <w:r w:rsidRPr="006E6808">
        <w:rPr>
          <w:spacing w:val="1"/>
          <w:sz w:val="24"/>
          <w:szCs w:val="24"/>
        </w:rPr>
        <w:t xml:space="preserve"> </w:t>
      </w:r>
      <w:r w:rsidRPr="006E6808">
        <w:rPr>
          <w:sz w:val="24"/>
          <w:szCs w:val="24"/>
        </w:rPr>
        <w:t>work</w:t>
      </w:r>
      <w:r w:rsidRPr="006E6808">
        <w:rPr>
          <w:spacing w:val="-1"/>
          <w:sz w:val="24"/>
          <w:szCs w:val="24"/>
        </w:rPr>
        <w:t xml:space="preserve"> </w:t>
      </w:r>
      <w:r w:rsidRPr="006E6808">
        <w:rPr>
          <w:sz w:val="24"/>
          <w:szCs w:val="24"/>
        </w:rPr>
        <w:t>force</w:t>
      </w:r>
      <w:r w:rsidRPr="006E6808">
        <w:rPr>
          <w:spacing w:val="2"/>
          <w:sz w:val="24"/>
          <w:szCs w:val="24"/>
        </w:rPr>
        <w:t xml:space="preserve"> </w:t>
      </w:r>
      <w:r w:rsidRPr="006E6808">
        <w:rPr>
          <w:sz w:val="24"/>
          <w:szCs w:val="24"/>
        </w:rPr>
        <w:t>in</w:t>
      </w:r>
      <w:r w:rsidRPr="006E6808">
        <w:rPr>
          <w:spacing w:val="2"/>
          <w:sz w:val="24"/>
          <w:szCs w:val="24"/>
        </w:rPr>
        <w:t xml:space="preserve"> </w:t>
      </w:r>
      <w:r w:rsidRPr="006E6808">
        <w:rPr>
          <w:sz w:val="24"/>
          <w:szCs w:val="24"/>
        </w:rPr>
        <w:t>regard to</w:t>
      </w:r>
      <w:r w:rsidRPr="006E6808">
        <w:rPr>
          <w:spacing w:val="-1"/>
          <w:sz w:val="24"/>
          <w:szCs w:val="24"/>
        </w:rPr>
        <w:t xml:space="preserve"> </w:t>
      </w:r>
      <w:r w:rsidRPr="006E6808">
        <w:rPr>
          <w:sz w:val="24"/>
          <w:szCs w:val="24"/>
        </w:rPr>
        <w:t>promoting</w:t>
      </w:r>
      <w:r w:rsidRPr="006E6808">
        <w:rPr>
          <w:spacing w:val="1"/>
          <w:sz w:val="24"/>
          <w:szCs w:val="24"/>
        </w:rPr>
        <w:t xml:space="preserve"> </w:t>
      </w:r>
      <w:r w:rsidRPr="006E6808">
        <w:rPr>
          <w:sz w:val="24"/>
          <w:szCs w:val="24"/>
        </w:rPr>
        <w:t>a</w:t>
      </w:r>
      <w:r w:rsidRPr="006E6808">
        <w:rPr>
          <w:spacing w:val="-2"/>
          <w:sz w:val="24"/>
          <w:szCs w:val="24"/>
        </w:rPr>
        <w:t xml:space="preserve"> </w:t>
      </w:r>
      <w:r w:rsidRPr="006E6808">
        <w:rPr>
          <w:sz w:val="24"/>
          <w:szCs w:val="24"/>
        </w:rPr>
        <w:t>strengths</w:t>
      </w:r>
      <w:r w:rsidRPr="006E6808">
        <w:rPr>
          <w:spacing w:val="-1"/>
          <w:sz w:val="24"/>
          <w:szCs w:val="24"/>
        </w:rPr>
        <w:t xml:space="preserve"> </w:t>
      </w:r>
      <w:r w:rsidRPr="006E6808">
        <w:rPr>
          <w:sz w:val="24"/>
          <w:szCs w:val="24"/>
        </w:rPr>
        <w:t>based</w:t>
      </w:r>
      <w:r w:rsidRPr="006E6808">
        <w:rPr>
          <w:spacing w:val="2"/>
          <w:sz w:val="24"/>
          <w:szCs w:val="24"/>
        </w:rPr>
        <w:t xml:space="preserve"> </w:t>
      </w:r>
      <w:r w:rsidRPr="006E6808">
        <w:rPr>
          <w:sz w:val="24"/>
          <w:szCs w:val="24"/>
        </w:rPr>
        <w:t>approach</w:t>
      </w:r>
      <w:r w:rsidRPr="006E6808">
        <w:rPr>
          <w:spacing w:val="1"/>
          <w:sz w:val="24"/>
          <w:szCs w:val="24"/>
        </w:rPr>
        <w:t xml:space="preserve"> </w:t>
      </w:r>
      <w:r w:rsidRPr="006E6808">
        <w:rPr>
          <w:sz w:val="24"/>
          <w:szCs w:val="24"/>
        </w:rPr>
        <w:t>to care and support, so that we can better help people to live safely and independently, with dignity</w:t>
      </w:r>
      <w:r w:rsidRPr="006E6808">
        <w:rPr>
          <w:spacing w:val="1"/>
          <w:sz w:val="24"/>
          <w:szCs w:val="24"/>
        </w:rPr>
        <w:t xml:space="preserve"> </w:t>
      </w:r>
      <w:r w:rsidRPr="006E6808">
        <w:rPr>
          <w:sz w:val="24"/>
          <w:szCs w:val="24"/>
        </w:rPr>
        <w:t>and choice in terms of any assessed eligible needs they may have. In doing so, we hope to foster more</w:t>
      </w:r>
      <w:r w:rsidRPr="006E6808">
        <w:rPr>
          <w:spacing w:val="-52"/>
          <w:sz w:val="24"/>
          <w:szCs w:val="24"/>
        </w:rPr>
        <w:t xml:space="preserve"> </w:t>
      </w:r>
      <w:r w:rsidRPr="006E6808">
        <w:rPr>
          <w:sz w:val="24"/>
          <w:szCs w:val="24"/>
        </w:rPr>
        <w:t>co-productive</w:t>
      </w:r>
      <w:r w:rsidRPr="006E6808">
        <w:rPr>
          <w:spacing w:val="-2"/>
          <w:sz w:val="24"/>
          <w:szCs w:val="24"/>
        </w:rPr>
        <w:t xml:space="preserve"> </w:t>
      </w:r>
      <w:r w:rsidRPr="006E6808">
        <w:rPr>
          <w:sz w:val="24"/>
          <w:szCs w:val="24"/>
        </w:rPr>
        <w:t>relationships</w:t>
      </w:r>
      <w:r w:rsidRPr="006E6808">
        <w:rPr>
          <w:spacing w:val="-1"/>
          <w:sz w:val="24"/>
          <w:szCs w:val="24"/>
        </w:rPr>
        <w:t xml:space="preserve"> </w:t>
      </w:r>
      <w:r w:rsidRPr="006E6808">
        <w:rPr>
          <w:sz w:val="24"/>
          <w:szCs w:val="24"/>
        </w:rPr>
        <w:t>with</w:t>
      </w:r>
      <w:r w:rsidRPr="006E6808">
        <w:rPr>
          <w:spacing w:val="-1"/>
          <w:sz w:val="24"/>
          <w:szCs w:val="24"/>
        </w:rPr>
        <w:t xml:space="preserve"> </w:t>
      </w:r>
      <w:r w:rsidRPr="006E6808">
        <w:rPr>
          <w:sz w:val="24"/>
          <w:szCs w:val="24"/>
        </w:rPr>
        <w:t>those</w:t>
      </w:r>
      <w:r w:rsidRPr="006E6808">
        <w:rPr>
          <w:spacing w:val="-3"/>
          <w:sz w:val="24"/>
          <w:szCs w:val="24"/>
        </w:rPr>
        <w:t xml:space="preserve"> </w:t>
      </w:r>
      <w:r w:rsidRPr="006E6808">
        <w:rPr>
          <w:sz w:val="24"/>
          <w:szCs w:val="24"/>
        </w:rPr>
        <w:t>people with</w:t>
      </w:r>
      <w:r w:rsidRPr="006E6808">
        <w:rPr>
          <w:spacing w:val="2"/>
          <w:sz w:val="24"/>
          <w:szCs w:val="24"/>
        </w:rPr>
        <w:t xml:space="preserve"> </w:t>
      </w:r>
      <w:r w:rsidRPr="006E6808">
        <w:rPr>
          <w:sz w:val="24"/>
          <w:szCs w:val="24"/>
        </w:rPr>
        <w:t>lived</w:t>
      </w:r>
      <w:r w:rsidRPr="006E6808">
        <w:rPr>
          <w:spacing w:val="-2"/>
          <w:sz w:val="24"/>
          <w:szCs w:val="24"/>
        </w:rPr>
        <w:t xml:space="preserve"> </w:t>
      </w:r>
      <w:r w:rsidRPr="006E6808">
        <w:rPr>
          <w:sz w:val="24"/>
          <w:szCs w:val="24"/>
        </w:rPr>
        <w:t>experiences</w:t>
      </w:r>
      <w:r w:rsidRPr="006E6808">
        <w:rPr>
          <w:spacing w:val="-3"/>
          <w:sz w:val="24"/>
          <w:szCs w:val="24"/>
        </w:rPr>
        <w:t xml:space="preserve"> </w:t>
      </w:r>
      <w:r w:rsidRPr="006E6808">
        <w:rPr>
          <w:sz w:val="24"/>
          <w:szCs w:val="24"/>
        </w:rPr>
        <w:t>of</w:t>
      </w:r>
      <w:r w:rsidRPr="006E6808">
        <w:rPr>
          <w:spacing w:val="-1"/>
          <w:sz w:val="24"/>
          <w:szCs w:val="24"/>
        </w:rPr>
        <w:t xml:space="preserve"> </w:t>
      </w:r>
      <w:r w:rsidRPr="006E6808">
        <w:rPr>
          <w:sz w:val="24"/>
          <w:szCs w:val="24"/>
        </w:rPr>
        <w:t>care</w:t>
      </w:r>
      <w:r w:rsidRPr="006E6808">
        <w:rPr>
          <w:spacing w:val="1"/>
          <w:sz w:val="24"/>
          <w:szCs w:val="24"/>
        </w:rPr>
        <w:t xml:space="preserve"> </w:t>
      </w:r>
      <w:r w:rsidRPr="006E6808">
        <w:rPr>
          <w:sz w:val="24"/>
          <w:szCs w:val="24"/>
        </w:rPr>
        <w:t>services.</w:t>
      </w:r>
    </w:p>
    <w:p w:rsidR="00B533B2" w:rsidRPr="006E6808" w:rsidRDefault="00B533B2" w:rsidP="00B533B2">
      <w:pPr>
        <w:pStyle w:val="BodyText"/>
        <w:spacing w:before="11"/>
        <w:rPr>
          <w:sz w:val="24"/>
          <w:szCs w:val="24"/>
        </w:rPr>
      </w:pPr>
    </w:p>
    <w:p w:rsidR="00B533B2" w:rsidRPr="006E6808" w:rsidRDefault="00B533B2" w:rsidP="00E07426">
      <w:pPr>
        <w:rPr>
          <w:rFonts w:ascii="Arial" w:hAnsi="Arial" w:cs="Arial"/>
          <w:b/>
          <w:sz w:val="24"/>
          <w:szCs w:val="24"/>
        </w:rPr>
      </w:pPr>
      <w:r w:rsidRPr="006E6808">
        <w:rPr>
          <w:rFonts w:ascii="Arial" w:hAnsi="Arial" w:cs="Arial"/>
          <w:b/>
          <w:sz w:val="24"/>
          <w:szCs w:val="24"/>
        </w:rPr>
        <w:t>Financial services</w:t>
      </w:r>
    </w:p>
    <w:p w:rsidR="00B533B2" w:rsidRPr="006E6808" w:rsidRDefault="00B533B2" w:rsidP="00B533B2">
      <w:pPr>
        <w:pStyle w:val="BodyText"/>
        <w:spacing w:before="2"/>
        <w:rPr>
          <w:b/>
          <w:i/>
          <w:sz w:val="24"/>
          <w:szCs w:val="24"/>
        </w:rPr>
      </w:pPr>
    </w:p>
    <w:p w:rsidR="00B533B2" w:rsidRPr="006E6808" w:rsidRDefault="00B533B2" w:rsidP="00B533B2">
      <w:pPr>
        <w:pStyle w:val="BodyText"/>
        <w:ind w:left="232" w:right="335"/>
        <w:rPr>
          <w:sz w:val="24"/>
          <w:szCs w:val="24"/>
        </w:rPr>
      </w:pPr>
      <w:r w:rsidRPr="006E6808">
        <w:rPr>
          <w:sz w:val="24"/>
          <w:szCs w:val="24"/>
        </w:rPr>
        <w:t>A great deal of work has been done to implement a new finance system that will allow the Council to</w:t>
      </w:r>
      <w:r w:rsidRPr="006E6808">
        <w:rPr>
          <w:spacing w:val="-52"/>
          <w:sz w:val="24"/>
          <w:szCs w:val="24"/>
        </w:rPr>
        <w:t xml:space="preserve"> </w:t>
      </w:r>
      <w:r w:rsidRPr="006E6808">
        <w:rPr>
          <w:sz w:val="24"/>
          <w:szCs w:val="24"/>
        </w:rPr>
        <w:t>move away from its retrospective invoicing system for care services. The new system will allow us to</w:t>
      </w:r>
      <w:r w:rsidRPr="006E6808">
        <w:rPr>
          <w:spacing w:val="1"/>
          <w:sz w:val="24"/>
          <w:szCs w:val="24"/>
        </w:rPr>
        <w:t xml:space="preserve"> </w:t>
      </w:r>
      <w:r w:rsidRPr="006E6808">
        <w:rPr>
          <w:sz w:val="24"/>
          <w:szCs w:val="24"/>
        </w:rPr>
        <w:t>manage ‘breaks in service’ in real time so that people receive invoices that are both accurate and</w:t>
      </w:r>
      <w:r w:rsidRPr="006E6808">
        <w:rPr>
          <w:spacing w:val="1"/>
          <w:sz w:val="24"/>
          <w:szCs w:val="24"/>
        </w:rPr>
        <w:t xml:space="preserve"> </w:t>
      </w:r>
      <w:r w:rsidRPr="006E6808">
        <w:rPr>
          <w:sz w:val="24"/>
          <w:szCs w:val="24"/>
        </w:rPr>
        <w:t>timely,</w:t>
      </w:r>
      <w:r w:rsidRPr="006E6808">
        <w:rPr>
          <w:spacing w:val="-1"/>
          <w:sz w:val="24"/>
          <w:szCs w:val="24"/>
        </w:rPr>
        <w:t xml:space="preserve"> </w:t>
      </w:r>
      <w:r w:rsidRPr="006E6808">
        <w:rPr>
          <w:sz w:val="24"/>
          <w:szCs w:val="24"/>
        </w:rPr>
        <w:t>and</w:t>
      </w:r>
      <w:r w:rsidRPr="006E6808">
        <w:rPr>
          <w:spacing w:val="-1"/>
          <w:sz w:val="24"/>
          <w:szCs w:val="24"/>
        </w:rPr>
        <w:t xml:space="preserve"> </w:t>
      </w:r>
      <w:r w:rsidRPr="006E6808">
        <w:rPr>
          <w:sz w:val="24"/>
          <w:szCs w:val="24"/>
        </w:rPr>
        <w:t>based</w:t>
      </w:r>
      <w:r w:rsidRPr="006E6808">
        <w:rPr>
          <w:spacing w:val="2"/>
          <w:sz w:val="24"/>
          <w:szCs w:val="24"/>
        </w:rPr>
        <w:t xml:space="preserve"> </w:t>
      </w:r>
      <w:r w:rsidRPr="006E6808">
        <w:rPr>
          <w:sz w:val="24"/>
          <w:szCs w:val="24"/>
        </w:rPr>
        <w:t>on</w:t>
      </w:r>
      <w:r w:rsidRPr="006E6808">
        <w:rPr>
          <w:spacing w:val="2"/>
          <w:sz w:val="24"/>
          <w:szCs w:val="24"/>
        </w:rPr>
        <w:t xml:space="preserve"> </w:t>
      </w:r>
      <w:r w:rsidRPr="006E6808">
        <w:rPr>
          <w:sz w:val="24"/>
          <w:szCs w:val="24"/>
        </w:rPr>
        <w:t>services received.</w:t>
      </w:r>
    </w:p>
    <w:p w:rsidR="00B533B2" w:rsidRPr="006E6808" w:rsidRDefault="00B533B2" w:rsidP="00B533B2">
      <w:pPr>
        <w:pStyle w:val="BodyText"/>
        <w:rPr>
          <w:sz w:val="24"/>
          <w:szCs w:val="24"/>
        </w:rPr>
      </w:pPr>
    </w:p>
    <w:p w:rsidR="00B533B2" w:rsidRPr="006E6808" w:rsidRDefault="00B533B2" w:rsidP="00B533B2">
      <w:pPr>
        <w:pStyle w:val="BodyText"/>
        <w:spacing w:before="5"/>
        <w:rPr>
          <w:sz w:val="24"/>
          <w:szCs w:val="24"/>
        </w:rPr>
      </w:pPr>
    </w:p>
    <w:p w:rsidR="00B533B2" w:rsidRPr="006E6808" w:rsidRDefault="00B533B2" w:rsidP="00E07426">
      <w:pPr>
        <w:rPr>
          <w:rFonts w:ascii="Arial" w:hAnsi="Arial" w:cs="Arial"/>
          <w:b/>
          <w:sz w:val="24"/>
          <w:szCs w:val="24"/>
        </w:rPr>
      </w:pPr>
      <w:bookmarkStart w:id="36" w:name="6_Our_priorities_and_proposed_areas_for_"/>
      <w:bookmarkEnd w:id="36"/>
      <w:r w:rsidRPr="006E6808">
        <w:rPr>
          <w:rFonts w:ascii="Arial" w:hAnsi="Arial" w:cs="Arial"/>
          <w:b/>
          <w:sz w:val="24"/>
          <w:szCs w:val="24"/>
        </w:rPr>
        <w:t>Our priorities and proposed areas for improvement</w:t>
      </w:r>
    </w:p>
    <w:p w:rsidR="00B533B2" w:rsidRPr="006E6808" w:rsidRDefault="00B533B2" w:rsidP="00B533B2">
      <w:pPr>
        <w:pStyle w:val="BodyText"/>
        <w:spacing w:before="10"/>
        <w:rPr>
          <w:b/>
          <w:sz w:val="24"/>
          <w:szCs w:val="24"/>
        </w:rPr>
      </w:pPr>
    </w:p>
    <w:p w:rsidR="00B533B2" w:rsidRPr="006E6808" w:rsidRDefault="00B533B2" w:rsidP="00B533B2">
      <w:pPr>
        <w:pStyle w:val="BodyText"/>
        <w:ind w:left="232" w:right="417"/>
        <w:rPr>
          <w:sz w:val="24"/>
          <w:szCs w:val="24"/>
        </w:rPr>
      </w:pPr>
      <w:r w:rsidRPr="006E6808">
        <w:rPr>
          <w:sz w:val="24"/>
          <w:szCs w:val="24"/>
        </w:rPr>
        <w:t>The Service Development and improvement team will continue to make available a high quality,</w:t>
      </w:r>
      <w:r w:rsidRPr="006E6808">
        <w:rPr>
          <w:spacing w:val="1"/>
          <w:sz w:val="24"/>
          <w:szCs w:val="24"/>
        </w:rPr>
        <w:t xml:space="preserve"> </w:t>
      </w:r>
      <w:r w:rsidRPr="006E6808">
        <w:rPr>
          <w:sz w:val="24"/>
          <w:szCs w:val="24"/>
        </w:rPr>
        <w:t>effective representations service for the Council’s customers to use, and will support it’s adult social</w:t>
      </w:r>
      <w:r w:rsidRPr="006E6808">
        <w:rPr>
          <w:spacing w:val="-52"/>
          <w:sz w:val="24"/>
          <w:szCs w:val="24"/>
        </w:rPr>
        <w:t xml:space="preserve"> </w:t>
      </w:r>
      <w:r w:rsidRPr="006E6808">
        <w:rPr>
          <w:sz w:val="24"/>
          <w:szCs w:val="24"/>
        </w:rPr>
        <w:t>care colleagues to capture and use the learning opportunities available from the representations it</w:t>
      </w:r>
      <w:r w:rsidRPr="006E6808">
        <w:rPr>
          <w:spacing w:val="1"/>
          <w:sz w:val="24"/>
          <w:szCs w:val="24"/>
        </w:rPr>
        <w:t xml:space="preserve"> </w:t>
      </w:r>
      <w:r w:rsidRPr="006E6808">
        <w:rPr>
          <w:sz w:val="24"/>
          <w:szCs w:val="24"/>
        </w:rPr>
        <w:t>receives.</w:t>
      </w:r>
    </w:p>
    <w:p w:rsidR="00B533B2" w:rsidRPr="006E6808" w:rsidRDefault="00B533B2" w:rsidP="00B533B2">
      <w:pPr>
        <w:pStyle w:val="BodyText"/>
        <w:spacing w:before="12"/>
        <w:rPr>
          <w:sz w:val="24"/>
          <w:szCs w:val="24"/>
        </w:rPr>
      </w:pPr>
    </w:p>
    <w:p w:rsidR="00B533B2" w:rsidRPr="006E6808" w:rsidRDefault="00B533B2" w:rsidP="00B533B2">
      <w:pPr>
        <w:pStyle w:val="BodyText"/>
        <w:ind w:left="232"/>
        <w:rPr>
          <w:sz w:val="24"/>
          <w:szCs w:val="24"/>
        </w:rPr>
      </w:pPr>
      <w:r w:rsidRPr="006E6808">
        <w:rPr>
          <w:sz w:val="24"/>
          <w:szCs w:val="24"/>
        </w:rPr>
        <w:t>The</w:t>
      </w:r>
      <w:r w:rsidRPr="006E6808">
        <w:rPr>
          <w:spacing w:val="-3"/>
          <w:sz w:val="24"/>
          <w:szCs w:val="24"/>
        </w:rPr>
        <w:t xml:space="preserve"> </w:t>
      </w:r>
      <w:r w:rsidRPr="006E6808">
        <w:rPr>
          <w:sz w:val="24"/>
          <w:szCs w:val="24"/>
        </w:rPr>
        <w:t>Team</w:t>
      </w:r>
      <w:r w:rsidRPr="006E6808">
        <w:rPr>
          <w:spacing w:val="-4"/>
          <w:sz w:val="24"/>
          <w:szCs w:val="24"/>
        </w:rPr>
        <w:t xml:space="preserve"> </w:t>
      </w:r>
      <w:r w:rsidRPr="006E6808">
        <w:rPr>
          <w:sz w:val="24"/>
          <w:szCs w:val="24"/>
        </w:rPr>
        <w:t>has</w:t>
      </w:r>
      <w:r w:rsidRPr="006E6808">
        <w:rPr>
          <w:spacing w:val="-1"/>
          <w:sz w:val="24"/>
          <w:szCs w:val="24"/>
        </w:rPr>
        <w:t xml:space="preserve"> </w:t>
      </w:r>
      <w:r w:rsidRPr="006E6808">
        <w:rPr>
          <w:sz w:val="24"/>
          <w:szCs w:val="24"/>
        </w:rPr>
        <w:t>identified</w:t>
      </w:r>
      <w:r w:rsidRPr="006E6808">
        <w:rPr>
          <w:spacing w:val="-5"/>
          <w:sz w:val="24"/>
          <w:szCs w:val="24"/>
        </w:rPr>
        <w:t xml:space="preserve"> </w:t>
      </w:r>
      <w:r w:rsidRPr="006E6808">
        <w:rPr>
          <w:sz w:val="24"/>
          <w:szCs w:val="24"/>
        </w:rPr>
        <w:t>the</w:t>
      </w:r>
      <w:r w:rsidRPr="006E6808">
        <w:rPr>
          <w:spacing w:val="-3"/>
          <w:sz w:val="24"/>
          <w:szCs w:val="24"/>
        </w:rPr>
        <w:t xml:space="preserve"> </w:t>
      </w:r>
      <w:r w:rsidRPr="006E6808">
        <w:rPr>
          <w:sz w:val="24"/>
          <w:szCs w:val="24"/>
        </w:rPr>
        <w:t>following</w:t>
      </w:r>
      <w:r w:rsidRPr="006E6808">
        <w:rPr>
          <w:spacing w:val="-1"/>
          <w:sz w:val="24"/>
          <w:szCs w:val="24"/>
        </w:rPr>
        <w:t xml:space="preserve"> </w:t>
      </w:r>
      <w:r w:rsidRPr="006E6808">
        <w:rPr>
          <w:sz w:val="24"/>
          <w:szCs w:val="24"/>
        </w:rPr>
        <w:t>priorities</w:t>
      </w:r>
      <w:r w:rsidRPr="006E6808">
        <w:rPr>
          <w:spacing w:val="-2"/>
          <w:sz w:val="24"/>
          <w:szCs w:val="24"/>
        </w:rPr>
        <w:t xml:space="preserve"> </w:t>
      </w:r>
      <w:r w:rsidRPr="006E6808">
        <w:rPr>
          <w:sz w:val="24"/>
          <w:szCs w:val="24"/>
        </w:rPr>
        <w:t>and</w:t>
      </w:r>
      <w:r w:rsidRPr="006E6808">
        <w:rPr>
          <w:spacing w:val="-1"/>
          <w:sz w:val="24"/>
          <w:szCs w:val="24"/>
        </w:rPr>
        <w:t xml:space="preserve"> </w:t>
      </w:r>
      <w:r w:rsidRPr="006E6808">
        <w:rPr>
          <w:sz w:val="24"/>
          <w:szCs w:val="24"/>
        </w:rPr>
        <w:t>areas</w:t>
      </w:r>
      <w:r w:rsidRPr="006E6808">
        <w:rPr>
          <w:spacing w:val="-3"/>
          <w:sz w:val="24"/>
          <w:szCs w:val="24"/>
        </w:rPr>
        <w:t xml:space="preserve"> </w:t>
      </w:r>
      <w:r w:rsidRPr="006E6808">
        <w:rPr>
          <w:sz w:val="24"/>
          <w:szCs w:val="24"/>
        </w:rPr>
        <w:t>for</w:t>
      </w:r>
      <w:r w:rsidRPr="006E6808">
        <w:rPr>
          <w:spacing w:val="-1"/>
          <w:sz w:val="24"/>
          <w:szCs w:val="24"/>
        </w:rPr>
        <w:t xml:space="preserve"> </w:t>
      </w:r>
      <w:r w:rsidRPr="006E6808">
        <w:rPr>
          <w:sz w:val="24"/>
          <w:szCs w:val="24"/>
        </w:rPr>
        <w:t>improvement.</w:t>
      </w:r>
    </w:p>
    <w:p w:rsidR="00B533B2" w:rsidRPr="006E6808" w:rsidRDefault="00B533B2" w:rsidP="00B533B2">
      <w:pPr>
        <w:pStyle w:val="BodyText"/>
        <w:spacing w:before="11"/>
        <w:rPr>
          <w:sz w:val="24"/>
          <w:szCs w:val="24"/>
        </w:rPr>
      </w:pPr>
    </w:p>
    <w:p w:rsidR="00B533B2" w:rsidRPr="006E6808" w:rsidRDefault="00B533B2" w:rsidP="00B533B2">
      <w:pPr>
        <w:pStyle w:val="ListParagraph"/>
        <w:numPr>
          <w:ilvl w:val="0"/>
          <w:numId w:val="19"/>
        </w:numPr>
        <w:tabs>
          <w:tab w:val="left" w:pos="952"/>
          <w:tab w:val="left" w:pos="953"/>
        </w:tabs>
        <w:autoSpaceDE w:val="0"/>
        <w:autoSpaceDN w:val="0"/>
        <w:spacing w:before="1" w:after="0"/>
        <w:ind w:right="238"/>
        <w:contextualSpacing w:val="0"/>
        <w:rPr>
          <w:rFonts w:cs="Arial"/>
          <w:sz w:val="24"/>
          <w:szCs w:val="24"/>
        </w:rPr>
      </w:pPr>
      <w:r w:rsidRPr="006E6808">
        <w:rPr>
          <w:rFonts w:cs="Arial"/>
          <w:sz w:val="24"/>
          <w:szCs w:val="24"/>
        </w:rPr>
        <w:t>Provide a continuous review of publically available information about the Council’s adult social</w:t>
      </w:r>
      <w:r w:rsidRPr="006E6808">
        <w:rPr>
          <w:rFonts w:cs="Arial"/>
          <w:spacing w:val="-52"/>
          <w:sz w:val="24"/>
          <w:szCs w:val="24"/>
        </w:rPr>
        <w:t xml:space="preserve"> </w:t>
      </w:r>
      <w:r w:rsidRPr="006E6808">
        <w:rPr>
          <w:rFonts w:cs="Arial"/>
          <w:sz w:val="24"/>
          <w:szCs w:val="24"/>
        </w:rPr>
        <w:t>care service</w:t>
      </w:r>
      <w:r w:rsidRPr="006E6808">
        <w:rPr>
          <w:rFonts w:cs="Arial"/>
          <w:spacing w:val="1"/>
          <w:sz w:val="24"/>
          <w:szCs w:val="24"/>
        </w:rPr>
        <w:t xml:space="preserve"> </w:t>
      </w:r>
      <w:r w:rsidRPr="006E6808">
        <w:rPr>
          <w:rFonts w:cs="Arial"/>
          <w:sz w:val="24"/>
          <w:szCs w:val="24"/>
        </w:rPr>
        <w:t>ensuring</w:t>
      </w:r>
      <w:r w:rsidRPr="006E6808">
        <w:rPr>
          <w:rFonts w:cs="Arial"/>
          <w:spacing w:val="-1"/>
          <w:sz w:val="24"/>
          <w:szCs w:val="24"/>
        </w:rPr>
        <w:t xml:space="preserve"> </w:t>
      </w:r>
      <w:r w:rsidRPr="006E6808">
        <w:rPr>
          <w:rFonts w:cs="Arial"/>
          <w:sz w:val="24"/>
          <w:szCs w:val="24"/>
        </w:rPr>
        <w:t>its</w:t>
      </w:r>
      <w:r w:rsidRPr="006E6808">
        <w:rPr>
          <w:rFonts w:cs="Arial"/>
          <w:spacing w:val="-2"/>
          <w:sz w:val="24"/>
          <w:szCs w:val="24"/>
        </w:rPr>
        <w:t xml:space="preserve"> </w:t>
      </w:r>
      <w:r w:rsidRPr="006E6808">
        <w:rPr>
          <w:rFonts w:cs="Arial"/>
          <w:sz w:val="24"/>
          <w:szCs w:val="24"/>
        </w:rPr>
        <w:t>appropriateness, accuracy and</w:t>
      </w:r>
      <w:r w:rsidRPr="006E6808">
        <w:rPr>
          <w:rFonts w:cs="Arial"/>
          <w:spacing w:val="-2"/>
          <w:sz w:val="24"/>
          <w:szCs w:val="24"/>
        </w:rPr>
        <w:t xml:space="preserve"> </w:t>
      </w:r>
      <w:r w:rsidRPr="006E6808">
        <w:rPr>
          <w:rFonts w:cs="Arial"/>
          <w:sz w:val="24"/>
          <w:szCs w:val="24"/>
        </w:rPr>
        <w:t>availability.</w:t>
      </w:r>
    </w:p>
    <w:p w:rsidR="00B533B2" w:rsidRPr="006E6808" w:rsidRDefault="00B533B2" w:rsidP="00B533B2">
      <w:pPr>
        <w:pStyle w:val="BodyText"/>
        <w:spacing w:before="11"/>
        <w:rPr>
          <w:sz w:val="24"/>
          <w:szCs w:val="24"/>
        </w:rPr>
      </w:pPr>
    </w:p>
    <w:p w:rsidR="00B533B2" w:rsidRPr="006E6808" w:rsidRDefault="00B533B2" w:rsidP="00AB41CF">
      <w:pPr>
        <w:pStyle w:val="ListParagraph"/>
        <w:numPr>
          <w:ilvl w:val="0"/>
          <w:numId w:val="19"/>
        </w:numPr>
        <w:tabs>
          <w:tab w:val="left" w:pos="952"/>
          <w:tab w:val="left" w:pos="953"/>
        </w:tabs>
        <w:autoSpaceDE w:val="0"/>
        <w:autoSpaceDN w:val="0"/>
        <w:spacing w:after="0"/>
        <w:ind w:right="261"/>
        <w:contextualSpacing w:val="0"/>
        <w:rPr>
          <w:sz w:val="24"/>
          <w:szCs w:val="24"/>
        </w:rPr>
      </w:pPr>
      <w:r w:rsidRPr="006E6808">
        <w:rPr>
          <w:rFonts w:cs="Arial"/>
          <w:sz w:val="24"/>
          <w:szCs w:val="24"/>
        </w:rPr>
        <w:t>Improve responses to complaints by making them more timely, proportionate and</w:t>
      </w:r>
      <w:r w:rsidRPr="006E6808">
        <w:rPr>
          <w:rFonts w:cs="Arial"/>
          <w:spacing w:val="1"/>
          <w:sz w:val="24"/>
          <w:szCs w:val="24"/>
        </w:rPr>
        <w:t xml:space="preserve"> </w:t>
      </w:r>
      <w:r w:rsidRPr="006E6808">
        <w:rPr>
          <w:rFonts w:cs="Arial"/>
          <w:sz w:val="24"/>
          <w:szCs w:val="24"/>
        </w:rPr>
        <w:t>personalised, focussing on satisfactory local resolution and reducing the need for escalation to</w:t>
      </w:r>
      <w:r w:rsidRPr="006E6808">
        <w:rPr>
          <w:rFonts w:cs="Arial"/>
          <w:spacing w:val="-52"/>
          <w:sz w:val="24"/>
          <w:szCs w:val="24"/>
        </w:rPr>
        <w:t xml:space="preserve"> </w:t>
      </w:r>
      <w:r w:rsidRPr="006E6808">
        <w:rPr>
          <w:rFonts w:cs="Arial"/>
          <w:sz w:val="24"/>
          <w:szCs w:val="24"/>
        </w:rPr>
        <w:t>the</w:t>
      </w:r>
      <w:r w:rsidRPr="006E6808">
        <w:rPr>
          <w:rFonts w:cs="Arial"/>
          <w:spacing w:val="-2"/>
          <w:sz w:val="24"/>
          <w:szCs w:val="24"/>
        </w:rPr>
        <w:t xml:space="preserve"> </w:t>
      </w:r>
      <w:r w:rsidRPr="006E6808">
        <w:rPr>
          <w:rFonts w:cs="Arial"/>
          <w:sz w:val="24"/>
          <w:szCs w:val="24"/>
        </w:rPr>
        <w:t>Local</w:t>
      </w:r>
      <w:r w:rsidRPr="006E6808">
        <w:rPr>
          <w:rFonts w:cs="Arial"/>
          <w:spacing w:val="1"/>
          <w:sz w:val="24"/>
          <w:szCs w:val="24"/>
        </w:rPr>
        <w:t xml:space="preserve"> </w:t>
      </w:r>
      <w:r w:rsidRPr="006E6808">
        <w:rPr>
          <w:rFonts w:cs="Arial"/>
          <w:sz w:val="24"/>
          <w:szCs w:val="24"/>
        </w:rPr>
        <w:t>Government</w:t>
      </w:r>
      <w:r w:rsidRPr="006E6808">
        <w:rPr>
          <w:rFonts w:cs="Arial"/>
          <w:spacing w:val="-1"/>
          <w:sz w:val="24"/>
          <w:szCs w:val="24"/>
        </w:rPr>
        <w:t xml:space="preserve"> </w:t>
      </w:r>
      <w:r w:rsidRPr="006E6808">
        <w:rPr>
          <w:rFonts w:cs="Arial"/>
          <w:sz w:val="24"/>
          <w:szCs w:val="24"/>
        </w:rPr>
        <w:t>&amp;</w:t>
      </w:r>
      <w:r w:rsidRPr="006E6808">
        <w:rPr>
          <w:rFonts w:cs="Arial"/>
          <w:spacing w:val="-3"/>
          <w:sz w:val="24"/>
          <w:szCs w:val="24"/>
        </w:rPr>
        <w:t xml:space="preserve"> </w:t>
      </w:r>
      <w:r w:rsidRPr="006E6808">
        <w:rPr>
          <w:rFonts w:cs="Arial"/>
          <w:sz w:val="24"/>
          <w:szCs w:val="24"/>
        </w:rPr>
        <w:t>Social Care</w:t>
      </w:r>
      <w:r w:rsidRPr="006E6808">
        <w:rPr>
          <w:rFonts w:cs="Arial"/>
          <w:spacing w:val="1"/>
          <w:sz w:val="24"/>
          <w:szCs w:val="24"/>
        </w:rPr>
        <w:t xml:space="preserve"> </w:t>
      </w:r>
      <w:r w:rsidRPr="006E6808">
        <w:rPr>
          <w:rFonts w:cs="Arial"/>
          <w:sz w:val="24"/>
          <w:szCs w:val="24"/>
        </w:rPr>
        <w:t>Ombudsman:</w:t>
      </w:r>
    </w:p>
    <w:p w:rsidR="00B22B30" w:rsidRPr="006E6808" w:rsidRDefault="00B22B30" w:rsidP="00AB41CF">
      <w:pPr>
        <w:pStyle w:val="ListParagraph"/>
        <w:numPr>
          <w:ilvl w:val="0"/>
          <w:numId w:val="19"/>
        </w:numPr>
        <w:tabs>
          <w:tab w:val="left" w:pos="952"/>
          <w:tab w:val="left" w:pos="953"/>
        </w:tabs>
        <w:autoSpaceDE w:val="0"/>
        <w:autoSpaceDN w:val="0"/>
        <w:spacing w:before="38" w:after="0"/>
        <w:ind w:right="358"/>
        <w:contextualSpacing w:val="0"/>
        <w:rPr>
          <w:sz w:val="24"/>
          <w:szCs w:val="24"/>
        </w:rPr>
      </w:pPr>
      <w:r w:rsidRPr="006E6808">
        <w:rPr>
          <w:rFonts w:cs="Arial"/>
          <w:sz w:val="24"/>
          <w:szCs w:val="24"/>
        </w:rPr>
        <w:t>with the Principle Social Worker and Advanced Practitioners to identify learning from</w:t>
      </w:r>
      <w:r w:rsidRPr="006E6808">
        <w:rPr>
          <w:rFonts w:cs="Arial"/>
          <w:spacing w:val="1"/>
          <w:sz w:val="24"/>
          <w:szCs w:val="24"/>
        </w:rPr>
        <w:t xml:space="preserve"> </w:t>
      </w:r>
      <w:r w:rsidRPr="006E6808">
        <w:rPr>
          <w:rFonts w:cs="Arial"/>
          <w:sz w:val="24"/>
          <w:szCs w:val="24"/>
        </w:rPr>
        <w:t>complaints and complaint trends, using them to create opportunities to develop and improve</w:t>
      </w:r>
      <w:r w:rsidRPr="006E6808">
        <w:rPr>
          <w:rFonts w:cs="Arial"/>
          <w:spacing w:val="-52"/>
          <w:sz w:val="24"/>
          <w:szCs w:val="24"/>
        </w:rPr>
        <w:t xml:space="preserve"> </w:t>
      </w:r>
      <w:r w:rsidRPr="006E6808">
        <w:rPr>
          <w:rFonts w:cs="Arial"/>
          <w:sz w:val="24"/>
          <w:szCs w:val="24"/>
        </w:rPr>
        <w:t>service delivery and transform Lewisham’s adult social care division into a dynamic learning</w:t>
      </w:r>
      <w:r w:rsidRPr="006E6808">
        <w:rPr>
          <w:rFonts w:cs="Arial"/>
          <w:spacing w:val="1"/>
          <w:sz w:val="24"/>
          <w:szCs w:val="24"/>
        </w:rPr>
        <w:t xml:space="preserve"> </w:t>
      </w:r>
      <w:r w:rsidRPr="006E6808">
        <w:rPr>
          <w:rFonts w:cs="Arial"/>
          <w:sz w:val="24"/>
          <w:szCs w:val="24"/>
        </w:rPr>
        <w:t>organisation;</w:t>
      </w:r>
    </w:p>
    <w:p w:rsidR="00B22B30" w:rsidRPr="006E6808" w:rsidRDefault="00B22B30" w:rsidP="00AB41CF">
      <w:pPr>
        <w:pStyle w:val="ListParagraph"/>
        <w:numPr>
          <w:ilvl w:val="0"/>
          <w:numId w:val="19"/>
        </w:numPr>
        <w:tabs>
          <w:tab w:val="left" w:pos="953"/>
        </w:tabs>
        <w:autoSpaceDE w:val="0"/>
        <w:autoSpaceDN w:val="0"/>
        <w:spacing w:after="0"/>
        <w:ind w:right="258"/>
        <w:contextualSpacing w:val="0"/>
        <w:jc w:val="both"/>
        <w:rPr>
          <w:sz w:val="24"/>
          <w:szCs w:val="24"/>
        </w:rPr>
      </w:pPr>
      <w:r w:rsidRPr="006E6808">
        <w:rPr>
          <w:rFonts w:cs="Arial"/>
          <w:sz w:val="24"/>
          <w:szCs w:val="24"/>
        </w:rPr>
        <w:t>Continue to co-ordinate work on system digitisation and user performance to help ensure that</w:t>
      </w:r>
      <w:r w:rsidRPr="006E6808">
        <w:rPr>
          <w:rFonts w:cs="Arial"/>
          <w:spacing w:val="-53"/>
          <w:sz w:val="24"/>
          <w:szCs w:val="24"/>
        </w:rPr>
        <w:t xml:space="preserve"> </w:t>
      </w:r>
      <w:r w:rsidRPr="006E6808">
        <w:rPr>
          <w:rFonts w:cs="Arial"/>
          <w:sz w:val="24"/>
          <w:szCs w:val="24"/>
        </w:rPr>
        <w:t>good</w:t>
      </w:r>
      <w:r w:rsidRPr="006E6808">
        <w:rPr>
          <w:rFonts w:cs="Arial"/>
          <w:spacing w:val="-2"/>
          <w:sz w:val="24"/>
          <w:szCs w:val="24"/>
        </w:rPr>
        <w:t xml:space="preserve"> </w:t>
      </w:r>
      <w:r w:rsidRPr="006E6808">
        <w:rPr>
          <w:rFonts w:cs="Arial"/>
          <w:sz w:val="24"/>
          <w:szCs w:val="24"/>
        </w:rPr>
        <w:t>quality data</w:t>
      </w:r>
      <w:r w:rsidRPr="006E6808">
        <w:rPr>
          <w:rFonts w:cs="Arial"/>
          <w:spacing w:val="-2"/>
          <w:sz w:val="24"/>
          <w:szCs w:val="24"/>
        </w:rPr>
        <w:t xml:space="preserve"> </w:t>
      </w:r>
      <w:r w:rsidRPr="006E6808">
        <w:rPr>
          <w:rFonts w:cs="Arial"/>
          <w:sz w:val="24"/>
          <w:szCs w:val="24"/>
        </w:rPr>
        <w:t>is at</w:t>
      </w:r>
      <w:r w:rsidRPr="006E6808">
        <w:rPr>
          <w:rFonts w:cs="Arial"/>
          <w:spacing w:val="-1"/>
          <w:sz w:val="24"/>
          <w:szCs w:val="24"/>
        </w:rPr>
        <w:t xml:space="preserve"> </w:t>
      </w:r>
      <w:r w:rsidRPr="006E6808">
        <w:rPr>
          <w:rFonts w:cs="Arial"/>
          <w:sz w:val="24"/>
          <w:szCs w:val="24"/>
        </w:rPr>
        <w:t>the</w:t>
      </w:r>
      <w:r w:rsidRPr="006E6808">
        <w:rPr>
          <w:rFonts w:cs="Arial"/>
          <w:spacing w:val="1"/>
          <w:sz w:val="24"/>
          <w:szCs w:val="24"/>
        </w:rPr>
        <w:t xml:space="preserve"> </w:t>
      </w:r>
      <w:r w:rsidRPr="006E6808">
        <w:rPr>
          <w:rFonts w:cs="Arial"/>
          <w:sz w:val="24"/>
          <w:szCs w:val="24"/>
        </w:rPr>
        <w:t>heart</w:t>
      </w:r>
      <w:r w:rsidRPr="006E6808">
        <w:rPr>
          <w:rFonts w:cs="Arial"/>
          <w:spacing w:val="-1"/>
          <w:sz w:val="24"/>
          <w:szCs w:val="24"/>
        </w:rPr>
        <w:t xml:space="preserve"> </w:t>
      </w:r>
      <w:r w:rsidRPr="006E6808">
        <w:rPr>
          <w:rFonts w:cs="Arial"/>
          <w:sz w:val="24"/>
          <w:szCs w:val="24"/>
        </w:rPr>
        <w:t>of</w:t>
      </w:r>
      <w:r w:rsidRPr="006E6808">
        <w:rPr>
          <w:rFonts w:cs="Arial"/>
          <w:spacing w:val="-1"/>
          <w:sz w:val="24"/>
          <w:szCs w:val="24"/>
        </w:rPr>
        <w:t xml:space="preserve"> </w:t>
      </w:r>
      <w:r w:rsidRPr="006E6808">
        <w:rPr>
          <w:rFonts w:cs="Arial"/>
          <w:sz w:val="24"/>
          <w:szCs w:val="24"/>
        </w:rPr>
        <w:t>resource</w:t>
      </w:r>
      <w:r w:rsidRPr="006E6808">
        <w:rPr>
          <w:rFonts w:cs="Arial"/>
          <w:spacing w:val="1"/>
          <w:sz w:val="24"/>
          <w:szCs w:val="24"/>
        </w:rPr>
        <w:t xml:space="preserve"> </w:t>
      </w:r>
      <w:r w:rsidRPr="006E6808">
        <w:rPr>
          <w:rFonts w:cs="Arial"/>
          <w:sz w:val="24"/>
          <w:szCs w:val="24"/>
        </w:rPr>
        <w:t>planning;</w:t>
      </w:r>
      <w:r w:rsidRPr="006E6808">
        <w:rPr>
          <w:rFonts w:cs="Arial"/>
          <w:spacing w:val="-3"/>
          <w:sz w:val="24"/>
          <w:szCs w:val="24"/>
        </w:rPr>
        <w:t xml:space="preserve"> </w:t>
      </w:r>
      <w:r w:rsidRPr="006E6808">
        <w:rPr>
          <w:rFonts w:cs="Arial"/>
          <w:sz w:val="24"/>
          <w:szCs w:val="24"/>
        </w:rPr>
        <w:t>and</w:t>
      </w:r>
    </w:p>
    <w:p w:rsidR="00B22B30" w:rsidRPr="006E6808" w:rsidRDefault="00B22B30" w:rsidP="00AB41CF">
      <w:pPr>
        <w:pStyle w:val="ListParagraph"/>
        <w:numPr>
          <w:ilvl w:val="0"/>
          <w:numId w:val="19"/>
        </w:numPr>
        <w:tabs>
          <w:tab w:val="left" w:pos="953"/>
        </w:tabs>
        <w:autoSpaceDE w:val="0"/>
        <w:autoSpaceDN w:val="0"/>
        <w:spacing w:after="0"/>
        <w:ind w:right="292"/>
        <w:contextualSpacing w:val="0"/>
        <w:jc w:val="both"/>
        <w:rPr>
          <w:sz w:val="24"/>
          <w:szCs w:val="24"/>
        </w:rPr>
      </w:pPr>
      <w:r w:rsidRPr="006E6808">
        <w:rPr>
          <w:rFonts w:cs="Arial"/>
          <w:sz w:val="24"/>
          <w:szCs w:val="24"/>
        </w:rPr>
        <w:t>Following earlier diagnostic work carried out with consultants, support a high level plan and a</w:t>
      </w:r>
      <w:r w:rsidRPr="006E6808">
        <w:rPr>
          <w:rFonts w:cs="Arial"/>
          <w:spacing w:val="1"/>
          <w:sz w:val="24"/>
          <w:szCs w:val="24"/>
        </w:rPr>
        <w:t xml:space="preserve"> </w:t>
      </w:r>
      <w:r w:rsidRPr="006E6808">
        <w:rPr>
          <w:rFonts w:cs="Arial"/>
          <w:sz w:val="24"/>
          <w:szCs w:val="24"/>
        </w:rPr>
        <w:t>concise set of distinct work streams to implement redesign work and help the division achieve</w:t>
      </w:r>
      <w:r w:rsidRPr="006E6808">
        <w:rPr>
          <w:rFonts w:cs="Arial"/>
          <w:spacing w:val="-53"/>
          <w:sz w:val="24"/>
          <w:szCs w:val="24"/>
        </w:rPr>
        <w:t xml:space="preserve"> </w:t>
      </w:r>
      <w:r w:rsidRPr="006E6808">
        <w:rPr>
          <w:rFonts w:cs="Arial"/>
          <w:sz w:val="24"/>
          <w:szCs w:val="24"/>
        </w:rPr>
        <w:t>its</w:t>
      </w:r>
      <w:r w:rsidRPr="006E6808">
        <w:rPr>
          <w:rFonts w:cs="Arial"/>
          <w:spacing w:val="-1"/>
          <w:sz w:val="24"/>
          <w:szCs w:val="24"/>
        </w:rPr>
        <w:t xml:space="preserve"> </w:t>
      </w:r>
      <w:r w:rsidRPr="006E6808">
        <w:rPr>
          <w:rFonts w:cs="Arial"/>
          <w:sz w:val="24"/>
          <w:szCs w:val="24"/>
        </w:rPr>
        <w:t>goal</w:t>
      </w:r>
      <w:r w:rsidRPr="006E6808">
        <w:rPr>
          <w:rFonts w:cs="Arial"/>
          <w:spacing w:val="-2"/>
          <w:sz w:val="24"/>
          <w:szCs w:val="24"/>
        </w:rPr>
        <w:t xml:space="preserve"> </w:t>
      </w:r>
      <w:r w:rsidRPr="006E6808">
        <w:rPr>
          <w:rFonts w:cs="Arial"/>
          <w:sz w:val="24"/>
          <w:szCs w:val="24"/>
        </w:rPr>
        <w:t>of</w:t>
      </w:r>
      <w:r w:rsidRPr="006E6808">
        <w:rPr>
          <w:rFonts w:cs="Arial"/>
          <w:spacing w:val="-1"/>
          <w:sz w:val="24"/>
          <w:szCs w:val="24"/>
        </w:rPr>
        <w:t xml:space="preserve"> </w:t>
      </w:r>
      <w:r w:rsidRPr="006E6808">
        <w:rPr>
          <w:rFonts w:cs="Arial"/>
          <w:sz w:val="24"/>
          <w:szCs w:val="24"/>
        </w:rPr>
        <w:t>improving</w:t>
      </w:r>
      <w:r w:rsidRPr="006E6808">
        <w:rPr>
          <w:rFonts w:cs="Arial"/>
          <w:spacing w:val="-2"/>
          <w:sz w:val="24"/>
          <w:szCs w:val="24"/>
        </w:rPr>
        <w:t xml:space="preserve"> </w:t>
      </w:r>
      <w:r w:rsidRPr="006E6808">
        <w:rPr>
          <w:rFonts w:cs="Arial"/>
          <w:sz w:val="24"/>
          <w:szCs w:val="24"/>
        </w:rPr>
        <w:t>outcomes for</w:t>
      </w:r>
      <w:r w:rsidRPr="006E6808">
        <w:rPr>
          <w:rFonts w:cs="Arial"/>
          <w:spacing w:val="-2"/>
          <w:sz w:val="24"/>
          <w:szCs w:val="24"/>
        </w:rPr>
        <w:t xml:space="preserve"> </w:t>
      </w:r>
      <w:r w:rsidRPr="006E6808">
        <w:rPr>
          <w:rFonts w:cs="Arial"/>
          <w:sz w:val="24"/>
          <w:szCs w:val="24"/>
        </w:rPr>
        <w:t>people.</w:t>
      </w:r>
    </w:p>
    <w:p w:rsidR="00B22B30" w:rsidRPr="006E6808" w:rsidRDefault="00B22B30" w:rsidP="00B22B30">
      <w:pPr>
        <w:pStyle w:val="BodyText"/>
        <w:rPr>
          <w:sz w:val="24"/>
          <w:szCs w:val="24"/>
        </w:rPr>
      </w:pPr>
    </w:p>
    <w:p w:rsidR="00B22B30" w:rsidRDefault="00B22B30"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Default="00284139" w:rsidP="00B22B30">
      <w:pPr>
        <w:pStyle w:val="BodyText"/>
        <w:rPr>
          <w:sz w:val="24"/>
          <w:szCs w:val="24"/>
        </w:rPr>
      </w:pPr>
    </w:p>
    <w:p w:rsidR="00284139" w:rsidRPr="006E6808" w:rsidRDefault="00284139" w:rsidP="00B22B30">
      <w:pPr>
        <w:pStyle w:val="BodyText"/>
        <w:rPr>
          <w:sz w:val="24"/>
          <w:szCs w:val="24"/>
        </w:rPr>
      </w:pPr>
    </w:p>
    <w:p w:rsidR="00B22B30" w:rsidRPr="006E6808" w:rsidRDefault="006518CA" w:rsidP="00594ACF">
      <w:pPr>
        <w:pStyle w:val="Heading1"/>
        <w:rPr>
          <w:rFonts w:ascii="Arial" w:hAnsi="Arial" w:cs="Arial"/>
          <w:b/>
          <w:color w:val="auto"/>
          <w:sz w:val="24"/>
          <w:szCs w:val="24"/>
        </w:rPr>
      </w:pPr>
      <w:bookmarkStart w:id="37" w:name="_Toc89854202"/>
      <w:r w:rsidRPr="006E6808">
        <w:rPr>
          <w:rFonts w:ascii="Arial" w:hAnsi="Arial" w:cs="Arial"/>
          <w:b/>
          <w:color w:val="auto"/>
          <w:sz w:val="24"/>
          <w:szCs w:val="24"/>
        </w:rPr>
        <w:t>Ap</w:t>
      </w:r>
      <w:r w:rsidR="00B22B30" w:rsidRPr="006E6808">
        <w:rPr>
          <w:rFonts w:ascii="Arial" w:hAnsi="Arial" w:cs="Arial"/>
          <w:b/>
          <w:color w:val="auto"/>
          <w:sz w:val="24"/>
          <w:szCs w:val="24"/>
        </w:rPr>
        <w:t>pendix 3 – Children’ Social Care Annual Complaints Report (2020/21)</w:t>
      </w:r>
      <w:bookmarkEnd w:id="37"/>
    </w:p>
    <w:p w:rsidR="00B22B30" w:rsidRPr="006E6808" w:rsidRDefault="00B22B30" w:rsidP="00B22B30">
      <w:pPr>
        <w:jc w:val="center"/>
        <w:rPr>
          <w:rFonts w:ascii="Arial" w:hAnsi="Arial" w:cs="Arial"/>
          <w:b/>
          <w:sz w:val="24"/>
          <w:szCs w:val="24"/>
        </w:rPr>
      </w:pPr>
      <w:r w:rsidRPr="006E6808">
        <w:rPr>
          <w:rFonts w:ascii="Arial" w:hAnsi="Arial" w:cs="Arial"/>
          <w:b/>
          <w:sz w:val="24"/>
          <w:szCs w:val="24"/>
        </w:rPr>
        <w:t>Children and Young People Directorate</w:t>
      </w:r>
    </w:p>
    <w:p w:rsidR="00B22B30" w:rsidRPr="006E6808" w:rsidRDefault="00B22B30" w:rsidP="00B22B30">
      <w:pPr>
        <w:jc w:val="center"/>
        <w:rPr>
          <w:rFonts w:ascii="Arial" w:hAnsi="Arial" w:cs="Arial"/>
          <w:b/>
          <w:sz w:val="24"/>
          <w:szCs w:val="24"/>
        </w:rPr>
      </w:pPr>
      <w:r w:rsidRPr="006E6808">
        <w:rPr>
          <w:rFonts w:ascii="Arial" w:hAnsi="Arial" w:cs="Arial"/>
          <w:b/>
          <w:sz w:val="24"/>
          <w:szCs w:val="24"/>
        </w:rPr>
        <w:t>Annual report on compliments, complaints and enquiries</w:t>
      </w:r>
    </w:p>
    <w:p w:rsidR="00B22B30" w:rsidRPr="006E6808" w:rsidRDefault="00B22B30" w:rsidP="00B22B30">
      <w:pPr>
        <w:jc w:val="center"/>
        <w:rPr>
          <w:rFonts w:ascii="Arial" w:hAnsi="Arial" w:cs="Arial"/>
          <w:b/>
          <w:sz w:val="24"/>
          <w:szCs w:val="24"/>
        </w:rPr>
      </w:pPr>
      <w:r w:rsidRPr="006E6808">
        <w:rPr>
          <w:rFonts w:ascii="Arial" w:hAnsi="Arial" w:cs="Arial"/>
          <w:b/>
          <w:sz w:val="24"/>
          <w:szCs w:val="24"/>
        </w:rPr>
        <w:t>2020-2021</w:t>
      </w:r>
    </w:p>
    <w:p w:rsidR="00B22B30" w:rsidRPr="006E6808" w:rsidRDefault="00B22B30" w:rsidP="00B22B30">
      <w:pPr>
        <w:rPr>
          <w:rFonts w:ascii="Arial" w:hAnsi="Arial" w:cs="Arial"/>
          <w:b/>
          <w:sz w:val="24"/>
          <w:szCs w:val="24"/>
        </w:rPr>
      </w:pPr>
      <w:r w:rsidRPr="006E6808">
        <w:rPr>
          <w:rFonts w:ascii="Arial" w:hAnsi="Arial" w:cs="Arial"/>
          <w:b/>
          <w:sz w:val="24"/>
          <w:szCs w:val="24"/>
        </w:rPr>
        <w:t xml:space="preserve">1.      Executive Summary </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 xml:space="preserve">1.1 </w:t>
      </w:r>
      <w:r w:rsidRPr="006E6808">
        <w:rPr>
          <w:rFonts w:ascii="Arial" w:hAnsi="Arial" w:cs="Arial"/>
          <w:sz w:val="24"/>
          <w:szCs w:val="24"/>
        </w:rPr>
        <w:tab/>
        <w:t xml:space="preserve">This report provides information on complaints and enquiries handled by the Children and Young People Directorate (CYP) between 1 April 2020 and 31 March 2021 and includes the annual report required by statutory guidance, in ‘Getting the Best from Complaints’ (Social Care Complaints and Representations for Children, Young People and others)*.  </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 xml:space="preserve">1.2 </w:t>
      </w:r>
      <w:r w:rsidRPr="006E6808">
        <w:rPr>
          <w:rFonts w:ascii="Arial" w:hAnsi="Arial" w:cs="Arial"/>
          <w:sz w:val="24"/>
          <w:szCs w:val="24"/>
        </w:rPr>
        <w:tab/>
        <w:t xml:space="preserve">The report includes information on complaints falling within the Council’s corporate complaints procedure which were eligible for consideration by CYP, for the same period </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 xml:space="preserve">1.3 </w:t>
      </w:r>
      <w:r w:rsidRPr="006E6808">
        <w:rPr>
          <w:rFonts w:ascii="Arial" w:hAnsi="Arial" w:cs="Arial"/>
          <w:sz w:val="24"/>
          <w:szCs w:val="24"/>
        </w:rPr>
        <w:tab/>
        <w:t>Enquiries from MPs, Councillors, the Mayor and general enquiries are also included, for the same period.</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 xml:space="preserve">1.4 </w:t>
      </w:r>
      <w:r w:rsidRPr="006E6808">
        <w:rPr>
          <w:rFonts w:ascii="Arial" w:hAnsi="Arial" w:cs="Arial"/>
          <w:sz w:val="24"/>
          <w:szCs w:val="24"/>
        </w:rPr>
        <w:tab/>
        <w:t>The report provides information on all stages of the complaints procedures, as well as complaints to The Local Government and Social Care Ombudsman (LGSCO).</w:t>
      </w:r>
    </w:p>
    <w:p w:rsidR="00B22B30" w:rsidRPr="006E6808" w:rsidRDefault="00B22B30" w:rsidP="00B22B30">
      <w:pPr>
        <w:ind w:left="567" w:hanging="567"/>
        <w:rPr>
          <w:rFonts w:ascii="Arial" w:hAnsi="Arial" w:cs="Arial"/>
          <w:sz w:val="24"/>
          <w:szCs w:val="24"/>
        </w:rPr>
      </w:pPr>
    </w:p>
    <w:p w:rsidR="00B22B30" w:rsidRPr="006E6808" w:rsidRDefault="00B22B30" w:rsidP="00B22B30">
      <w:pPr>
        <w:ind w:left="567" w:hanging="567"/>
        <w:rPr>
          <w:rFonts w:ascii="Arial" w:hAnsi="Arial" w:cs="Arial"/>
          <w:b/>
          <w:sz w:val="24"/>
          <w:szCs w:val="24"/>
        </w:rPr>
      </w:pPr>
      <w:r w:rsidRPr="006E6808">
        <w:rPr>
          <w:rFonts w:ascii="Arial" w:hAnsi="Arial" w:cs="Arial"/>
          <w:b/>
          <w:sz w:val="24"/>
          <w:szCs w:val="24"/>
        </w:rPr>
        <w:t>2</w:t>
      </w:r>
      <w:r w:rsidRPr="006E6808">
        <w:rPr>
          <w:rFonts w:ascii="Arial" w:hAnsi="Arial" w:cs="Arial"/>
          <w:b/>
          <w:sz w:val="24"/>
          <w:szCs w:val="24"/>
        </w:rPr>
        <w:tab/>
        <w:t xml:space="preserve"> Purpose of Report </w:t>
      </w:r>
    </w:p>
    <w:p w:rsidR="00B22B30" w:rsidRPr="006E6808" w:rsidRDefault="00B22B30" w:rsidP="00B22B30">
      <w:pPr>
        <w:ind w:left="567"/>
        <w:rPr>
          <w:rFonts w:ascii="Arial" w:hAnsi="Arial" w:cs="Arial"/>
          <w:b/>
          <w:sz w:val="24"/>
          <w:szCs w:val="24"/>
        </w:rPr>
      </w:pPr>
      <w:r w:rsidRPr="006E6808">
        <w:rPr>
          <w:rFonts w:ascii="Arial" w:hAnsi="Arial" w:cs="Arial"/>
          <w:b/>
          <w:sz w:val="24"/>
          <w:szCs w:val="24"/>
        </w:rPr>
        <w:t>To provide:</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 xml:space="preserve">2.1 </w:t>
      </w:r>
      <w:r w:rsidRPr="006E6808">
        <w:rPr>
          <w:rFonts w:ascii="Arial" w:hAnsi="Arial" w:cs="Arial"/>
          <w:sz w:val="24"/>
          <w:szCs w:val="24"/>
        </w:rPr>
        <w:tab/>
        <w:t>Numbers of complaints and representations received by CYP;</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2.2.</w:t>
      </w:r>
      <w:r w:rsidRPr="006E6808">
        <w:rPr>
          <w:rFonts w:ascii="Arial" w:hAnsi="Arial" w:cs="Arial"/>
          <w:sz w:val="24"/>
          <w:szCs w:val="24"/>
        </w:rPr>
        <w:tab/>
        <w:t>Information about compliance with timescales;</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2.3.</w:t>
      </w:r>
      <w:r w:rsidRPr="006E6808">
        <w:rPr>
          <w:rFonts w:ascii="Arial" w:hAnsi="Arial" w:cs="Arial"/>
          <w:sz w:val="24"/>
          <w:szCs w:val="24"/>
        </w:rPr>
        <w:tab/>
        <w:t>Key themes of complaints;</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2.4.</w:t>
      </w:r>
      <w:r w:rsidRPr="006E6808">
        <w:rPr>
          <w:rFonts w:ascii="Arial" w:hAnsi="Arial" w:cs="Arial"/>
          <w:sz w:val="24"/>
          <w:szCs w:val="24"/>
        </w:rPr>
        <w:tab/>
        <w:t>Outcomes of complaints;</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2.5.</w:t>
      </w:r>
      <w:r w:rsidRPr="006E6808">
        <w:rPr>
          <w:rFonts w:ascii="Arial" w:hAnsi="Arial" w:cs="Arial"/>
          <w:sz w:val="24"/>
          <w:szCs w:val="24"/>
        </w:rPr>
        <w:tab/>
        <w:t>Learning and service improvements;</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2.6.</w:t>
      </w:r>
      <w:r w:rsidRPr="006E6808">
        <w:rPr>
          <w:rFonts w:ascii="Arial" w:hAnsi="Arial" w:cs="Arial"/>
          <w:sz w:val="24"/>
          <w:szCs w:val="24"/>
        </w:rPr>
        <w:tab/>
        <w:t>Information about monitoring and quality assurance.</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2.7.</w:t>
      </w:r>
      <w:r w:rsidRPr="006E6808">
        <w:rPr>
          <w:rFonts w:ascii="Arial" w:hAnsi="Arial" w:cs="Arial"/>
          <w:sz w:val="24"/>
          <w:szCs w:val="24"/>
        </w:rPr>
        <w:tab/>
        <w:t>Details about independent advocacy services.</w:t>
      </w:r>
    </w:p>
    <w:p w:rsidR="00B22B30" w:rsidRPr="006E6808" w:rsidRDefault="00B22B30" w:rsidP="00B22B30">
      <w:pPr>
        <w:ind w:left="567" w:hanging="567"/>
        <w:rPr>
          <w:rFonts w:ascii="Arial" w:hAnsi="Arial" w:cs="Arial"/>
          <w:sz w:val="24"/>
          <w:szCs w:val="24"/>
        </w:rPr>
      </w:pPr>
    </w:p>
    <w:p w:rsidR="00B22B30" w:rsidRPr="006E6808" w:rsidRDefault="00B22B30" w:rsidP="00B22B30">
      <w:pPr>
        <w:ind w:left="567" w:hanging="567"/>
        <w:rPr>
          <w:rFonts w:ascii="Arial" w:hAnsi="Arial" w:cs="Arial"/>
          <w:b/>
          <w:sz w:val="24"/>
          <w:szCs w:val="24"/>
        </w:rPr>
      </w:pPr>
      <w:r w:rsidRPr="006E6808">
        <w:rPr>
          <w:rFonts w:ascii="Arial" w:hAnsi="Arial" w:cs="Arial"/>
          <w:b/>
          <w:sz w:val="24"/>
          <w:szCs w:val="24"/>
        </w:rPr>
        <w:t xml:space="preserve">3 </w:t>
      </w:r>
      <w:r w:rsidRPr="006E6808">
        <w:rPr>
          <w:rFonts w:ascii="Arial" w:hAnsi="Arial" w:cs="Arial"/>
          <w:b/>
          <w:sz w:val="24"/>
          <w:szCs w:val="24"/>
        </w:rPr>
        <w:tab/>
        <w:t>Stage 1 complaints and enquiries</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3.1.</w:t>
      </w:r>
      <w:r w:rsidRPr="006E6808">
        <w:rPr>
          <w:rFonts w:ascii="Arial" w:hAnsi="Arial" w:cs="Arial"/>
          <w:sz w:val="24"/>
          <w:szCs w:val="24"/>
        </w:rPr>
        <w:tab/>
        <w:t xml:space="preserve">Response times: </w:t>
      </w:r>
    </w:p>
    <w:p w:rsidR="00B22B30" w:rsidRPr="006E6808" w:rsidRDefault="00B22B30" w:rsidP="00B22B30">
      <w:pPr>
        <w:pStyle w:val="ListParagraph"/>
        <w:numPr>
          <w:ilvl w:val="1"/>
          <w:numId w:val="22"/>
        </w:numPr>
        <w:spacing w:after="160" w:line="259" w:lineRule="auto"/>
        <w:ind w:left="851" w:hanging="284"/>
        <w:rPr>
          <w:rFonts w:cs="Arial"/>
          <w:sz w:val="24"/>
          <w:szCs w:val="24"/>
        </w:rPr>
      </w:pPr>
      <w:r w:rsidRPr="006E6808">
        <w:rPr>
          <w:rFonts w:cs="Arial"/>
          <w:sz w:val="24"/>
          <w:szCs w:val="24"/>
        </w:rPr>
        <w:t>Statutory complaints: 10 working days, with option to extend to 20 working days for complex complaints</w:t>
      </w:r>
    </w:p>
    <w:p w:rsidR="00B22B30" w:rsidRPr="006E6808" w:rsidRDefault="00B22B30" w:rsidP="00B22B30">
      <w:pPr>
        <w:pStyle w:val="ListParagraph"/>
        <w:numPr>
          <w:ilvl w:val="1"/>
          <w:numId w:val="22"/>
        </w:numPr>
        <w:spacing w:after="160" w:line="259" w:lineRule="auto"/>
        <w:ind w:left="851" w:hanging="284"/>
        <w:rPr>
          <w:rFonts w:cs="Arial"/>
          <w:sz w:val="24"/>
          <w:szCs w:val="24"/>
        </w:rPr>
      </w:pPr>
      <w:r w:rsidRPr="006E6808">
        <w:rPr>
          <w:rFonts w:cs="Arial"/>
          <w:sz w:val="24"/>
          <w:szCs w:val="24"/>
        </w:rPr>
        <w:t>Corporate complaints: 20 working days</w:t>
      </w:r>
    </w:p>
    <w:p w:rsidR="00B22B30" w:rsidRPr="006E6808" w:rsidRDefault="00B22B30" w:rsidP="00B22B30">
      <w:pPr>
        <w:pStyle w:val="ListParagraph"/>
        <w:numPr>
          <w:ilvl w:val="1"/>
          <w:numId w:val="22"/>
        </w:numPr>
        <w:spacing w:after="160" w:line="259" w:lineRule="auto"/>
        <w:ind w:left="851" w:hanging="284"/>
        <w:rPr>
          <w:rFonts w:cs="Arial"/>
          <w:sz w:val="24"/>
          <w:szCs w:val="24"/>
        </w:rPr>
      </w:pPr>
      <w:r w:rsidRPr="006E6808">
        <w:rPr>
          <w:rFonts w:cs="Arial"/>
          <w:sz w:val="24"/>
          <w:szCs w:val="24"/>
        </w:rPr>
        <w:t>MP/Mayor/Councillor – 20 working days.</w:t>
      </w:r>
    </w:p>
    <w:p w:rsidR="00B22B30" w:rsidRPr="00B22B30" w:rsidRDefault="00B22B30" w:rsidP="00B22B30">
      <w:pPr>
        <w:rPr>
          <w:rFonts w:ascii="Arial" w:hAnsi="Arial" w:cs="Arial"/>
        </w:rPr>
      </w:pPr>
    </w:p>
    <w:p w:rsidR="00B22B30" w:rsidRPr="00A3409C" w:rsidRDefault="00B22B30" w:rsidP="00B22B30">
      <w:pPr>
        <w:ind w:left="567" w:hanging="567"/>
        <w:rPr>
          <w:rFonts w:ascii="Arial" w:hAnsi="Arial" w:cs="Arial"/>
          <w:sz w:val="24"/>
          <w:szCs w:val="24"/>
        </w:rPr>
      </w:pPr>
      <w:r w:rsidRPr="00A3409C">
        <w:rPr>
          <w:rFonts w:ascii="Arial" w:hAnsi="Arial" w:cs="Arial"/>
          <w:sz w:val="24"/>
          <w:szCs w:val="24"/>
        </w:rPr>
        <w:t xml:space="preserve">3.2. </w:t>
      </w:r>
      <w:r w:rsidRPr="00A3409C">
        <w:rPr>
          <w:rFonts w:ascii="Arial" w:hAnsi="Arial" w:cs="Arial"/>
          <w:sz w:val="24"/>
          <w:szCs w:val="24"/>
        </w:rPr>
        <w:tab/>
      </w:r>
      <w:r w:rsidRPr="00A3409C">
        <w:rPr>
          <w:rFonts w:ascii="Arial" w:hAnsi="Arial" w:cs="Arial"/>
          <w:b/>
          <w:sz w:val="24"/>
          <w:szCs w:val="24"/>
        </w:rPr>
        <w:t xml:space="preserve">Table 1.   Total of new cases received over past three years </w:t>
      </w:r>
    </w:p>
    <w:tbl>
      <w:tblPr>
        <w:tblStyle w:val="TableGrid"/>
        <w:tblW w:w="7655" w:type="dxa"/>
        <w:tblInd w:w="562" w:type="dxa"/>
        <w:tblLook w:val="04A0" w:firstRow="1" w:lastRow="0" w:firstColumn="1" w:lastColumn="0" w:noHBand="0" w:noVBand="1"/>
      </w:tblPr>
      <w:tblGrid>
        <w:gridCol w:w="2410"/>
        <w:gridCol w:w="2552"/>
        <w:gridCol w:w="2693"/>
      </w:tblGrid>
      <w:tr w:rsidR="00B22B30" w:rsidRPr="00B22B30" w:rsidTr="00A035DC">
        <w:trPr>
          <w:trHeight w:val="406"/>
        </w:trPr>
        <w:tc>
          <w:tcPr>
            <w:tcW w:w="2410" w:type="dxa"/>
            <w:shd w:val="clear" w:color="auto" w:fill="2E74B5" w:themeFill="accent1" w:themeFillShade="BF"/>
            <w:noWrap/>
            <w:hideMark/>
          </w:tcPr>
          <w:p w:rsidR="00B22B30" w:rsidRPr="00B22B30" w:rsidRDefault="00B22B30" w:rsidP="00A035DC">
            <w:pPr>
              <w:jc w:val="center"/>
              <w:rPr>
                <w:rFonts w:ascii="Arial" w:hAnsi="Arial" w:cs="Arial"/>
                <w:b/>
                <w:bCs/>
                <w:color w:val="FFFFFF" w:themeColor="background1"/>
                <w:lang w:eastAsia="en-GB"/>
              </w:rPr>
            </w:pPr>
            <w:r w:rsidRPr="00B22B30">
              <w:rPr>
                <w:rFonts w:ascii="Arial" w:hAnsi="Arial" w:cs="Arial"/>
                <w:b/>
                <w:bCs/>
                <w:color w:val="FFFFFF" w:themeColor="background1"/>
                <w:lang w:eastAsia="en-GB"/>
              </w:rPr>
              <w:t>2018/2019</w:t>
            </w:r>
          </w:p>
        </w:tc>
        <w:tc>
          <w:tcPr>
            <w:tcW w:w="2552" w:type="dxa"/>
            <w:shd w:val="clear" w:color="auto" w:fill="2E74B5" w:themeFill="accent1" w:themeFillShade="BF"/>
            <w:hideMark/>
          </w:tcPr>
          <w:p w:rsidR="00B22B30" w:rsidRPr="00B22B30" w:rsidRDefault="00B22B30" w:rsidP="00A035DC">
            <w:pPr>
              <w:tabs>
                <w:tab w:val="center" w:pos="1273"/>
                <w:tab w:val="right" w:pos="2546"/>
              </w:tabs>
              <w:rPr>
                <w:rFonts w:ascii="Arial" w:hAnsi="Arial" w:cs="Arial"/>
                <w:b/>
                <w:bCs/>
                <w:color w:val="FFFFFF" w:themeColor="background1"/>
                <w:lang w:eastAsia="en-GB"/>
              </w:rPr>
            </w:pPr>
            <w:r w:rsidRPr="00B22B30">
              <w:rPr>
                <w:rFonts w:ascii="Arial" w:hAnsi="Arial" w:cs="Arial"/>
                <w:b/>
                <w:bCs/>
                <w:color w:val="FFFFFF" w:themeColor="background1"/>
                <w:lang w:eastAsia="en-GB"/>
              </w:rPr>
              <w:tab/>
              <w:t>2019/2020</w:t>
            </w:r>
            <w:r w:rsidRPr="00B22B30">
              <w:rPr>
                <w:rFonts w:ascii="Arial" w:hAnsi="Arial" w:cs="Arial"/>
                <w:b/>
                <w:bCs/>
                <w:color w:val="FFFFFF" w:themeColor="background1"/>
                <w:lang w:eastAsia="en-GB"/>
              </w:rPr>
              <w:tab/>
            </w:r>
          </w:p>
        </w:tc>
        <w:tc>
          <w:tcPr>
            <w:tcW w:w="2693" w:type="dxa"/>
            <w:shd w:val="clear" w:color="auto" w:fill="2E74B5" w:themeFill="accent1" w:themeFillShade="BF"/>
          </w:tcPr>
          <w:p w:rsidR="00B22B30" w:rsidRPr="00B22B30" w:rsidRDefault="00B22B30" w:rsidP="00A035DC">
            <w:pPr>
              <w:tabs>
                <w:tab w:val="center" w:pos="1273"/>
                <w:tab w:val="right" w:pos="2546"/>
              </w:tabs>
              <w:jc w:val="center"/>
              <w:rPr>
                <w:rFonts w:ascii="Arial" w:hAnsi="Arial" w:cs="Arial"/>
                <w:b/>
                <w:bCs/>
                <w:color w:val="FFFFFF" w:themeColor="background1"/>
                <w:lang w:eastAsia="en-GB"/>
              </w:rPr>
            </w:pPr>
            <w:r w:rsidRPr="00B22B30">
              <w:rPr>
                <w:rFonts w:ascii="Arial" w:hAnsi="Arial" w:cs="Arial"/>
                <w:b/>
                <w:bCs/>
                <w:color w:val="FFFFFF" w:themeColor="background1"/>
                <w:lang w:eastAsia="en-GB"/>
              </w:rPr>
              <w:t>2020-2021</w:t>
            </w:r>
          </w:p>
          <w:p w:rsidR="00B22B30" w:rsidRPr="00B22B30" w:rsidRDefault="00B22B30" w:rsidP="00A035DC">
            <w:pPr>
              <w:tabs>
                <w:tab w:val="center" w:pos="1273"/>
                <w:tab w:val="right" w:pos="2546"/>
              </w:tabs>
              <w:rPr>
                <w:rFonts w:ascii="Arial" w:hAnsi="Arial" w:cs="Arial"/>
                <w:b/>
                <w:bCs/>
                <w:color w:val="FFFFFF" w:themeColor="background1"/>
                <w:lang w:eastAsia="en-GB"/>
              </w:rPr>
            </w:pPr>
          </w:p>
        </w:tc>
      </w:tr>
      <w:tr w:rsidR="00B22B30" w:rsidRPr="00B22B30" w:rsidTr="00A035DC">
        <w:trPr>
          <w:trHeight w:val="340"/>
        </w:trPr>
        <w:tc>
          <w:tcPr>
            <w:tcW w:w="2410" w:type="dxa"/>
            <w:noWrap/>
            <w:hideMark/>
          </w:tcPr>
          <w:p w:rsidR="00B22B30" w:rsidRPr="00B22B30" w:rsidRDefault="00B22B30" w:rsidP="00A035DC">
            <w:pPr>
              <w:jc w:val="center"/>
              <w:rPr>
                <w:rFonts w:ascii="Arial" w:hAnsi="Arial" w:cs="Arial"/>
                <w:b/>
                <w:lang w:eastAsia="en-GB"/>
              </w:rPr>
            </w:pPr>
            <w:r w:rsidRPr="00B22B30">
              <w:rPr>
                <w:rFonts w:ascii="Arial" w:hAnsi="Arial" w:cs="Arial"/>
                <w:b/>
                <w:lang w:eastAsia="en-GB"/>
              </w:rPr>
              <w:t>351</w:t>
            </w:r>
          </w:p>
        </w:tc>
        <w:tc>
          <w:tcPr>
            <w:tcW w:w="2552" w:type="dxa"/>
            <w:noWrap/>
          </w:tcPr>
          <w:p w:rsidR="00B22B30" w:rsidRPr="00B22B30" w:rsidRDefault="00B22B30" w:rsidP="00A035DC">
            <w:pPr>
              <w:jc w:val="center"/>
              <w:rPr>
                <w:rFonts w:ascii="Arial" w:hAnsi="Arial" w:cs="Arial"/>
                <w:b/>
                <w:lang w:eastAsia="en-GB"/>
              </w:rPr>
            </w:pPr>
            <w:r w:rsidRPr="00B22B30">
              <w:rPr>
                <w:rFonts w:ascii="Arial" w:hAnsi="Arial" w:cs="Arial"/>
                <w:b/>
                <w:lang w:eastAsia="en-GB"/>
              </w:rPr>
              <w:t>325</w:t>
            </w:r>
          </w:p>
        </w:tc>
        <w:tc>
          <w:tcPr>
            <w:tcW w:w="2693" w:type="dxa"/>
          </w:tcPr>
          <w:p w:rsidR="00B22B30" w:rsidRPr="00B22B30" w:rsidRDefault="00B22B30" w:rsidP="00A035DC">
            <w:pPr>
              <w:jc w:val="center"/>
              <w:rPr>
                <w:rFonts w:ascii="Arial" w:hAnsi="Arial" w:cs="Arial"/>
                <w:b/>
                <w:lang w:eastAsia="en-GB"/>
              </w:rPr>
            </w:pPr>
            <w:r w:rsidRPr="00B22B30">
              <w:rPr>
                <w:rFonts w:ascii="Arial" w:hAnsi="Arial" w:cs="Arial"/>
                <w:b/>
                <w:lang w:eastAsia="en-GB"/>
              </w:rPr>
              <w:t>286</w:t>
            </w:r>
          </w:p>
        </w:tc>
      </w:tr>
    </w:tbl>
    <w:p w:rsidR="00B22B30" w:rsidRPr="00B22B30" w:rsidRDefault="00B22B30" w:rsidP="00B22B30">
      <w:pPr>
        <w:ind w:left="567" w:hanging="567"/>
        <w:rPr>
          <w:rFonts w:ascii="Arial" w:hAnsi="Arial" w:cs="Arial"/>
          <w:b/>
        </w:rPr>
      </w:pPr>
    </w:p>
    <w:p w:rsidR="00B22B30" w:rsidRPr="00A3409C" w:rsidRDefault="00B22B30" w:rsidP="00B22B30">
      <w:pPr>
        <w:ind w:left="567" w:hanging="567"/>
        <w:rPr>
          <w:rFonts w:ascii="Arial" w:hAnsi="Arial" w:cs="Arial"/>
          <w:b/>
          <w:sz w:val="24"/>
          <w:szCs w:val="24"/>
        </w:rPr>
      </w:pPr>
      <w:r w:rsidRPr="00A3409C">
        <w:rPr>
          <w:rFonts w:ascii="Arial" w:hAnsi="Arial" w:cs="Arial"/>
          <w:sz w:val="24"/>
          <w:szCs w:val="24"/>
        </w:rPr>
        <w:t>3.3</w:t>
      </w:r>
      <w:r w:rsidRPr="00A3409C">
        <w:rPr>
          <w:rFonts w:ascii="Arial" w:hAnsi="Arial" w:cs="Arial"/>
          <w:b/>
          <w:sz w:val="24"/>
          <w:szCs w:val="24"/>
        </w:rPr>
        <w:tab/>
        <w:t>Table 2.   Breakdown of new cases received 2020/2021</w:t>
      </w:r>
    </w:p>
    <w:tbl>
      <w:tblPr>
        <w:tblpPr w:leftFromText="181" w:rightFromText="18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9C9C9" w:themeFill="accent3" w:themeFillTint="99"/>
        <w:tblCellMar>
          <w:top w:w="15" w:type="dxa"/>
          <w:left w:w="15" w:type="dxa"/>
          <w:bottom w:w="15" w:type="dxa"/>
          <w:right w:w="15" w:type="dxa"/>
        </w:tblCellMar>
        <w:tblLook w:val="04A0" w:firstRow="1" w:lastRow="0" w:firstColumn="1" w:lastColumn="0" w:noHBand="0" w:noVBand="1"/>
      </w:tblPr>
      <w:tblGrid>
        <w:gridCol w:w="692"/>
        <w:gridCol w:w="625"/>
        <w:gridCol w:w="857"/>
        <w:gridCol w:w="954"/>
        <w:gridCol w:w="800"/>
        <w:gridCol w:w="780"/>
        <w:gridCol w:w="819"/>
        <w:gridCol w:w="780"/>
        <w:gridCol w:w="1158"/>
        <w:gridCol w:w="964"/>
        <w:gridCol w:w="567"/>
      </w:tblGrid>
      <w:tr w:rsidR="00B22B30" w:rsidRPr="00B22B30" w:rsidTr="00290963">
        <w:trPr>
          <w:trHeight w:hRule="exact" w:val="1240"/>
        </w:trPr>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Period</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Stage 1</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Children Act Stage 1</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Comment</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General enquiry</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Mayor enquiry</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Member enquiry</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MP enquiry</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Compliment</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Chief Executive enquiry</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Total</w:t>
            </w:r>
          </w:p>
        </w:tc>
      </w:tr>
      <w:tr w:rsidR="00B22B30" w:rsidRPr="00B22B30" w:rsidTr="00A035DC">
        <w:trPr>
          <w:trHeight w:hRule="exact" w:val="931"/>
        </w:trPr>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color w:val="FFFFFF" w:themeColor="background1"/>
                <w:lang w:eastAsia="en-GB"/>
              </w:rPr>
            </w:pPr>
            <w:r w:rsidRPr="00B22B30">
              <w:rPr>
                <w:rFonts w:ascii="Arial" w:hAnsi="Arial" w:cs="Arial"/>
                <w:b/>
                <w:color w:val="FFFFFF" w:themeColor="background1"/>
                <w:lang w:eastAsia="en-GB"/>
              </w:rPr>
              <w:t>Q1</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0"/>
              <w:rPr>
                <w:rFonts w:ascii="Arial" w:hAnsi="Arial" w:cs="Arial"/>
                <w:color w:val="000000"/>
              </w:rPr>
            </w:pPr>
            <w:r w:rsidRPr="00B22B30">
              <w:rPr>
                <w:rFonts w:ascii="Arial" w:hAnsi="Arial" w:cs="Arial"/>
                <w:color w:val="000000"/>
              </w:rPr>
              <w:t>15</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0"/>
              <w:rPr>
                <w:rFonts w:ascii="Arial" w:hAnsi="Arial" w:cs="Arial"/>
                <w:color w:val="000000"/>
              </w:rPr>
            </w:pPr>
            <w:r w:rsidRPr="00B22B30">
              <w:rPr>
                <w:rFonts w:ascii="Arial" w:hAnsi="Arial" w:cs="Arial"/>
                <w:color w:val="000000"/>
              </w:rPr>
              <w:t>20</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0"/>
              <w:rPr>
                <w:rFonts w:ascii="Arial" w:hAnsi="Arial" w:cs="Arial"/>
                <w:color w:val="000000"/>
              </w:rPr>
            </w:pPr>
            <w:r w:rsidRPr="00B22B30">
              <w:rPr>
                <w:rFonts w:ascii="Arial" w:hAnsi="Arial" w:cs="Arial"/>
                <w:color w:val="000000"/>
              </w:rPr>
              <w:t>0</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0"/>
              <w:rPr>
                <w:rFonts w:ascii="Arial" w:hAnsi="Arial" w:cs="Arial"/>
                <w:color w:val="000000"/>
              </w:rPr>
            </w:pPr>
            <w:r w:rsidRPr="00B22B30">
              <w:rPr>
                <w:rFonts w:ascii="Arial" w:hAnsi="Arial" w:cs="Arial"/>
                <w:color w:val="000000"/>
              </w:rPr>
              <w:t>6</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0"/>
              <w:rPr>
                <w:rFonts w:ascii="Arial" w:hAnsi="Arial" w:cs="Arial"/>
                <w:color w:val="000000"/>
              </w:rPr>
            </w:pPr>
            <w:r w:rsidRPr="00B22B30">
              <w:rPr>
                <w:rFonts w:ascii="Arial" w:hAnsi="Arial" w:cs="Arial"/>
                <w:color w:val="000000"/>
              </w:rPr>
              <w:t>14</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0"/>
              <w:rPr>
                <w:rFonts w:ascii="Arial" w:hAnsi="Arial" w:cs="Arial"/>
                <w:color w:val="000000"/>
              </w:rPr>
            </w:pPr>
            <w:r w:rsidRPr="00B22B30">
              <w:rPr>
                <w:rFonts w:ascii="Arial" w:hAnsi="Arial" w:cs="Arial"/>
                <w:color w:val="000000"/>
              </w:rPr>
              <w:t>2</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0"/>
              <w:rPr>
                <w:rFonts w:ascii="Arial" w:hAnsi="Arial" w:cs="Arial"/>
                <w:color w:val="000000"/>
              </w:rPr>
            </w:pPr>
            <w:r w:rsidRPr="00B22B30">
              <w:rPr>
                <w:rFonts w:ascii="Arial" w:hAnsi="Arial" w:cs="Arial"/>
                <w:color w:val="000000"/>
              </w:rPr>
              <w:t>11</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0"/>
              <w:rPr>
                <w:rFonts w:ascii="Arial" w:hAnsi="Arial" w:cs="Arial"/>
                <w:color w:val="000000"/>
              </w:rPr>
            </w:pPr>
            <w:r w:rsidRPr="00B22B30">
              <w:rPr>
                <w:rFonts w:ascii="Arial" w:hAnsi="Arial" w:cs="Arial"/>
                <w:color w:val="000000"/>
              </w:rPr>
              <w:t>0</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0"/>
              <w:rPr>
                <w:rFonts w:ascii="Arial" w:hAnsi="Arial" w:cs="Arial"/>
                <w:color w:val="000000"/>
              </w:rPr>
            </w:pPr>
            <w:r w:rsidRPr="00B22B30">
              <w:rPr>
                <w:rFonts w:ascii="Arial" w:hAnsi="Arial" w:cs="Arial"/>
                <w:color w:val="000000"/>
              </w:rPr>
              <w:t>1</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0"/>
              <w:rPr>
                <w:rFonts w:ascii="Arial" w:hAnsi="Arial" w:cs="Arial"/>
                <w:color w:val="000000"/>
              </w:rPr>
            </w:pPr>
            <w:r w:rsidRPr="00B22B30">
              <w:rPr>
                <w:rFonts w:ascii="Arial" w:hAnsi="Arial" w:cs="Arial"/>
                <w:b/>
                <w:bCs/>
                <w:color w:val="000000"/>
              </w:rPr>
              <w:t>69</w:t>
            </w:r>
          </w:p>
        </w:tc>
      </w:tr>
      <w:tr w:rsidR="00B22B30" w:rsidRPr="00B22B30" w:rsidTr="00A035DC">
        <w:trPr>
          <w:trHeight w:hRule="exact" w:val="917"/>
        </w:trPr>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color w:val="FFFFFF" w:themeColor="background1"/>
                <w:lang w:eastAsia="en-GB"/>
              </w:rPr>
            </w:pPr>
            <w:r w:rsidRPr="00B22B30">
              <w:rPr>
                <w:rFonts w:ascii="Arial" w:hAnsi="Arial" w:cs="Arial"/>
                <w:b/>
                <w:color w:val="FFFFFF" w:themeColor="background1"/>
                <w:lang w:eastAsia="en-GB"/>
              </w:rPr>
              <w:t>Q2</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19</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25</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1</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6</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9</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4</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19</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0</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4</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color w:val="555555"/>
                <w:lang w:eastAsia="en-GB"/>
              </w:rPr>
            </w:pPr>
            <w:r w:rsidRPr="00B22B30">
              <w:rPr>
                <w:rFonts w:ascii="Arial" w:hAnsi="Arial" w:cs="Arial"/>
                <w:b/>
                <w:color w:val="555555"/>
                <w:lang w:eastAsia="en-GB"/>
              </w:rPr>
              <w:t>87</w:t>
            </w:r>
          </w:p>
        </w:tc>
      </w:tr>
      <w:tr w:rsidR="00B22B30" w:rsidRPr="00B22B30" w:rsidTr="00A035DC">
        <w:trPr>
          <w:trHeight w:hRule="exact" w:val="789"/>
        </w:trPr>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color w:val="FFFFFF" w:themeColor="background1"/>
                <w:lang w:eastAsia="en-GB"/>
              </w:rPr>
            </w:pPr>
            <w:r w:rsidRPr="00B22B30">
              <w:rPr>
                <w:rFonts w:ascii="Arial" w:hAnsi="Arial" w:cs="Arial"/>
                <w:b/>
                <w:color w:val="FFFFFF" w:themeColor="background1"/>
                <w:lang w:eastAsia="en-GB"/>
              </w:rPr>
              <w:t>Q3</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14</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27</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1</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0</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4</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1</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14</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6</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5</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color w:val="555555"/>
                <w:lang w:eastAsia="en-GB"/>
              </w:rPr>
            </w:pPr>
            <w:r w:rsidRPr="00B22B30">
              <w:rPr>
                <w:rFonts w:ascii="Arial" w:hAnsi="Arial" w:cs="Arial"/>
                <w:b/>
                <w:color w:val="555555"/>
                <w:lang w:eastAsia="en-GB"/>
              </w:rPr>
              <w:t>72</w:t>
            </w:r>
          </w:p>
        </w:tc>
      </w:tr>
      <w:tr w:rsidR="00B22B30" w:rsidRPr="00B22B30" w:rsidTr="00A035DC">
        <w:trPr>
          <w:trHeight w:hRule="exact" w:val="773"/>
        </w:trPr>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color w:val="FFFFFF" w:themeColor="background1"/>
                <w:lang w:eastAsia="en-GB"/>
              </w:rPr>
            </w:pPr>
            <w:r w:rsidRPr="00B22B30">
              <w:rPr>
                <w:rFonts w:ascii="Arial" w:hAnsi="Arial" w:cs="Arial"/>
                <w:b/>
                <w:color w:val="FFFFFF" w:themeColor="background1"/>
                <w:lang w:eastAsia="en-GB"/>
              </w:rPr>
              <w:t>Q4</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9</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25</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0</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3</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4</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1</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15</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1</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lang w:eastAsia="en-GB"/>
              </w:rPr>
            </w:pPr>
            <w:r w:rsidRPr="00B22B30">
              <w:rPr>
                <w:rFonts w:ascii="Arial" w:hAnsi="Arial" w:cs="Arial"/>
                <w:lang w:eastAsia="en-GB"/>
              </w:rPr>
              <w:t>0</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color w:val="555555"/>
                <w:lang w:eastAsia="en-GB"/>
              </w:rPr>
            </w:pPr>
            <w:r w:rsidRPr="00B22B30">
              <w:rPr>
                <w:rFonts w:ascii="Arial" w:hAnsi="Arial" w:cs="Arial"/>
                <w:b/>
                <w:color w:val="555555"/>
                <w:lang w:eastAsia="en-GB"/>
              </w:rPr>
              <w:t>58</w:t>
            </w:r>
          </w:p>
        </w:tc>
      </w:tr>
      <w:tr w:rsidR="00B22B30" w:rsidRPr="00B22B30" w:rsidTr="00A035DC">
        <w:trPr>
          <w:trHeight w:hRule="exact" w:val="784"/>
        </w:trPr>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color w:val="FFFFFF" w:themeColor="background1"/>
                <w:lang w:eastAsia="en-GB"/>
              </w:rPr>
            </w:pPr>
            <w:r w:rsidRPr="00B22B30">
              <w:rPr>
                <w:rFonts w:ascii="Arial" w:hAnsi="Arial" w:cs="Arial"/>
                <w:b/>
                <w:bCs/>
                <w:color w:val="FFFFFF" w:themeColor="background1"/>
                <w:lang w:eastAsia="en-GB"/>
              </w:rPr>
              <w:t>Total</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lang w:eastAsia="en-GB"/>
              </w:rPr>
            </w:pPr>
            <w:r w:rsidRPr="00B22B30">
              <w:rPr>
                <w:rFonts w:ascii="Arial" w:hAnsi="Arial" w:cs="Arial"/>
                <w:b/>
                <w:lang w:eastAsia="en-GB"/>
              </w:rPr>
              <w:t>57</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lang w:eastAsia="en-GB"/>
              </w:rPr>
            </w:pPr>
            <w:r w:rsidRPr="00B22B30">
              <w:rPr>
                <w:rFonts w:ascii="Arial" w:hAnsi="Arial" w:cs="Arial"/>
                <w:b/>
                <w:lang w:eastAsia="en-GB"/>
              </w:rPr>
              <w:t>97</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lang w:eastAsia="en-GB"/>
              </w:rPr>
            </w:pPr>
            <w:r w:rsidRPr="00B22B30">
              <w:rPr>
                <w:rFonts w:ascii="Arial" w:hAnsi="Arial" w:cs="Arial"/>
                <w:b/>
                <w:lang w:eastAsia="en-GB"/>
              </w:rPr>
              <w:t>2</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lang w:eastAsia="en-GB"/>
              </w:rPr>
            </w:pPr>
            <w:r w:rsidRPr="00B22B30">
              <w:rPr>
                <w:rFonts w:ascii="Arial" w:hAnsi="Arial" w:cs="Arial"/>
                <w:b/>
                <w:lang w:eastAsia="en-GB"/>
              </w:rPr>
              <w:t>15</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lang w:eastAsia="en-GB"/>
              </w:rPr>
            </w:pPr>
            <w:r w:rsidRPr="00B22B30">
              <w:rPr>
                <w:rFonts w:ascii="Arial" w:hAnsi="Arial" w:cs="Arial"/>
                <w:b/>
                <w:lang w:eastAsia="en-GB"/>
              </w:rPr>
              <w:t>31</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lang w:eastAsia="en-GB"/>
              </w:rPr>
            </w:pPr>
            <w:r w:rsidRPr="00B22B30">
              <w:rPr>
                <w:rFonts w:ascii="Arial" w:hAnsi="Arial" w:cs="Arial"/>
                <w:b/>
                <w:lang w:eastAsia="en-GB"/>
              </w:rPr>
              <w:t>8</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lang w:eastAsia="en-GB"/>
              </w:rPr>
            </w:pPr>
            <w:r w:rsidRPr="00B22B30">
              <w:rPr>
                <w:rFonts w:ascii="Arial" w:hAnsi="Arial" w:cs="Arial"/>
                <w:b/>
                <w:lang w:eastAsia="en-GB"/>
              </w:rPr>
              <w:t>59</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lang w:eastAsia="en-GB"/>
              </w:rPr>
            </w:pPr>
            <w:r w:rsidRPr="00B22B30">
              <w:rPr>
                <w:rFonts w:ascii="Arial" w:hAnsi="Arial" w:cs="Arial"/>
                <w:b/>
                <w:lang w:eastAsia="en-GB"/>
              </w:rPr>
              <w:t>7</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lang w:eastAsia="en-GB"/>
              </w:rPr>
            </w:pPr>
            <w:r w:rsidRPr="00B22B30">
              <w:rPr>
                <w:rFonts w:ascii="Arial" w:hAnsi="Arial" w:cs="Arial"/>
                <w:b/>
                <w:lang w:eastAsia="en-GB"/>
              </w:rPr>
              <w:t>10</w:t>
            </w:r>
          </w:p>
        </w:tc>
        <w:tc>
          <w:tcPr>
            <w:tcW w:w="0" w:type="auto"/>
            <w:shd w:val="clear" w:color="auto" w:fill="auto"/>
            <w:tcMar>
              <w:top w:w="75" w:type="dxa"/>
              <w:left w:w="75" w:type="dxa"/>
              <w:bottom w:w="75" w:type="dxa"/>
              <w:right w:w="75" w:type="dxa"/>
            </w:tcMar>
            <w:vAlign w:val="center"/>
          </w:tcPr>
          <w:p w:rsidR="00B22B30" w:rsidRPr="00B22B30" w:rsidRDefault="00B22B30" w:rsidP="00A035DC">
            <w:pPr>
              <w:spacing w:after="300"/>
              <w:rPr>
                <w:rFonts w:ascii="Arial" w:hAnsi="Arial" w:cs="Arial"/>
                <w:b/>
                <w:color w:val="555555"/>
                <w:lang w:eastAsia="en-GB"/>
              </w:rPr>
            </w:pPr>
            <w:r w:rsidRPr="00B22B30">
              <w:rPr>
                <w:rFonts w:ascii="Arial" w:hAnsi="Arial" w:cs="Arial"/>
                <w:b/>
                <w:color w:val="555555"/>
                <w:lang w:eastAsia="en-GB"/>
              </w:rPr>
              <w:t>286</w:t>
            </w:r>
          </w:p>
        </w:tc>
      </w:tr>
    </w:tbl>
    <w:p w:rsidR="00B22B30" w:rsidRPr="00B22B30" w:rsidRDefault="00B22B30" w:rsidP="00B22B30">
      <w:pPr>
        <w:ind w:left="993" w:hanging="993"/>
        <w:rPr>
          <w:rFonts w:ascii="Arial" w:hAnsi="Arial" w:cs="Arial"/>
          <w:b/>
        </w:rPr>
      </w:pPr>
    </w:p>
    <w:p w:rsidR="00B22B30" w:rsidRPr="00A3409C" w:rsidRDefault="00B22B30" w:rsidP="00B22B30">
      <w:pPr>
        <w:ind w:left="993" w:hanging="993"/>
        <w:rPr>
          <w:rFonts w:ascii="Arial" w:hAnsi="Arial" w:cs="Arial"/>
          <w:b/>
          <w:sz w:val="24"/>
          <w:szCs w:val="24"/>
        </w:rPr>
      </w:pPr>
      <w:r w:rsidRPr="00A3409C">
        <w:rPr>
          <w:rFonts w:ascii="Arial" w:hAnsi="Arial" w:cs="Arial"/>
          <w:sz w:val="24"/>
          <w:szCs w:val="24"/>
        </w:rPr>
        <w:t xml:space="preserve">3.4. </w:t>
      </w:r>
      <w:r w:rsidRPr="00A3409C">
        <w:rPr>
          <w:rFonts w:ascii="Arial" w:hAnsi="Arial" w:cs="Arial"/>
          <w:b/>
          <w:sz w:val="24"/>
          <w:szCs w:val="24"/>
        </w:rPr>
        <w:t>Table 3.   Breakdown of issues raised in new cases</w:t>
      </w:r>
    </w:p>
    <w:p w:rsidR="00B22B30" w:rsidRPr="00B22B30" w:rsidRDefault="00B22B30" w:rsidP="00B22B30">
      <w:pPr>
        <w:rPr>
          <w:rFonts w:ascii="Arial" w:hAnsi="Arial" w:cs="Arial"/>
          <w:b/>
        </w:rPr>
      </w:pPr>
      <w:r w:rsidRPr="00B22B30">
        <w:rPr>
          <w:rFonts w:ascii="Arial" w:hAnsi="Arial" w:cs="Arial"/>
          <w:noProof/>
          <w:lang w:eastAsia="en-GB"/>
        </w:rPr>
        <w:drawing>
          <wp:inline distT="0" distB="0" distL="0" distR="0" wp14:anchorId="286BB4C3" wp14:editId="47026778">
            <wp:extent cx="6645910" cy="1920875"/>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658369" cy="1924476"/>
                    </a:xfrm>
                    <a:prstGeom prst="rect">
                      <a:avLst/>
                    </a:prstGeom>
                  </pic:spPr>
                </pic:pic>
              </a:graphicData>
            </a:graphic>
          </wp:inline>
        </w:drawing>
      </w:r>
    </w:p>
    <w:p w:rsidR="00B22B30" w:rsidRPr="00A3409C" w:rsidRDefault="00B22B30" w:rsidP="00B22B30">
      <w:pPr>
        <w:rPr>
          <w:rFonts w:ascii="Arial" w:hAnsi="Arial" w:cs="Arial"/>
          <w:b/>
          <w:sz w:val="24"/>
          <w:szCs w:val="24"/>
        </w:rPr>
      </w:pPr>
      <w:r w:rsidRPr="00A3409C">
        <w:rPr>
          <w:rFonts w:ascii="Arial" w:hAnsi="Arial" w:cs="Arial"/>
          <w:sz w:val="24"/>
          <w:szCs w:val="24"/>
        </w:rPr>
        <w:t xml:space="preserve">3.5. </w:t>
      </w:r>
      <w:r w:rsidRPr="00A3409C">
        <w:rPr>
          <w:rFonts w:ascii="Arial" w:hAnsi="Arial" w:cs="Arial"/>
          <w:b/>
          <w:sz w:val="24"/>
          <w:szCs w:val="24"/>
        </w:rPr>
        <w:t>Table 4.   Stage 1 Complaints and enquiries with % responded on time</w:t>
      </w:r>
    </w:p>
    <w:tbl>
      <w:tblPr>
        <w:tblW w:w="4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9"/>
        <w:gridCol w:w="665"/>
        <w:gridCol w:w="917"/>
        <w:gridCol w:w="855"/>
        <w:gridCol w:w="833"/>
        <w:gridCol w:w="876"/>
        <w:gridCol w:w="833"/>
        <w:gridCol w:w="1022"/>
        <w:gridCol w:w="1243"/>
        <w:gridCol w:w="1033"/>
      </w:tblGrid>
      <w:tr w:rsidR="00B22B30" w:rsidRPr="00B22B30" w:rsidTr="00A035D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Period</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Stage 1</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Children Act Stage 1</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General enquiry</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Mayor enquiry</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Member enquiry</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MP enquiry</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Comment</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Compliment</w:t>
            </w:r>
          </w:p>
        </w:t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bCs/>
                <w:color w:val="FFFFFF" w:themeColor="background1"/>
                <w:lang w:eastAsia="en-GB"/>
              </w:rPr>
            </w:pPr>
            <w:r w:rsidRPr="00B22B30">
              <w:rPr>
                <w:rFonts w:ascii="Arial" w:hAnsi="Arial" w:cs="Arial"/>
                <w:b/>
                <w:bCs/>
                <w:color w:val="FFFFFF" w:themeColor="background1"/>
                <w:lang w:eastAsia="en-GB"/>
              </w:rPr>
              <w:t>Chief Executive enquiry</w:t>
            </w:r>
          </w:p>
        </w:tc>
      </w:tr>
      <w:tr w:rsidR="00B22B30" w:rsidRPr="00B22B30" w:rsidTr="00A035D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color w:val="FFFFFF" w:themeColor="background1"/>
                <w:lang w:eastAsia="en-GB"/>
              </w:rPr>
            </w:pPr>
            <w:r w:rsidRPr="00B22B30">
              <w:rPr>
                <w:rFonts w:ascii="Arial" w:hAnsi="Arial" w:cs="Arial"/>
                <w:b/>
                <w:color w:val="FFFFFF" w:themeColor="background1"/>
                <w:lang w:eastAsia="en-GB"/>
              </w:rPr>
              <w:t>Q1</w:t>
            </w:r>
          </w:p>
        </w:tc>
        <w:tc>
          <w:tcPr>
            <w:tcW w:w="0" w:type="auto"/>
            <w:shd w:val="clear" w:color="auto" w:fill="FFC799"/>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34" w:history="1">
              <w:r w:rsidR="00B22B30" w:rsidRPr="00B22B30">
                <w:rPr>
                  <w:rFonts w:ascii="Arial" w:hAnsi="Arial" w:cs="Arial"/>
                  <w:color w:val="446CB3"/>
                  <w:lang w:eastAsia="en-GB"/>
                </w:rPr>
                <w:t>27% (3/11)</w:t>
              </w:r>
            </w:hyperlink>
          </w:p>
        </w:tc>
        <w:tc>
          <w:tcPr>
            <w:tcW w:w="0" w:type="auto"/>
            <w:shd w:val="clear" w:color="auto" w:fill="FFD39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35" w:history="1">
              <w:r w:rsidR="00B22B30" w:rsidRPr="00B22B30">
                <w:rPr>
                  <w:rFonts w:ascii="Arial" w:hAnsi="Arial" w:cs="Arial"/>
                  <w:color w:val="446CB3"/>
                  <w:lang w:eastAsia="en-GB"/>
                </w:rPr>
                <w:t>40% (8/20)</w:t>
              </w:r>
            </w:hyperlink>
          </w:p>
        </w:tc>
        <w:tc>
          <w:tcPr>
            <w:tcW w:w="0" w:type="auto"/>
            <w:shd w:val="clear" w:color="auto" w:fill="FFC59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36" w:history="1">
              <w:r w:rsidR="00B22B30" w:rsidRPr="00B22B30">
                <w:rPr>
                  <w:rFonts w:ascii="Arial" w:hAnsi="Arial" w:cs="Arial"/>
                  <w:color w:val="446CB3"/>
                  <w:lang w:eastAsia="en-GB"/>
                </w:rPr>
                <w:t>25% (1/4)</w:t>
              </w:r>
            </w:hyperlink>
          </w:p>
        </w:tc>
        <w:tc>
          <w:tcPr>
            <w:tcW w:w="0" w:type="auto"/>
            <w:shd w:val="clear" w:color="auto" w:fill="FFD199"/>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37" w:history="1">
              <w:r w:rsidR="00B22B30" w:rsidRPr="00B22B30">
                <w:rPr>
                  <w:rFonts w:ascii="Arial" w:hAnsi="Arial" w:cs="Arial"/>
                  <w:color w:val="446CB3"/>
                  <w:lang w:eastAsia="en-GB"/>
                </w:rPr>
                <w:t>38% (5/13)</w:t>
              </w:r>
            </w:hyperlink>
          </w:p>
        </w:tc>
        <w:tc>
          <w:tcPr>
            <w:tcW w:w="0" w:type="auto"/>
            <w:shd w:val="clear" w:color="auto" w:fill="FFCC99"/>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38" w:history="1">
              <w:r w:rsidR="00B22B30" w:rsidRPr="00B22B30">
                <w:rPr>
                  <w:rFonts w:ascii="Arial" w:hAnsi="Arial" w:cs="Arial"/>
                  <w:color w:val="446CB3"/>
                  <w:lang w:eastAsia="en-GB"/>
                </w:rPr>
                <w:t>33% (1/3)</w:t>
              </w:r>
            </w:hyperlink>
          </w:p>
        </w:tc>
        <w:tc>
          <w:tcPr>
            <w:tcW w:w="0" w:type="auto"/>
            <w:shd w:val="clear" w:color="auto" w:fill="FFCB99"/>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39" w:history="1">
              <w:r w:rsidR="00B22B30" w:rsidRPr="00B22B30">
                <w:rPr>
                  <w:rFonts w:ascii="Arial" w:hAnsi="Arial" w:cs="Arial"/>
                  <w:color w:val="446CB3"/>
                  <w:lang w:eastAsia="en-GB"/>
                </w:rPr>
                <w:t>31% (4/13)</w:t>
              </w:r>
            </w:hyperlink>
          </w:p>
        </w:tc>
        <w:tc>
          <w:tcPr>
            <w:tcW w:w="0" w:type="auto"/>
            <w:shd w:val="clear" w:color="auto" w:fill="auto"/>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40" w:history="1">
              <w:r w:rsidR="00B22B30" w:rsidRPr="00B22B30">
                <w:rPr>
                  <w:rFonts w:ascii="Arial" w:hAnsi="Arial" w:cs="Arial"/>
                  <w:color w:val="446CB3"/>
                  <w:lang w:eastAsia="en-GB"/>
                </w:rPr>
                <w:t>0% (0/0)</w:t>
              </w:r>
            </w:hyperlink>
          </w:p>
        </w:tc>
        <w:tc>
          <w:tcPr>
            <w:tcW w:w="0" w:type="auto"/>
            <w:shd w:val="clear" w:color="auto" w:fill="auto"/>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41" w:history="1">
              <w:r w:rsidR="00B22B30" w:rsidRPr="00B22B30">
                <w:rPr>
                  <w:rFonts w:ascii="Arial" w:hAnsi="Arial" w:cs="Arial"/>
                  <w:color w:val="446CB3"/>
                  <w:lang w:eastAsia="en-GB"/>
                </w:rPr>
                <w:t>0% (0/0)</w:t>
              </w:r>
            </w:hyperlink>
          </w:p>
        </w:tc>
        <w:tc>
          <w:tcPr>
            <w:tcW w:w="0" w:type="auto"/>
            <w:shd w:val="clear" w:color="auto" w:fill="DFFCB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42" w:history="1">
              <w:r w:rsidR="00B22B30" w:rsidRPr="00B22B30">
                <w:rPr>
                  <w:rFonts w:ascii="Arial" w:hAnsi="Arial" w:cs="Arial"/>
                  <w:color w:val="446CB3"/>
                  <w:lang w:eastAsia="en-GB"/>
                </w:rPr>
                <w:t>100% (1/1)</w:t>
              </w:r>
            </w:hyperlink>
          </w:p>
        </w:tc>
      </w:tr>
      <w:tr w:rsidR="00B22B30" w:rsidRPr="00B22B30" w:rsidTr="00A035D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color w:val="FFFFFF" w:themeColor="background1"/>
                <w:lang w:eastAsia="en-GB"/>
              </w:rPr>
            </w:pPr>
          </w:p>
          <w:p w:rsidR="00B22B30" w:rsidRPr="00B22B30" w:rsidRDefault="00B22B30" w:rsidP="00A035DC">
            <w:pPr>
              <w:spacing w:after="300"/>
              <w:rPr>
                <w:rFonts w:ascii="Arial" w:hAnsi="Arial" w:cs="Arial"/>
                <w:b/>
                <w:color w:val="FFFFFF" w:themeColor="background1"/>
                <w:lang w:eastAsia="en-GB"/>
              </w:rPr>
            </w:pPr>
            <w:r w:rsidRPr="00B22B30">
              <w:rPr>
                <w:rFonts w:ascii="Arial" w:hAnsi="Arial" w:cs="Arial"/>
                <w:b/>
                <w:color w:val="FFFFFF" w:themeColor="background1"/>
                <w:lang w:eastAsia="en-GB"/>
              </w:rPr>
              <w:t>Q2</w:t>
            </w:r>
            <w:hyperlink r:id="rId43" w:history="1"/>
          </w:p>
        </w:tc>
        <w:tc>
          <w:tcPr>
            <w:tcW w:w="0" w:type="auto"/>
            <w:shd w:val="clear" w:color="auto" w:fill="FED99B"/>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44" w:history="1">
              <w:r w:rsidR="00B22B30" w:rsidRPr="00B22B30">
                <w:rPr>
                  <w:rFonts w:ascii="Arial" w:hAnsi="Arial" w:cs="Arial"/>
                  <w:color w:val="446CB3"/>
                  <w:lang w:eastAsia="en-GB"/>
                </w:rPr>
                <w:t>47% (8/17)</w:t>
              </w:r>
            </w:hyperlink>
          </w:p>
        </w:tc>
        <w:tc>
          <w:tcPr>
            <w:tcW w:w="0" w:type="auto"/>
            <w:shd w:val="clear" w:color="auto" w:fill="FFCA99"/>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45" w:history="1">
              <w:r w:rsidR="00B22B30" w:rsidRPr="00B22B30">
                <w:rPr>
                  <w:rFonts w:ascii="Arial" w:hAnsi="Arial" w:cs="Arial"/>
                  <w:color w:val="446CB3"/>
                  <w:lang w:eastAsia="en-GB"/>
                </w:rPr>
                <w:t>30% (7/23)</w:t>
              </w:r>
            </w:hyperlink>
          </w:p>
        </w:tc>
        <w:tc>
          <w:tcPr>
            <w:tcW w:w="0" w:type="auto"/>
            <w:shd w:val="clear" w:color="auto" w:fill="FDDC9C"/>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46" w:history="1">
              <w:r w:rsidR="00B22B30" w:rsidRPr="00B22B30">
                <w:rPr>
                  <w:rFonts w:ascii="Arial" w:hAnsi="Arial" w:cs="Arial"/>
                  <w:color w:val="446CB3"/>
                  <w:lang w:eastAsia="en-GB"/>
                </w:rPr>
                <w:t>50% (3/6)</w:t>
              </w:r>
            </w:hyperlink>
          </w:p>
        </w:tc>
        <w:tc>
          <w:tcPr>
            <w:tcW w:w="0" w:type="auto"/>
            <w:shd w:val="clear" w:color="auto" w:fill="FFCF99"/>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47" w:history="1">
              <w:r w:rsidR="00B22B30" w:rsidRPr="00B22B30">
                <w:rPr>
                  <w:rFonts w:ascii="Arial" w:hAnsi="Arial" w:cs="Arial"/>
                  <w:color w:val="446CB3"/>
                  <w:lang w:eastAsia="en-GB"/>
                </w:rPr>
                <w:t>36% (4/11)</w:t>
              </w:r>
            </w:hyperlink>
          </w:p>
        </w:tc>
        <w:tc>
          <w:tcPr>
            <w:tcW w:w="0" w:type="auto"/>
            <w:shd w:val="clear" w:color="auto" w:fill="FFC59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48" w:history="1">
              <w:r w:rsidR="00B22B30" w:rsidRPr="00B22B30">
                <w:rPr>
                  <w:rFonts w:ascii="Arial" w:hAnsi="Arial" w:cs="Arial"/>
                  <w:color w:val="446CB3"/>
                  <w:lang w:eastAsia="en-GB"/>
                </w:rPr>
                <w:t>25% (1/4)</w:t>
              </w:r>
            </w:hyperlink>
          </w:p>
        </w:tc>
        <w:tc>
          <w:tcPr>
            <w:tcW w:w="0" w:type="auto"/>
            <w:shd w:val="clear" w:color="auto" w:fill="FFC999"/>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49" w:history="1">
              <w:r w:rsidR="00B22B30" w:rsidRPr="00B22B30">
                <w:rPr>
                  <w:rFonts w:ascii="Arial" w:hAnsi="Arial" w:cs="Arial"/>
                  <w:color w:val="446CB3"/>
                  <w:lang w:eastAsia="en-GB"/>
                </w:rPr>
                <w:t>29% (5/17)</w:t>
              </w:r>
            </w:hyperlink>
          </w:p>
        </w:tc>
        <w:tc>
          <w:tcPr>
            <w:tcW w:w="0" w:type="auto"/>
            <w:shd w:val="clear" w:color="auto" w:fill="DFFCB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50" w:history="1">
              <w:r w:rsidR="00B22B30" w:rsidRPr="00B22B30">
                <w:rPr>
                  <w:rFonts w:ascii="Arial" w:hAnsi="Arial" w:cs="Arial"/>
                  <w:color w:val="446CB3"/>
                  <w:lang w:eastAsia="en-GB"/>
                </w:rPr>
                <w:t>100% (1/1)</w:t>
              </w:r>
            </w:hyperlink>
          </w:p>
        </w:tc>
        <w:tc>
          <w:tcPr>
            <w:tcW w:w="0" w:type="auto"/>
            <w:shd w:val="clear" w:color="auto" w:fill="auto"/>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51" w:history="1">
              <w:r w:rsidR="00B22B30" w:rsidRPr="00B22B30">
                <w:rPr>
                  <w:rFonts w:ascii="Arial" w:hAnsi="Arial" w:cs="Arial"/>
                  <w:color w:val="446CB3"/>
                  <w:lang w:eastAsia="en-GB"/>
                </w:rPr>
                <w:t>0% (0/0)</w:t>
              </w:r>
            </w:hyperlink>
          </w:p>
        </w:tc>
        <w:tc>
          <w:tcPr>
            <w:tcW w:w="0" w:type="auto"/>
            <w:shd w:val="clear" w:color="auto" w:fill="FFCC99"/>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52" w:history="1">
              <w:r w:rsidR="00B22B30" w:rsidRPr="00B22B30">
                <w:rPr>
                  <w:rFonts w:ascii="Arial" w:hAnsi="Arial" w:cs="Arial"/>
                  <w:color w:val="446CB3"/>
                  <w:lang w:eastAsia="en-GB"/>
                </w:rPr>
                <w:t>33% (1/3)</w:t>
              </w:r>
            </w:hyperlink>
          </w:p>
        </w:tc>
      </w:tr>
      <w:tr w:rsidR="00B22B30" w:rsidRPr="00B22B30" w:rsidTr="00A035D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color w:val="FFFFFF" w:themeColor="background1"/>
                <w:lang w:eastAsia="en-GB"/>
              </w:rPr>
            </w:pPr>
            <w:r w:rsidRPr="00B22B30">
              <w:rPr>
                <w:rFonts w:ascii="Arial" w:hAnsi="Arial" w:cs="Arial"/>
                <w:b/>
                <w:color w:val="FFFFFF" w:themeColor="background1"/>
                <w:lang w:eastAsia="en-GB"/>
              </w:rPr>
              <w:t>Q3</w:t>
            </w:r>
          </w:p>
        </w:tc>
        <w:tc>
          <w:tcPr>
            <w:tcW w:w="0" w:type="auto"/>
            <w:shd w:val="clear" w:color="auto" w:fill="FFC39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53" w:history="1">
              <w:r w:rsidR="00B22B30" w:rsidRPr="00B22B30">
                <w:rPr>
                  <w:rFonts w:ascii="Arial" w:hAnsi="Arial" w:cs="Arial"/>
                  <w:color w:val="446CB3"/>
                  <w:lang w:eastAsia="en-GB"/>
                </w:rPr>
                <w:t>23% (3/13)</w:t>
              </w:r>
            </w:hyperlink>
          </w:p>
        </w:tc>
        <w:tc>
          <w:tcPr>
            <w:tcW w:w="0" w:type="auto"/>
            <w:shd w:val="clear" w:color="auto" w:fill="FDDC9C"/>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54" w:history="1">
              <w:r w:rsidR="00B22B30" w:rsidRPr="00B22B30">
                <w:rPr>
                  <w:rFonts w:ascii="Arial" w:hAnsi="Arial" w:cs="Arial"/>
                  <w:color w:val="446CB3"/>
                  <w:lang w:eastAsia="en-GB"/>
                </w:rPr>
                <w:t>50% (11/22)</w:t>
              </w:r>
            </w:hyperlink>
          </w:p>
        </w:tc>
        <w:tc>
          <w:tcPr>
            <w:tcW w:w="0" w:type="auto"/>
            <w:shd w:val="clear" w:color="auto" w:fill="DFFCB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55" w:history="1">
              <w:r w:rsidR="00B22B30" w:rsidRPr="00B22B30">
                <w:rPr>
                  <w:rFonts w:ascii="Arial" w:hAnsi="Arial" w:cs="Arial"/>
                  <w:color w:val="446CB3"/>
                  <w:lang w:eastAsia="en-GB"/>
                </w:rPr>
                <w:t>100% (1/1)</w:t>
              </w:r>
            </w:hyperlink>
          </w:p>
        </w:tc>
        <w:tc>
          <w:tcPr>
            <w:tcW w:w="0" w:type="auto"/>
            <w:shd w:val="clear" w:color="auto" w:fill="F7B0A2"/>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56" w:history="1">
              <w:r w:rsidR="00B22B30" w:rsidRPr="00B22B30">
                <w:rPr>
                  <w:rFonts w:ascii="Arial" w:hAnsi="Arial" w:cs="Arial"/>
                  <w:color w:val="446CB3"/>
                  <w:lang w:eastAsia="en-GB"/>
                </w:rPr>
                <w:t>0% (0/3)</w:t>
              </w:r>
            </w:hyperlink>
          </w:p>
        </w:tc>
        <w:tc>
          <w:tcPr>
            <w:tcW w:w="0" w:type="auto"/>
            <w:shd w:val="clear" w:color="auto" w:fill="auto"/>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57" w:history="1">
              <w:r w:rsidR="00B22B30" w:rsidRPr="00B22B30">
                <w:rPr>
                  <w:rFonts w:ascii="Arial" w:hAnsi="Arial" w:cs="Arial"/>
                  <w:color w:val="446CB3"/>
                  <w:lang w:eastAsia="en-GB"/>
                </w:rPr>
                <w:t>0% (0/0)</w:t>
              </w:r>
            </w:hyperlink>
          </w:p>
        </w:tc>
        <w:tc>
          <w:tcPr>
            <w:tcW w:w="0" w:type="auto"/>
            <w:shd w:val="clear" w:color="auto" w:fill="F6EAA2"/>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58" w:history="1">
              <w:r w:rsidR="00B22B30" w:rsidRPr="00B22B30">
                <w:rPr>
                  <w:rFonts w:ascii="Arial" w:hAnsi="Arial" w:cs="Arial"/>
                  <w:color w:val="446CB3"/>
                  <w:lang w:eastAsia="en-GB"/>
                </w:rPr>
                <w:t>67% (8/12)</w:t>
              </w:r>
            </w:hyperlink>
          </w:p>
        </w:tc>
        <w:tc>
          <w:tcPr>
            <w:tcW w:w="0" w:type="auto"/>
            <w:shd w:val="clear" w:color="auto" w:fill="DFFCB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59" w:history="1">
              <w:r w:rsidR="00B22B30" w:rsidRPr="00B22B30">
                <w:rPr>
                  <w:rFonts w:ascii="Arial" w:hAnsi="Arial" w:cs="Arial"/>
                  <w:color w:val="446CB3"/>
                  <w:lang w:eastAsia="en-GB"/>
                </w:rPr>
                <w:t>100% (1/1)</w:t>
              </w:r>
            </w:hyperlink>
          </w:p>
        </w:tc>
        <w:tc>
          <w:tcPr>
            <w:tcW w:w="0" w:type="auto"/>
            <w:shd w:val="clear" w:color="auto" w:fill="DFFCB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60" w:history="1">
              <w:r w:rsidR="00B22B30" w:rsidRPr="00B22B30">
                <w:rPr>
                  <w:rFonts w:ascii="Arial" w:hAnsi="Arial" w:cs="Arial"/>
                  <w:color w:val="446CB3"/>
                  <w:lang w:eastAsia="en-GB"/>
                </w:rPr>
                <w:t>100% (6/6)</w:t>
              </w:r>
            </w:hyperlink>
          </w:p>
        </w:tc>
        <w:tc>
          <w:tcPr>
            <w:tcW w:w="0" w:type="auto"/>
            <w:shd w:val="clear" w:color="auto" w:fill="F7B0A2"/>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61" w:history="1">
              <w:r w:rsidR="00B22B30" w:rsidRPr="00B22B30">
                <w:rPr>
                  <w:rFonts w:ascii="Arial" w:hAnsi="Arial" w:cs="Arial"/>
                  <w:color w:val="446CB3"/>
                  <w:lang w:eastAsia="en-GB"/>
                </w:rPr>
                <w:t>0% (0/4)</w:t>
              </w:r>
            </w:hyperlink>
          </w:p>
        </w:tc>
      </w:tr>
      <w:tr w:rsidR="00B22B30" w:rsidRPr="00B22B30" w:rsidTr="00A035DC">
        <w:tc>
          <w:tcPr>
            <w:tcW w:w="0" w:type="auto"/>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spacing w:after="300"/>
              <w:rPr>
                <w:rFonts w:ascii="Arial" w:hAnsi="Arial" w:cs="Arial"/>
                <w:b/>
                <w:color w:val="FFFFFF" w:themeColor="background1"/>
                <w:lang w:eastAsia="en-GB"/>
              </w:rPr>
            </w:pPr>
            <w:r w:rsidRPr="00B22B30">
              <w:rPr>
                <w:rFonts w:ascii="Arial" w:hAnsi="Arial" w:cs="Arial"/>
                <w:b/>
                <w:color w:val="FFFFFF" w:themeColor="background1"/>
                <w:lang w:eastAsia="en-GB"/>
              </w:rPr>
              <w:t>Q4</w:t>
            </w:r>
          </w:p>
        </w:tc>
        <w:tc>
          <w:tcPr>
            <w:tcW w:w="0" w:type="auto"/>
            <w:shd w:val="clear" w:color="auto" w:fill="F4ECA4"/>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62" w:history="1">
              <w:r w:rsidR="00B22B30" w:rsidRPr="00B22B30">
                <w:rPr>
                  <w:rFonts w:ascii="Arial" w:hAnsi="Arial" w:cs="Arial"/>
                  <w:color w:val="446CB3"/>
                  <w:lang w:eastAsia="en-GB"/>
                </w:rPr>
                <w:t>71% (5/7)</w:t>
              </w:r>
            </w:hyperlink>
          </w:p>
        </w:tc>
        <w:tc>
          <w:tcPr>
            <w:tcW w:w="0" w:type="auto"/>
            <w:shd w:val="clear" w:color="auto" w:fill="FEC29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63" w:history="1">
              <w:r w:rsidR="00B22B30" w:rsidRPr="00B22B30">
                <w:rPr>
                  <w:rFonts w:ascii="Arial" w:hAnsi="Arial" w:cs="Arial"/>
                  <w:color w:val="446CB3"/>
                  <w:lang w:eastAsia="en-GB"/>
                </w:rPr>
                <w:t>21% (5/24)</w:t>
              </w:r>
            </w:hyperlink>
          </w:p>
        </w:tc>
        <w:tc>
          <w:tcPr>
            <w:tcW w:w="0" w:type="auto"/>
            <w:shd w:val="clear" w:color="auto" w:fill="F7B0A2"/>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64" w:history="1">
              <w:r w:rsidR="00B22B30" w:rsidRPr="00B22B30">
                <w:rPr>
                  <w:rFonts w:ascii="Arial" w:hAnsi="Arial" w:cs="Arial"/>
                  <w:color w:val="446CB3"/>
                  <w:lang w:eastAsia="en-GB"/>
                </w:rPr>
                <w:t>0% (0/2)</w:t>
              </w:r>
            </w:hyperlink>
          </w:p>
        </w:tc>
        <w:tc>
          <w:tcPr>
            <w:tcW w:w="0" w:type="auto"/>
            <w:shd w:val="clear" w:color="auto" w:fill="F6EAA2"/>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65" w:history="1">
              <w:r w:rsidR="00B22B30" w:rsidRPr="00B22B30">
                <w:rPr>
                  <w:rFonts w:ascii="Arial" w:hAnsi="Arial" w:cs="Arial"/>
                  <w:color w:val="446CB3"/>
                  <w:lang w:eastAsia="en-GB"/>
                </w:rPr>
                <w:t>67% (2/3)</w:t>
              </w:r>
            </w:hyperlink>
          </w:p>
        </w:tc>
        <w:tc>
          <w:tcPr>
            <w:tcW w:w="0" w:type="auto"/>
            <w:shd w:val="clear" w:color="auto" w:fill="DFFCB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66" w:history="1">
              <w:r w:rsidR="00B22B30" w:rsidRPr="00B22B30">
                <w:rPr>
                  <w:rFonts w:ascii="Arial" w:hAnsi="Arial" w:cs="Arial"/>
                  <w:color w:val="446CB3"/>
                  <w:lang w:eastAsia="en-GB"/>
                </w:rPr>
                <w:t>100% (2/2)</w:t>
              </w:r>
            </w:hyperlink>
          </w:p>
        </w:tc>
        <w:tc>
          <w:tcPr>
            <w:tcW w:w="0" w:type="auto"/>
            <w:shd w:val="clear" w:color="auto" w:fill="E5F9B3"/>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67" w:history="1">
              <w:r w:rsidR="00B22B30" w:rsidRPr="00B22B30">
                <w:rPr>
                  <w:rFonts w:ascii="Arial" w:hAnsi="Arial" w:cs="Arial"/>
                  <w:color w:val="446CB3"/>
                  <w:lang w:eastAsia="en-GB"/>
                </w:rPr>
                <w:t>92% (12/13)</w:t>
              </w:r>
            </w:hyperlink>
          </w:p>
        </w:tc>
        <w:tc>
          <w:tcPr>
            <w:tcW w:w="0" w:type="auto"/>
            <w:shd w:val="clear" w:color="auto" w:fill="auto"/>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68" w:history="1">
              <w:r w:rsidR="00B22B30" w:rsidRPr="00B22B30">
                <w:rPr>
                  <w:rFonts w:ascii="Arial" w:hAnsi="Arial" w:cs="Arial"/>
                  <w:color w:val="446CB3"/>
                  <w:lang w:eastAsia="en-GB"/>
                </w:rPr>
                <w:t>0% (0/0)</w:t>
              </w:r>
            </w:hyperlink>
          </w:p>
        </w:tc>
        <w:tc>
          <w:tcPr>
            <w:tcW w:w="0" w:type="auto"/>
            <w:shd w:val="clear" w:color="auto" w:fill="DFFCBA"/>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69" w:history="1">
              <w:r w:rsidR="00B22B30" w:rsidRPr="00B22B30">
                <w:rPr>
                  <w:rFonts w:ascii="Arial" w:hAnsi="Arial" w:cs="Arial"/>
                  <w:color w:val="446CB3"/>
                  <w:lang w:eastAsia="en-GB"/>
                </w:rPr>
                <w:t>100% (1/1)</w:t>
              </w:r>
            </w:hyperlink>
          </w:p>
        </w:tc>
        <w:tc>
          <w:tcPr>
            <w:tcW w:w="0" w:type="auto"/>
            <w:shd w:val="clear" w:color="auto" w:fill="F7B0A2"/>
            <w:tcMar>
              <w:top w:w="75" w:type="dxa"/>
              <w:left w:w="75" w:type="dxa"/>
              <w:bottom w:w="75" w:type="dxa"/>
              <w:right w:w="75" w:type="dxa"/>
            </w:tcMar>
            <w:vAlign w:val="center"/>
            <w:hideMark/>
          </w:tcPr>
          <w:p w:rsidR="00B22B30" w:rsidRPr="00B22B30" w:rsidRDefault="00C710D7" w:rsidP="00A035DC">
            <w:pPr>
              <w:spacing w:after="300"/>
              <w:rPr>
                <w:rFonts w:ascii="Arial" w:hAnsi="Arial" w:cs="Arial"/>
                <w:color w:val="555555"/>
                <w:lang w:eastAsia="en-GB"/>
              </w:rPr>
            </w:pPr>
            <w:hyperlink r:id="rId70" w:history="1">
              <w:r w:rsidR="00B22B30" w:rsidRPr="00B22B30">
                <w:rPr>
                  <w:rFonts w:ascii="Arial" w:hAnsi="Arial" w:cs="Arial"/>
                  <w:color w:val="446CB3"/>
                  <w:lang w:eastAsia="en-GB"/>
                </w:rPr>
                <w:t>0% (0/1)</w:t>
              </w:r>
            </w:hyperlink>
          </w:p>
        </w:tc>
      </w:tr>
    </w:tbl>
    <w:p w:rsidR="00B22B30" w:rsidRPr="00B22B30" w:rsidRDefault="00B22B30" w:rsidP="00B22B30">
      <w:pPr>
        <w:rPr>
          <w:rFonts w:ascii="Arial" w:hAnsi="Arial" w:cs="Arial"/>
          <w:b/>
        </w:rPr>
      </w:pPr>
    </w:p>
    <w:p w:rsidR="00B22B30" w:rsidRPr="00B22B30" w:rsidRDefault="00B22B30" w:rsidP="00B22B30">
      <w:pPr>
        <w:rPr>
          <w:rFonts w:ascii="Arial" w:hAnsi="Arial" w:cs="Arial"/>
        </w:rPr>
      </w:pPr>
    </w:p>
    <w:p w:rsidR="00B22B30" w:rsidRPr="00A3409C" w:rsidRDefault="00B22B30" w:rsidP="00B22B30">
      <w:pPr>
        <w:rPr>
          <w:rFonts w:ascii="Arial" w:hAnsi="Arial" w:cs="Arial"/>
          <w:b/>
          <w:sz w:val="24"/>
          <w:szCs w:val="24"/>
        </w:rPr>
      </w:pPr>
      <w:r w:rsidRPr="00A3409C">
        <w:rPr>
          <w:rFonts w:ascii="Arial" w:hAnsi="Arial" w:cs="Arial"/>
          <w:sz w:val="24"/>
          <w:szCs w:val="24"/>
        </w:rPr>
        <w:t>3.6</w:t>
      </w:r>
      <w:r w:rsidRPr="00A3409C">
        <w:rPr>
          <w:rFonts w:ascii="Arial" w:hAnsi="Arial" w:cs="Arial"/>
          <w:b/>
          <w:sz w:val="24"/>
          <w:szCs w:val="24"/>
        </w:rPr>
        <w:t>. Table 5</w:t>
      </w:r>
      <w:r w:rsidRPr="00A3409C">
        <w:rPr>
          <w:rFonts w:ascii="Arial" w:hAnsi="Arial" w:cs="Arial"/>
          <w:sz w:val="24"/>
          <w:szCs w:val="24"/>
        </w:rPr>
        <w:t xml:space="preserve">.  </w:t>
      </w:r>
      <w:r w:rsidRPr="00A3409C">
        <w:rPr>
          <w:rFonts w:ascii="Arial" w:hAnsi="Arial" w:cs="Arial"/>
          <w:b/>
          <w:sz w:val="24"/>
          <w:szCs w:val="24"/>
        </w:rPr>
        <w:t>Cases responded to within timescale – by Division</w:t>
      </w:r>
    </w:p>
    <w:tbl>
      <w:tblPr>
        <w:tblStyle w:val="tabletable-stripedtable-borderedtable-condensedtable-responsiveheatmap"/>
        <w:tblW w:w="11821" w:type="dxa"/>
        <w:tblCellSpacing w:w="15" w:type="dxa"/>
        <w:tblInd w:w="-1409" w:type="dxa"/>
        <w:tblBorders>
          <w:insideH w:val="single" w:sz="4" w:space="0" w:color="auto"/>
          <w:insideV w:val="single" w:sz="4" w:space="0" w:color="auto"/>
        </w:tblBorders>
        <w:tblCellMar>
          <w:top w:w="15" w:type="dxa"/>
          <w:left w:w="15" w:type="dxa"/>
          <w:bottom w:w="15" w:type="dxa"/>
          <w:right w:w="15" w:type="dxa"/>
        </w:tblCellMar>
        <w:tblLook w:val="05E0" w:firstRow="1" w:lastRow="1" w:firstColumn="1" w:lastColumn="1" w:noHBand="0" w:noVBand="1"/>
      </w:tblPr>
      <w:tblGrid>
        <w:gridCol w:w="1856"/>
        <w:gridCol w:w="898"/>
        <w:gridCol w:w="1093"/>
        <w:gridCol w:w="1215"/>
        <w:gridCol w:w="1472"/>
        <w:gridCol w:w="1020"/>
        <w:gridCol w:w="995"/>
        <w:gridCol w:w="1044"/>
        <w:gridCol w:w="995"/>
        <w:gridCol w:w="1233"/>
      </w:tblGrid>
      <w:tr w:rsidR="00B22B30" w:rsidRPr="00B22B30" w:rsidTr="00345DFF">
        <w:trPr>
          <w:trHeight w:val="1153"/>
          <w:tblCellSpacing w:w="15" w:type="dxa"/>
        </w:trPr>
        <w:tc>
          <w:tcPr>
            <w:tcW w:w="1811"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Division</w:t>
            </w:r>
          </w:p>
        </w:tc>
        <w:tc>
          <w:tcPr>
            <w:tcW w:w="868"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Stage 1</w:t>
            </w:r>
          </w:p>
        </w:tc>
        <w:tc>
          <w:tcPr>
            <w:tcW w:w="1063"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Children Act- Stage 1</w:t>
            </w:r>
          </w:p>
        </w:tc>
        <w:tc>
          <w:tcPr>
            <w:tcW w:w="1185"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Comment</w:t>
            </w:r>
          </w:p>
        </w:tc>
        <w:tc>
          <w:tcPr>
            <w:tcW w:w="1442"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Compliment</w:t>
            </w:r>
          </w:p>
        </w:tc>
        <w:tc>
          <w:tcPr>
            <w:tcW w:w="990"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General enquiry</w:t>
            </w:r>
          </w:p>
        </w:tc>
        <w:tc>
          <w:tcPr>
            <w:tcW w:w="965"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Mayor enquiry</w:t>
            </w:r>
          </w:p>
        </w:tc>
        <w:tc>
          <w:tcPr>
            <w:tcW w:w="1014"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Member enquiry</w:t>
            </w:r>
          </w:p>
        </w:tc>
        <w:tc>
          <w:tcPr>
            <w:tcW w:w="965"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MP enquiry</w:t>
            </w:r>
          </w:p>
        </w:tc>
        <w:tc>
          <w:tcPr>
            <w:tcW w:w="1188"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Chief Executive enquiry</w:t>
            </w:r>
          </w:p>
        </w:tc>
      </w:tr>
      <w:tr w:rsidR="00B22B30" w:rsidRPr="00B22B30" w:rsidTr="00345DFF">
        <w:trPr>
          <w:trHeight w:val="568"/>
          <w:tblCellSpacing w:w="15" w:type="dxa"/>
        </w:trPr>
        <w:tc>
          <w:tcPr>
            <w:tcW w:w="1811"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color w:val="FFFFFF" w:themeColor="background1"/>
                <w:sz w:val="22"/>
                <w:szCs w:val="22"/>
              </w:rPr>
            </w:pPr>
            <w:r w:rsidRPr="00B22B30">
              <w:rPr>
                <w:rFonts w:ascii="Arial" w:hAnsi="Arial" w:cs="Arial"/>
                <w:b/>
                <w:bCs/>
                <w:color w:val="FFFFFF" w:themeColor="background1"/>
                <w:sz w:val="22"/>
                <w:szCs w:val="22"/>
              </w:rPr>
              <w:t>Social Care</w:t>
            </w:r>
          </w:p>
        </w:tc>
        <w:tc>
          <w:tcPr>
            <w:tcW w:w="868" w:type="dxa"/>
            <w:shd w:val="clear" w:color="auto" w:fill="F7B0A2"/>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50%</w:t>
            </w:r>
          </w:p>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(1/2)</w:t>
            </w:r>
          </w:p>
        </w:tc>
        <w:tc>
          <w:tcPr>
            <w:tcW w:w="1063" w:type="dxa"/>
            <w:shd w:val="clear" w:color="auto" w:fill="FFD299"/>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36% (26/71)</w:t>
            </w:r>
          </w:p>
        </w:tc>
        <w:tc>
          <w:tcPr>
            <w:tcW w:w="1185" w:type="dxa"/>
            <w:shd w:val="clear" w:color="auto" w:fill="DFFCB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100% (1/1)</w:t>
            </w:r>
          </w:p>
        </w:tc>
        <w:tc>
          <w:tcPr>
            <w:tcW w:w="1442" w:type="dxa"/>
            <w:shd w:val="clear" w:color="auto" w:fill="DFFCB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100% (5/5)</w:t>
            </w:r>
          </w:p>
        </w:tc>
        <w:tc>
          <w:tcPr>
            <w:tcW w:w="990" w:type="dxa"/>
            <w:shd w:val="clear" w:color="auto" w:fill="FED69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42% (3/7)</w:t>
            </w:r>
          </w:p>
        </w:tc>
        <w:tc>
          <w:tcPr>
            <w:tcW w:w="965" w:type="dxa"/>
            <w:shd w:val="clear" w:color="auto" w:fill="FFCC99"/>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57% (4/7)</w:t>
            </w:r>
          </w:p>
        </w:tc>
        <w:tc>
          <w:tcPr>
            <w:tcW w:w="1014" w:type="dxa"/>
            <w:shd w:val="clear" w:color="auto" w:fill="F7B0A2"/>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25% (1/4)</w:t>
            </w:r>
          </w:p>
        </w:tc>
        <w:tc>
          <w:tcPr>
            <w:tcW w:w="965" w:type="dxa"/>
            <w:shd w:val="clear" w:color="auto" w:fill="FCE09D"/>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53% (7/13)</w:t>
            </w:r>
          </w:p>
        </w:tc>
        <w:tc>
          <w:tcPr>
            <w:tcW w:w="1188" w:type="dxa"/>
            <w:shd w:val="clear" w:color="auto" w:fill="DFFCB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100% (1/1)</w:t>
            </w:r>
          </w:p>
        </w:tc>
      </w:tr>
      <w:tr w:rsidR="00B22B30" w:rsidRPr="00B22B30" w:rsidTr="00345DFF">
        <w:trPr>
          <w:trHeight w:val="869"/>
          <w:tblCellSpacing w:w="15" w:type="dxa"/>
        </w:trPr>
        <w:tc>
          <w:tcPr>
            <w:tcW w:w="1811"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color w:val="FFFFFF" w:themeColor="background1"/>
                <w:sz w:val="22"/>
                <w:szCs w:val="22"/>
              </w:rPr>
            </w:pPr>
            <w:r w:rsidRPr="00B22B30">
              <w:rPr>
                <w:rFonts w:ascii="Arial" w:hAnsi="Arial" w:cs="Arial"/>
                <w:b/>
                <w:bCs/>
                <w:color w:val="FFFFFF" w:themeColor="background1"/>
                <w:sz w:val="22"/>
                <w:szCs w:val="22"/>
              </w:rPr>
              <w:t>Education Services</w:t>
            </w:r>
          </w:p>
        </w:tc>
        <w:tc>
          <w:tcPr>
            <w:tcW w:w="868" w:type="dxa"/>
            <w:shd w:val="clear" w:color="auto" w:fill="FFD199"/>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42.5% (17/40)</w:t>
            </w:r>
          </w:p>
        </w:tc>
        <w:tc>
          <w:tcPr>
            <w:tcW w:w="1063" w:type="dxa"/>
            <w:shd w:val="clear" w:color="auto" w:fill="FFC999"/>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27% (5/18)</w:t>
            </w:r>
          </w:p>
        </w:tc>
        <w:tc>
          <w:tcPr>
            <w:tcW w:w="1185" w:type="dxa"/>
            <w:shd w:val="clear" w:color="auto" w:fill="DFFCB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100% (1/1)</w:t>
            </w:r>
          </w:p>
        </w:tc>
        <w:tc>
          <w:tcPr>
            <w:tcW w:w="1442" w:type="dxa"/>
            <w:shd w:val="clear" w:color="auto" w:fill="DFFCB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100% (1/1)</w:t>
            </w:r>
          </w:p>
        </w:tc>
        <w:tc>
          <w:tcPr>
            <w:tcW w:w="990" w:type="dxa"/>
            <w:shd w:val="clear" w:color="auto" w:fill="F6EAA2"/>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40% (2/5)</w:t>
            </w:r>
          </w:p>
        </w:tc>
        <w:tc>
          <w:tcPr>
            <w:tcW w:w="965" w:type="dxa"/>
            <w:shd w:val="clear" w:color="auto" w:fill="FFD59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40% (8/20)</w:t>
            </w:r>
          </w:p>
        </w:tc>
        <w:tc>
          <w:tcPr>
            <w:tcW w:w="1014" w:type="dxa"/>
            <w:shd w:val="clear" w:color="auto" w:fill="FAE49F"/>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60% (3/5)</w:t>
            </w:r>
          </w:p>
        </w:tc>
        <w:tc>
          <w:tcPr>
            <w:tcW w:w="965" w:type="dxa"/>
            <w:shd w:val="clear" w:color="auto" w:fill="FFD299"/>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50% (21/42)</w:t>
            </w:r>
          </w:p>
        </w:tc>
        <w:tc>
          <w:tcPr>
            <w:tcW w:w="1188" w:type="dxa"/>
            <w:shd w:val="clear" w:color="auto" w:fill="FCBC9C"/>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14% (1/7)</w:t>
            </w:r>
          </w:p>
        </w:tc>
      </w:tr>
      <w:tr w:rsidR="00B22B30" w:rsidRPr="00B22B30" w:rsidTr="00345DFF">
        <w:trPr>
          <w:trHeight w:val="1153"/>
          <w:tblCellSpacing w:w="15" w:type="dxa"/>
        </w:trPr>
        <w:tc>
          <w:tcPr>
            <w:tcW w:w="1811" w:type="dxa"/>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color w:val="FFFFFF" w:themeColor="background1"/>
                <w:sz w:val="22"/>
                <w:szCs w:val="22"/>
              </w:rPr>
            </w:pPr>
            <w:r w:rsidRPr="00B22B30">
              <w:rPr>
                <w:rFonts w:ascii="Arial" w:hAnsi="Arial" w:cs="Arial"/>
                <w:b/>
                <w:bCs/>
                <w:color w:val="FFFFFF" w:themeColor="background1"/>
                <w:sz w:val="22"/>
                <w:szCs w:val="22"/>
              </w:rPr>
              <w:t>4Joint Commissioning &amp; Early Help</w:t>
            </w:r>
          </w:p>
        </w:tc>
        <w:tc>
          <w:tcPr>
            <w:tcW w:w="868" w:type="dxa"/>
            <w:shd w:val="clear" w:color="auto" w:fill="FFCC99"/>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33% (1/3)</w:t>
            </w:r>
          </w:p>
        </w:tc>
        <w:tc>
          <w:tcPr>
            <w:tcW w:w="1063" w:type="dx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0% (0/0)</w:t>
            </w:r>
          </w:p>
        </w:tc>
        <w:tc>
          <w:tcPr>
            <w:tcW w:w="1185" w:type="dx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0% (0/0)</w:t>
            </w:r>
          </w:p>
        </w:tc>
        <w:tc>
          <w:tcPr>
            <w:tcW w:w="1442" w:type="dxa"/>
            <w:shd w:val="clear" w:color="auto" w:fill="DFFCB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100% (1/1)</w:t>
            </w:r>
          </w:p>
        </w:tc>
        <w:tc>
          <w:tcPr>
            <w:tcW w:w="990" w:type="dxa"/>
            <w:shd w:val="clear" w:color="auto" w:fill="F7B0A2"/>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0% (0/1)</w:t>
            </w:r>
          </w:p>
        </w:tc>
        <w:tc>
          <w:tcPr>
            <w:tcW w:w="965" w:type="dxa"/>
            <w:shd w:val="clear" w:color="auto" w:fill="F7B0A2"/>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0% (0/3)</w:t>
            </w:r>
          </w:p>
        </w:tc>
        <w:tc>
          <w:tcPr>
            <w:tcW w:w="1014" w:type="dx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0% (0/0)</w:t>
            </w:r>
          </w:p>
        </w:tc>
        <w:tc>
          <w:tcPr>
            <w:tcW w:w="965" w:type="dx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0% (0/0)</w:t>
            </w:r>
          </w:p>
        </w:tc>
        <w:tc>
          <w:tcPr>
            <w:tcW w:w="1188" w:type="dxa"/>
            <w:shd w:val="clear" w:color="auto" w:fill="F7B0A2"/>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0% (0/1)</w:t>
            </w:r>
          </w:p>
        </w:tc>
      </w:tr>
    </w:tbl>
    <w:p w:rsidR="00B22B30" w:rsidRPr="00B22B30" w:rsidRDefault="00B22B30" w:rsidP="00B22B30">
      <w:pPr>
        <w:ind w:left="142" w:hanging="1"/>
        <w:rPr>
          <w:rFonts w:ascii="Arial" w:hAnsi="Arial" w:cs="Arial"/>
          <w:b/>
        </w:rPr>
      </w:pPr>
    </w:p>
    <w:p w:rsidR="00B22B30" w:rsidRPr="00A3409C" w:rsidRDefault="00B22B30" w:rsidP="00B22B30">
      <w:pPr>
        <w:rPr>
          <w:rFonts w:ascii="Arial" w:hAnsi="Arial" w:cs="Arial"/>
          <w:sz w:val="24"/>
          <w:szCs w:val="24"/>
        </w:rPr>
      </w:pPr>
      <w:r w:rsidRPr="00A3409C">
        <w:rPr>
          <w:rFonts w:ascii="Arial" w:hAnsi="Arial" w:cs="Arial"/>
          <w:sz w:val="24"/>
          <w:szCs w:val="24"/>
        </w:rPr>
        <w:t xml:space="preserve">3.7.   </w:t>
      </w:r>
      <w:r w:rsidRPr="00A3409C">
        <w:rPr>
          <w:rFonts w:ascii="Arial" w:hAnsi="Arial" w:cs="Arial"/>
          <w:b/>
          <w:sz w:val="24"/>
          <w:szCs w:val="24"/>
        </w:rPr>
        <w:t>Table 6</w:t>
      </w:r>
      <w:r w:rsidRPr="00A3409C">
        <w:rPr>
          <w:rFonts w:ascii="Arial" w:hAnsi="Arial" w:cs="Arial"/>
          <w:sz w:val="24"/>
          <w:szCs w:val="24"/>
        </w:rPr>
        <w:t xml:space="preserve"> </w:t>
      </w:r>
      <w:r w:rsidRPr="00A3409C">
        <w:rPr>
          <w:rFonts w:ascii="Arial" w:hAnsi="Arial" w:cs="Arial"/>
          <w:b/>
          <w:sz w:val="24"/>
          <w:szCs w:val="24"/>
        </w:rPr>
        <w:t>Outcome of Stage 1 complaints</w:t>
      </w:r>
    </w:p>
    <w:tbl>
      <w:tblPr>
        <w:tblStyle w:val="tabletable-stripedtable-borderedtable-condensedtable-responsiveheatmap"/>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5E0" w:firstRow="1" w:lastRow="1" w:firstColumn="1" w:lastColumn="1" w:noHBand="0" w:noVBand="1"/>
      </w:tblPr>
      <w:tblGrid>
        <w:gridCol w:w="4013"/>
        <w:gridCol w:w="1079"/>
        <w:gridCol w:w="2416"/>
        <w:gridCol w:w="793"/>
        <w:gridCol w:w="715"/>
      </w:tblGrid>
      <w:tr w:rsidR="00B22B30" w:rsidRPr="00B22B30" w:rsidTr="00A035DC">
        <w:trPr>
          <w:trHeight w:hRule="exact" w:val="680"/>
          <w:tblCellSpacing w:w="15" w:type="dxa"/>
        </w:trPr>
        <w:tc>
          <w:tcPr>
            <w:tcW w:w="2191" w:type="pct"/>
            <w:tcBorders>
              <w:top w:val="nil"/>
              <w:bottom w:val="single" w:sz="4" w:space="0" w:color="auto"/>
            </w:tcBorders>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Outcome</w:t>
            </w:r>
          </w:p>
        </w:tc>
        <w:tc>
          <w:tcPr>
            <w:tcW w:w="579" w:type="pct"/>
            <w:tcBorders>
              <w:top w:val="nil"/>
              <w:left w:val="single" w:sz="4" w:space="0" w:color="auto"/>
              <w:bottom w:val="single" w:sz="4" w:space="0" w:color="auto"/>
            </w:tcBorders>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Stage 1</w:t>
            </w:r>
          </w:p>
        </w:tc>
        <w:tc>
          <w:tcPr>
            <w:tcW w:w="1318" w:type="pct"/>
            <w:tcBorders>
              <w:top w:val="nil"/>
              <w:left w:val="single" w:sz="4" w:space="0" w:color="auto"/>
              <w:bottom w:val="single" w:sz="4" w:space="0" w:color="auto"/>
            </w:tcBorders>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Children Act Stage 1</w:t>
            </w:r>
          </w:p>
        </w:tc>
        <w:tc>
          <w:tcPr>
            <w:tcW w:w="422" w:type="pct"/>
            <w:tcBorders>
              <w:top w:val="nil"/>
              <w:left w:val="single" w:sz="4" w:space="0" w:color="auto"/>
              <w:bottom w:val="single" w:sz="4" w:space="0" w:color="auto"/>
            </w:tcBorders>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Total</w:t>
            </w:r>
          </w:p>
        </w:tc>
        <w:tc>
          <w:tcPr>
            <w:tcW w:w="370" w:type="pct"/>
            <w:tcBorders>
              <w:top w:val="nil"/>
              <w:left w:val="single" w:sz="4" w:space="0" w:color="auto"/>
              <w:bottom w:val="single" w:sz="4" w:space="0" w:color="auto"/>
            </w:tcBorders>
            <w:shd w:val="clear" w:color="auto" w:fill="2E74B5" w:themeFill="accent1" w:themeFillShade="BF"/>
            <w:tcMar>
              <w:top w:w="75" w:type="dxa"/>
              <w:left w:w="75" w:type="dxa"/>
              <w:bottom w:w="75" w:type="dxa"/>
              <w:right w:w="75" w:type="dxa"/>
            </w:tcMar>
            <w:vAlign w:val="center"/>
            <w:hideMark/>
          </w:tcPr>
          <w:p w:rsidR="00B22B30" w:rsidRPr="00B22B30" w:rsidRDefault="00B22B30" w:rsidP="00A035DC">
            <w:pPr>
              <w:rPr>
                <w:rFonts w:ascii="Arial" w:hAnsi="Arial" w:cs="Arial"/>
                <w:b/>
                <w:bCs/>
                <w:color w:val="FFFFFF" w:themeColor="background1"/>
                <w:sz w:val="22"/>
                <w:szCs w:val="22"/>
              </w:rPr>
            </w:pPr>
            <w:r w:rsidRPr="00B22B30">
              <w:rPr>
                <w:rFonts w:ascii="Arial" w:hAnsi="Arial" w:cs="Arial"/>
                <w:b/>
                <w:bCs/>
                <w:color w:val="FFFFFF" w:themeColor="background1"/>
                <w:sz w:val="22"/>
                <w:szCs w:val="22"/>
              </w:rPr>
              <w:t>%</w:t>
            </w:r>
          </w:p>
        </w:tc>
      </w:tr>
      <w:tr w:rsidR="00B22B30" w:rsidRPr="00B22B30" w:rsidTr="00A035DC">
        <w:trPr>
          <w:tblCellSpacing w:w="15" w:type="dxa"/>
        </w:trPr>
        <w:tc>
          <w:tcPr>
            <w:tcW w:w="2191" w:type="pct"/>
            <w:tcBorders>
              <w:top w:val="nil"/>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Not upheld</w:t>
            </w:r>
          </w:p>
        </w:tc>
        <w:tc>
          <w:tcPr>
            <w:tcW w:w="579" w:type="pct"/>
            <w:tcBorders>
              <w:top w:val="nil"/>
              <w:left w:val="single" w:sz="4" w:space="0" w:color="auto"/>
              <w:bottom w:val="single" w:sz="4" w:space="0" w:color="auto"/>
            </w:tcBorders>
            <w:shd w:val="clear" w:color="auto" w:fill="FAE39E"/>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24</w:t>
            </w:r>
          </w:p>
        </w:tc>
        <w:tc>
          <w:tcPr>
            <w:tcW w:w="1318" w:type="pct"/>
            <w:tcBorders>
              <w:top w:val="nil"/>
              <w:left w:val="single" w:sz="4" w:space="0" w:color="auto"/>
              <w:bottom w:val="single" w:sz="4" w:space="0" w:color="auto"/>
            </w:tcBorders>
            <w:shd w:val="clear" w:color="auto" w:fill="F7B0A2"/>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55</w:t>
            </w:r>
          </w:p>
        </w:tc>
        <w:tc>
          <w:tcPr>
            <w:tcW w:w="422"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79</w:t>
            </w:r>
          </w:p>
        </w:tc>
        <w:tc>
          <w:tcPr>
            <w:tcW w:w="370"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53%</w:t>
            </w:r>
          </w:p>
        </w:tc>
      </w:tr>
      <w:tr w:rsidR="00B22B30" w:rsidRPr="00B22B30" w:rsidTr="00A035DC">
        <w:trPr>
          <w:tblCellSpacing w:w="15" w:type="dxa"/>
        </w:trPr>
        <w:tc>
          <w:tcPr>
            <w:tcW w:w="2191" w:type="pct"/>
            <w:tcBorders>
              <w:top w:val="nil"/>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Partly upheld</w:t>
            </w:r>
          </w:p>
        </w:tc>
        <w:tc>
          <w:tcPr>
            <w:tcW w:w="579" w:type="pct"/>
            <w:tcBorders>
              <w:top w:val="nil"/>
              <w:left w:val="single" w:sz="4" w:space="0" w:color="auto"/>
              <w:bottom w:val="single" w:sz="4" w:space="0" w:color="auto"/>
            </w:tcBorders>
            <w:shd w:val="clear" w:color="auto" w:fill="F2EEA6"/>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12</w:t>
            </w:r>
          </w:p>
        </w:tc>
        <w:tc>
          <w:tcPr>
            <w:tcW w:w="1318" w:type="pct"/>
            <w:tcBorders>
              <w:top w:val="nil"/>
              <w:left w:val="single" w:sz="4" w:space="0" w:color="auto"/>
              <w:bottom w:val="single" w:sz="4" w:space="0" w:color="auto"/>
            </w:tcBorders>
            <w:shd w:val="clear" w:color="auto" w:fill="FFD299"/>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29</w:t>
            </w:r>
          </w:p>
        </w:tc>
        <w:tc>
          <w:tcPr>
            <w:tcW w:w="422"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41</w:t>
            </w:r>
          </w:p>
        </w:tc>
        <w:tc>
          <w:tcPr>
            <w:tcW w:w="370"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27%</w:t>
            </w:r>
          </w:p>
        </w:tc>
      </w:tr>
      <w:tr w:rsidR="00B22B30" w:rsidRPr="00B22B30" w:rsidTr="00A035DC">
        <w:trPr>
          <w:tblCellSpacing w:w="15" w:type="dxa"/>
        </w:trPr>
        <w:tc>
          <w:tcPr>
            <w:tcW w:w="2191" w:type="pct"/>
            <w:tcBorders>
              <w:top w:val="nil"/>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Upheld</w:t>
            </w:r>
          </w:p>
        </w:tc>
        <w:tc>
          <w:tcPr>
            <w:tcW w:w="579" w:type="pct"/>
            <w:tcBorders>
              <w:top w:val="nil"/>
              <w:left w:val="single" w:sz="4" w:space="0" w:color="auto"/>
              <w:bottom w:val="single" w:sz="4" w:space="0" w:color="auto"/>
            </w:tcBorders>
            <w:shd w:val="clear" w:color="auto" w:fill="F4ECA4"/>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15</w:t>
            </w:r>
          </w:p>
        </w:tc>
        <w:tc>
          <w:tcPr>
            <w:tcW w:w="1318" w:type="pct"/>
            <w:tcBorders>
              <w:top w:val="nil"/>
              <w:left w:val="single" w:sz="4" w:space="0" w:color="auto"/>
              <w:bottom w:val="single" w:sz="4" w:space="0" w:color="auto"/>
            </w:tcBorders>
            <w:shd w:val="clear" w:color="auto" w:fill="EFF2A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11</w:t>
            </w:r>
          </w:p>
        </w:tc>
        <w:tc>
          <w:tcPr>
            <w:tcW w:w="422"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26</w:t>
            </w:r>
          </w:p>
        </w:tc>
        <w:tc>
          <w:tcPr>
            <w:tcW w:w="370"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17%</w:t>
            </w:r>
          </w:p>
        </w:tc>
      </w:tr>
      <w:tr w:rsidR="00B22B30" w:rsidRPr="00B22B30" w:rsidTr="00A035DC">
        <w:trPr>
          <w:tblCellSpacing w:w="15" w:type="dxa"/>
        </w:trPr>
        <w:tc>
          <w:tcPr>
            <w:tcW w:w="2191" w:type="pct"/>
            <w:tcBorders>
              <w:top w:val="nil"/>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Resolved at first point of contact</w:t>
            </w:r>
          </w:p>
        </w:tc>
        <w:tc>
          <w:tcPr>
            <w:tcW w:w="579" w:type="pct"/>
            <w:tcBorders>
              <w:top w:val="nil"/>
              <w:left w:val="single" w:sz="4" w:space="0" w:color="auto"/>
              <w:bottom w:val="single" w:sz="4" w:space="0" w:color="auto"/>
            </w:tcBorders>
            <w:shd w:val="clear" w:color="auto" w:fill="DFFCB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0</w:t>
            </w:r>
          </w:p>
        </w:tc>
        <w:tc>
          <w:tcPr>
            <w:tcW w:w="1318" w:type="pct"/>
            <w:tcBorders>
              <w:top w:val="nil"/>
              <w:left w:val="single" w:sz="4" w:space="0" w:color="auto"/>
              <w:bottom w:val="single" w:sz="4" w:space="0" w:color="auto"/>
            </w:tcBorders>
            <w:shd w:val="clear" w:color="auto" w:fill="E0FBB8"/>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w:t>
            </w:r>
          </w:p>
        </w:tc>
        <w:tc>
          <w:tcPr>
            <w:tcW w:w="422"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1</w:t>
            </w:r>
          </w:p>
        </w:tc>
        <w:tc>
          <w:tcPr>
            <w:tcW w:w="370"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2%</w:t>
            </w:r>
          </w:p>
        </w:tc>
      </w:tr>
      <w:tr w:rsidR="00B22B30" w:rsidRPr="00B22B30" w:rsidTr="00A035DC">
        <w:trPr>
          <w:tblCellSpacing w:w="15" w:type="dxa"/>
        </w:trPr>
        <w:tc>
          <w:tcPr>
            <w:tcW w:w="2191" w:type="pct"/>
            <w:tcBorders>
              <w:top w:val="nil"/>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Resolved upon receipt</w:t>
            </w:r>
          </w:p>
        </w:tc>
        <w:tc>
          <w:tcPr>
            <w:tcW w:w="579" w:type="pct"/>
            <w:tcBorders>
              <w:top w:val="nil"/>
              <w:left w:val="single" w:sz="4" w:space="0" w:color="auto"/>
              <w:bottom w:val="single" w:sz="4" w:space="0" w:color="auto"/>
            </w:tcBorders>
            <w:shd w:val="clear" w:color="auto" w:fill="DFFCBA"/>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0</w:t>
            </w:r>
          </w:p>
        </w:tc>
        <w:tc>
          <w:tcPr>
            <w:tcW w:w="1318" w:type="pct"/>
            <w:tcBorders>
              <w:top w:val="nil"/>
              <w:left w:val="single" w:sz="4" w:space="0" w:color="auto"/>
              <w:bottom w:val="single" w:sz="4" w:space="0" w:color="auto"/>
            </w:tcBorders>
            <w:shd w:val="clear" w:color="auto" w:fill="E2FAB6"/>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2</w:t>
            </w:r>
          </w:p>
        </w:tc>
        <w:tc>
          <w:tcPr>
            <w:tcW w:w="422"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2</w:t>
            </w:r>
          </w:p>
        </w:tc>
        <w:tc>
          <w:tcPr>
            <w:tcW w:w="370"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w:t>
            </w:r>
          </w:p>
        </w:tc>
      </w:tr>
      <w:tr w:rsidR="00B22B30" w:rsidRPr="00B22B30" w:rsidTr="00A035DC">
        <w:trPr>
          <w:tblCellSpacing w:w="15" w:type="dxa"/>
        </w:trPr>
        <w:tc>
          <w:tcPr>
            <w:tcW w:w="2191" w:type="pct"/>
            <w:tcBorders>
              <w:top w:val="nil"/>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Total</w:t>
            </w:r>
          </w:p>
        </w:tc>
        <w:tc>
          <w:tcPr>
            <w:tcW w:w="579"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51</w:t>
            </w:r>
          </w:p>
        </w:tc>
        <w:tc>
          <w:tcPr>
            <w:tcW w:w="1318"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 xml:space="preserve">98 </w:t>
            </w:r>
          </w:p>
        </w:tc>
        <w:tc>
          <w:tcPr>
            <w:tcW w:w="422"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149</w:t>
            </w:r>
          </w:p>
        </w:tc>
        <w:tc>
          <w:tcPr>
            <w:tcW w:w="370"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1%</w:t>
            </w:r>
          </w:p>
        </w:tc>
      </w:tr>
      <w:tr w:rsidR="00B22B30" w:rsidRPr="00B22B30" w:rsidTr="00A035DC">
        <w:trPr>
          <w:tblCellSpacing w:w="15" w:type="dxa"/>
        </w:trPr>
        <w:tc>
          <w:tcPr>
            <w:tcW w:w="2191" w:type="pct"/>
            <w:tcBorders>
              <w:top w:val="nil"/>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b/>
                <w:bCs/>
                <w:color w:val="000000"/>
                <w:sz w:val="22"/>
                <w:szCs w:val="22"/>
              </w:rPr>
              <w:t>%</w:t>
            </w:r>
          </w:p>
        </w:tc>
        <w:tc>
          <w:tcPr>
            <w:tcW w:w="579"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34%</w:t>
            </w:r>
          </w:p>
        </w:tc>
        <w:tc>
          <w:tcPr>
            <w:tcW w:w="1318"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r w:rsidRPr="00B22B30">
              <w:rPr>
                <w:rFonts w:ascii="Arial" w:hAnsi="Arial" w:cs="Arial"/>
                <w:color w:val="000000"/>
                <w:sz w:val="22"/>
                <w:szCs w:val="22"/>
              </w:rPr>
              <w:t>66%</w:t>
            </w:r>
          </w:p>
        </w:tc>
        <w:tc>
          <w:tcPr>
            <w:tcW w:w="422"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p>
        </w:tc>
        <w:tc>
          <w:tcPr>
            <w:tcW w:w="370" w:type="pct"/>
            <w:tcBorders>
              <w:top w:val="nil"/>
              <w:left w:val="single" w:sz="4" w:space="0" w:color="auto"/>
              <w:bottom w:val="single" w:sz="4" w:space="0" w:color="auto"/>
            </w:tcBorders>
            <w:tcMar>
              <w:top w:w="75" w:type="dxa"/>
              <w:left w:w="75" w:type="dxa"/>
              <w:bottom w:w="75" w:type="dxa"/>
              <w:right w:w="75" w:type="dxa"/>
            </w:tcMar>
            <w:vAlign w:val="center"/>
            <w:hideMark/>
          </w:tcPr>
          <w:p w:rsidR="00B22B30" w:rsidRPr="00B22B30" w:rsidRDefault="00B22B30" w:rsidP="00A035DC">
            <w:pPr>
              <w:rPr>
                <w:rFonts w:ascii="Arial" w:hAnsi="Arial" w:cs="Arial"/>
                <w:color w:val="000000"/>
                <w:sz w:val="22"/>
                <w:szCs w:val="22"/>
              </w:rPr>
            </w:pPr>
          </w:p>
        </w:tc>
      </w:tr>
    </w:tbl>
    <w:p w:rsidR="00B22B30" w:rsidRPr="00B22B30" w:rsidRDefault="00B22B30" w:rsidP="00B22B30">
      <w:pPr>
        <w:rPr>
          <w:rFonts w:ascii="Arial" w:hAnsi="Arial" w:cs="Arial"/>
          <w:b/>
        </w:rPr>
      </w:pPr>
    </w:p>
    <w:p w:rsidR="00B22B30" w:rsidRPr="006E6808" w:rsidRDefault="00B22B30" w:rsidP="00B22B30">
      <w:pPr>
        <w:rPr>
          <w:rFonts w:ascii="Arial" w:hAnsi="Arial" w:cs="Arial"/>
          <w:b/>
          <w:sz w:val="24"/>
          <w:szCs w:val="24"/>
        </w:rPr>
      </w:pPr>
      <w:r w:rsidRPr="006E6808">
        <w:rPr>
          <w:rFonts w:ascii="Arial" w:hAnsi="Arial" w:cs="Arial"/>
          <w:sz w:val="24"/>
          <w:szCs w:val="24"/>
        </w:rPr>
        <w:t xml:space="preserve">3.8. </w:t>
      </w:r>
      <w:r w:rsidRPr="006E6808">
        <w:rPr>
          <w:rFonts w:ascii="Arial" w:hAnsi="Arial" w:cs="Arial"/>
          <w:b/>
          <w:sz w:val="24"/>
          <w:szCs w:val="24"/>
        </w:rPr>
        <w:t>Recurring themes of upheld and partially upheld Stage 1 complaints</w:t>
      </w:r>
    </w:p>
    <w:p w:rsidR="00B22B30" w:rsidRPr="006E6808" w:rsidRDefault="00B22B30" w:rsidP="00B22B30">
      <w:pPr>
        <w:rPr>
          <w:rFonts w:ascii="Arial" w:hAnsi="Arial" w:cs="Arial"/>
          <w:sz w:val="24"/>
          <w:szCs w:val="24"/>
        </w:rPr>
      </w:pPr>
      <w:r w:rsidRPr="006E6808">
        <w:rPr>
          <w:rFonts w:ascii="Arial" w:hAnsi="Arial" w:cs="Arial"/>
          <w:sz w:val="24"/>
          <w:szCs w:val="24"/>
        </w:rPr>
        <w:t>Outcomes of upheld and partially upheld complaints reflect a range of issues, the top six being;</w:t>
      </w:r>
    </w:p>
    <w:p w:rsidR="00B22B30" w:rsidRPr="006E6808" w:rsidRDefault="00B22B30" w:rsidP="00B22B30">
      <w:pPr>
        <w:pStyle w:val="ListParagraph"/>
        <w:numPr>
          <w:ilvl w:val="0"/>
          <w:numId w:val="24"/>
        </w:numPr>
        <w:spacing w:after="160" w:line="259" w:lineRule="auto"/>
        <w:ind w:left="567" w:hanging="283"/>
        <w:rPr>
          <w:rFonts w:cs="Arial"/>
          <w:sz w:val="24"/>
          <w:szCs w:val="24"/>
        </w:rPr>
      </w:pPr>
      <w:r w:rsidRPr="006E6808">
        <w:rPr>
          <w:rFonts w:cs="Arial"/>
          <w:sz w:val="24"/>
          <w:szCs w:val="24"/>
        </w:rPr>
        <w:t>Communication (e.g. not keeping people informed/updated about developments, plans, meetings, conferences)</w:t>
      </w:r>
    </w:p>
    <w:p w:rsidR="00B22B30" w:rsidRPr="006E6808" w:rsidRDefault="00B22B30" w:rsidP="00B22B30">
      <w:pPr>
        <w:pStyle w:val="ListParagraph"/>
        <w:numPr>
          <w:ilvl w:val="0"/>
          <w:numId w:val="24"/>
        </w:numPr>
        <w:spacing w:after="160" w:line="259" w:lineRule="auto"/>
        <w:ind w:left="567" w:hanging="283"/>
        <w:rPr>
          <w:rFonts w:cs="Arial"/>
          <w:sz w:val="24"/>
          <w:szCs w:val="24"/>
        </w:rPr>
      </w:pPr>
      <w:r w:rsidRPr="006E6808">
        <w:rPr>
          <w:rFonts w:cs="Arial"/>
          <w:sz w:val="24"/>
          <w:szCs w:val="24"/>
        </w:rPr>
        <w:t>Staff conduct (e.g. inappropriate comments and behaviour from allocated workers, perception of bias towards particular member(s) of family)</w:t>
      </w:r>
    </w:p>
    <w:p w:rsidR="00B22B30" w:rsidRPr="006E6808" w:rsidRDefault="00B22B30" w:rsidP="00B22B30">
      <w:pPr>
        <w:pStyle w:val="ListParagraph"/>
        <w:numPr>
          <w:ilvl w:val="0"/>
          <w:numId w:val="24"/>
        </w:numPr>
        <w:spacing w:after="160" w:line="259" w:lineRule="auto"/>
        <w:ind w:left="567" w:hanging="283"/>
        <w:rPr>
          <w:rFonts w:cs="Arial"/>
          <w:sz w:val="24"/>
          <w:szCs w:val="24"/>
        </w:rPr>
      </w:pPr>
      <w:r w:rsidRPr="006E6808">
        <w:rPr>
          <w:rFonts w:cs="Arial"/>
          <w:sz w:val="24"/>
          <w:szCs w:val="24"/>
        </w:rPr>
        <w:t>Issues with EHCPs (e.g. delays in delivering services set out in plan, procedures/statutory timescales not being met).  Plans are in place to improve arrangements in the SEND team both in terms of improving timeliness within processes and responses to enquiries and complaints. The capacity of team has been significantly stretched following an unprecedented increase in demand for SEND assessments and reviews since the full opening of schools following lockdown.</w:t>
      </w:r>
    </w:p>
    <w:p w:rsidR="00B22B30" w:rsidRPr="006E6808" w:rsidRDefault="00B22B30" w:rsidP="00B22B30">
      <w:pPr>
        <w:pStyle w:val="ListParagraph"/>
        <w:numPr>
          <w:ilvl w:val="0"/>
          <w:numId w:val="24"/>
        </w:numPr>
        <w:spacing w:after="160" w:line="259" w:lineRule="auto"/>
        <w:ind w:left="567" w:hanging="283"/>
        <w:rPr>
          <w:rFonts w:cs="Arial"/>
          <w:sz w:val="24"/>
          <w:szCs w:val="24"/>
        </w:rPr>
      </w:pPr>
      <w:r w:rsidRPr="006E6808">
        <w:rPr>
          <w:rFonts w:cs="Arial"/>
          <w:sz w:val="24"/>
          <w:szCs w:val="24"/>
        </w:rPr>
        <w:t>Lack of support (e.g. lack of contact and help for families, children and young people, for example to move into independent accommodation, during times of crisis.</w:t>
      </w:r>
    </w:p>
    <w:p w:rsidR="00B22B30" w:rsidRPr="006E6808" w:rsidRDefault="00B22B30" w:rsidP="00B22B30">
      <w:pPr>
        <w:pStyle w:val="ListParagraph"/>
        <w:numPr>
          <w:ilvl w:val="0"/>
          <w:numId w:val="24"/>
        </w:numPr>
        <w:spacing w:after="160" w:line="259" w:lineRule="auto"/>
        <w:ind w:left="567" w:hanging="283"/>
        <w:rPr>
          <w:rFonts w:cs="Arial"/>
          <w:sz w:val="24"/>
          <w:szCs w:val="24"/>
        </w:rPr>
      </w:pPr>
      <w:r w:rsidRPr="006E6808">
        <w:rPr>
          <w:rFonts w:cs="Arial"/>
          <w:sz w:val="24"/>
          <w:szCs w:val="24"/>
        </w:rPr>
        <w:t>Care management and planning (e.g. disagreement with decisions: care package, case closure; not awarding LCA status to young person, removal of LCA status)</w:t>
      </w:r>
    </w:p>
    <w:p w:rsidR="00B22B30" w:rsidRPr="006E6808" w:rsidRDefault="00B22B30" w:rsidP="00B22B30">
      <w:pPr>
        <w:pStyle w:val="ListParagraph"/>
        <w:numPr>
          <w:ilvl w:val="0"/>
          <w:numId w:val="24"/>
        </w:numPr>
        <w:spacing w:after="160" w:line="259" w:lineRule="auto"/>
        <w:ind w:left="567" w:hanging="283"/>
        <w:rPr>
          <w:rFonts w:cs="Arial"/>
          <w:sz w:val="24"/>
          <w:szCs w:val="24"/>
        </w:rPr>
      </w:pPr>
      <w:r w:rsidRPr="006E6808">
        <w:rPr>
          <w:rFonts w:cs="Arial"/>
          <w:sz w:val="24"/>
          <w:szCs w:val="24"/>
        </w:rPr>
        <w:t>Errors in schools admissions process (faults identified in the 2020 Admissions procedures)</w:t>
      </w:r>
    </w:p>
    <w:p w:rsidR="00B22B30" w:rsidRPr="006E6808" w:rsidRDefault="00B22B30" w:rsidP="00B22B30">
      <w:pPr>
        <w:pStyle w:val="ListParagraph"/>
        <w:ind w:left="567"/>
        <w:rPr>
          <w:rFonts w:cs="Arial"/>
          <w:sz w:val="24"/>
          <w:szCs w:val="24"/>
        </w:rPr>
      </w:pPr>
    </w:p>
    <w:p w:rsidR="00B22B30" w:rsidRPr="006E6808" w:rsidRDefault="00B22B30" w:rsidP="00B22B30">
      <w:pPr>
        <w:pStyle w:val="ListParagraph"/>
        <w:ind w:left="567"/>
        <w:rPr>
          <w:rFonts w:cs="Arial"/>
          <w:sz w:val="24"/>
          <w:szCs w:val="24"/>
        </w:rPr>
      </w:pPr>
    </w:p>
    <w:p w:rsidR="00B22B30" w:rsidRPr="006E6808" w:rsidRDefault="00B22B30" w:rsidP="00B22B30">
      <w:pPr>
        <w:ind w:left="567" w:hanging="567"/>
        <w:rPr>
          <w:rFonts w:ascii="Arial" w:hAnsi="Arial" w:cs="Arial"/>
          <w:b/>
          <w:sz w:val="24"/>
          <w:szCs w:val="24"/>
        </w:rPr>
      </w:pPr>
      <w:r w:rsidRPr="006E6808">
        <w:rPr>
          <w:rFonts w:ascii="Arial" w:hAnsi="Arial" w:cs="Arial"/>
          <w:b/>
          <w:sz w:val="24"/>
          <w:szCs w:val="24"/>
        </w:rPr>
        <w:t>4.</w:t>
      </w:r>
      <w:r w:rsidRPr="006E6808">
        <w:rPr>
          <w:rFonts w:ascii="Arial" w:hAnsi="Arial" w:cs="Arial"/>
          <w:b/>
          <w:sz w:val="24"/>
          <w:szCs w:val="24"/>
        </w:rPr>
        <w:tab/>
        <w:t>Stage 2 complaints</w:t>
      </w:r>
    </w:p>
    <w:p w:rsidR="00B22B30" w:rsidRPr="006E6808" w:rsidRDefault="00B22B30" w:rsidP="00B22B30">
      <w:pPr>
        <w:ind w:left="567" w:hanging="567"/>
        <w:rPr>
          <w:rFonts w:ascii="Arial" w:hAnsi="Arial" w:cs="Arial"/>
          <w:sz w:val="24"/>
          <w:szCs w:val="24"/>
        </w:rPr>
      </w:pPr>
      <w:r w:rsidRPr="006E6808">
        <w:rPr>
          <w:rFonts w:ascii="Arial" w:hAnsi="Arial" w:cs="Arial"/>
          <w:sz w:val="24"/>
          <w:szCs w:val="24"/>
        </w:rPr>
        <w:t>4.1.</w:t>
      </w:r>
      <w:r w:rsidRPr="006E6808">
        <w:rPr>
          <w:rFonts w:ascii="Arial" w:hAnsi="Arial" w:cs="Arial"/>
          <w:b/>
          <w:sz w:val="24"/>
          <w:szCs w:val="24"/>
        </w:rPr>
        <w:tab/>
      </w:r>
      <w:r w:rsidRPr="006E6808">
        <w:rPr>
          <w:rFonts w:ascii="Arial" w:hAnsi="Arial" w:cs="Arial"/>
          <w:sz w:val="24"/>
          <w:szCs w:val="24"/>
        </w:rPr>
        <w:t>Response times:</w:t>
      </w:r>
    </w:p>
    <w:p w:rsidR="00B22B30" w:rsidRPr="006E6808" w:rsidRDefault="00B22B30" w:rsidP="00B22B30">
      <w:pPr>
        <w:pStyle w:val="ListParagraph"/>
        <w:numPr>
          <w:ilvl w:val="0"/>
          <w:numId w:val="23"/>
        </w:numPr>
        <w:spacing w:after="160" w:line="259" w:lineRule="auto"/>
        <w:ind w:left="567" w:hanging="141"/>
        <w:rPr>
          <w:rFonts w:cs="Arial"/>
          <w:sz w:val="24"/>
          <w:szCs w:val="24"/>
        </w:rPr>
      </w:pPr>
      <w:r w:rsidRPr="006E6808">
        <w:rPr>
          <w:rFonts w:cs="Arial"/>
          <w:sz w:val="24"/>
          <w:szCs w:val="24"/>
        </w:rPr>
        <w:t>Statutory complaints: 25 working days, with option to extend to 65 working days</w:t>
      </w:r>
    </w:p>
    <w:p w:rsidR="00B22B30" w:rsidRPr="006E6808" w:rsidRDefault="00B22B30" w:rsidP="00B22B30">
      <w:pPr>
        <w:pStyle w:val="ListParagraph"/>
        <w:numPr>
          <w:ilvl w:val="0"/>
          <w:numId w:val="23"/>
        </w:numPr>
        <w:spacing w:after="160" w:line="259" w:lineRule="auto"/>
        <w:ind w:left="567" w:hanging="141"/>
        <w:rPr>
          <w:rFonts w:cs="Arial"/>
          <w:sz w:val="24"/>
          <w:szCs w:val="24"/>
        </w:rPr>
      </w:pPr>
      <w:r w:rsidRPr="006E6808">
        <w:rPr>
          <w:rFonts w:cs="Arial"/>
          <w:sz w:val="24"/>
          <w:szCs w:val="24"/>
        </w:rPr>
        <w:t>Corporate complaints: – 25 working days</w:t>
      </w:r>
    </w:p>
    <w:p w:rsidR="00B22B30" w:rsidRPr="00A3409C" w:rsidRDefault="00B22B30" w:rsidP="00B22B30">
      <w:pPr>
        <w:pStyle w:val="Default"/>
        <w:ind w:left="709" w:hanging="709"/>
        <w:rPr>
          <w:color w:val="auto"/>
        </w:rPr>
      </w:pPr>
    </w:p>
    <w:p w:rsidR="00B22B30" w:rsidRPr="00A3409C" w:rsidRDefault="00B22B30" w:rsidP="00B22B30">
      <w:pPr>
        <w:pStyle w:val="Default"/>
        <w:ind w:left="567" w:hanging="567"/>
        <w:rPr>
          <w:b/>
          <w:color w:val="auto"/>
        </w:rPr>
      </w:pPr>
      <w:r w:rsidRPr="00A3409C">
        <w:rPr>
          <w:color w:val="auto"/>
        </w:rPr>
        <w:t>4.2.</w:t>
      </w:r>
      <w:r w:rsidRPr="00A3409C">
        <w:rPr>
          <w:color w:val="auto"/>
        </w:rPr>
        <w:tab/>
      </w:r>
      <w:r w:rsidRPr="00A3409C">
        <w:rPr>
          <w:b/>
          <w:color w:val="auto"/>
        </w:rPr>
        <w:t>Table 7.</w:t>
      </w:r>
      <w:r w:rsidRPr="00A3409C">
        <w:rPr>
          <w:color w:val="auto"/>
        </w:rPr>
        <w:t xml:space="preserve"> </w:t>
      </w:r>
      <w:r w:rsidRPr="00A3409C">
        <w:rPr>
          <w:b/>
          <w:color w:val="auto"/>
        </w:rPr>
        <w:t>Stage 2 requests received</w:t>
      </w:r>
    </w:p>
    <w:p w:rsidR="00B22B30" w:rsidRPr="00B22B30" w:rsidRDefault="00B22B30" w:rsidP="00B22B30">
      <w:pPr>
        <w:pStyle w:val="Default"/>
        <w:ind w:left="567" w:hanging="567"/>
        <w:rPr>
          <w:b/>
          <w:color w:val="auto"/>
          <w:sz w:val="22"/>
          <w:szCs w:val="22"/>
        </w:rPr>
      </w:pPr>
    </w:p>
    <w:p w:rsidR="00B22B30" w:rsidRPr="00B22B30" w:rsidRDefault="00B22B30" w:rsidP="00B22B30">
      <w:pPr>
        <w:pStyle w:val="Default"/>
        <w:ind w:left="567" w:hanging="567"/>
        <w:rPr>
          <w:b/>
          <w:color w:val="auto"/>
          <w:sz w:val="22"/>
          <w:szCs w:val="22"/>
        </w:rPr>
      </w:pPr>
    </w:p>
    <w:p w:rsidR="00B533B2" w:rsidRPr="00B22B30" w:rsidRDefault="00B533B2" w:rsidP="004B7FD6">
      <w:pPr>
        <w:rPr>
          <w:rFonts w:ascii="Arial" w:hAnsi="Arial" w:cs="Arial"/>
          <w:i/>
        </w:rPr>
      </w:pPr>
    </w:p>
    <w:tbl>
      <w:tblPr>
        <w:tblStyle w:val="TableGrid"/>
        <w:tblW w:w="0" w:type="auto"/>
        <w:tblInd w:w="567" w:type="dxa"/>
        <w:tblLook w:val="04A0" w:firstRow="1" w:lastRow="0" w:firstColumn="1" w:lastColumn="0" w:noHBand="0" w:noVBand="1"/>
      </w:tblPr>
      <w:tblGrid>
        <w:gridCol w:w="1267"/>
        <w:gridCol w:w="1205"/>
        <w:gridCol w:w="1571"/>
        <w:gridCol w:w="1339"/>
        <w:gridCol w:w="1133"/>
        <w:gridCol w:w="1193"/>
        <w:gridCol w:w="741"/>
      </w:tblGrid>
      <w:tr w:rsidR="00B22B30" w:rsidRPr="00B22B30" w:rsidTr="00A035DC">
        <w:trPr>
          <w:trHeight w:hRule="exact" w:val="851"/>
        </w:trPr>
        <w:tc>
          <w:tcPr>
            <w:tcW w:w="1291" w:type="dxa"/>
            <w:shd w:val="clear" w:color="auto" w:fill="2E74B5" w:themeFill="accent1" w:themeFillShade="BF"/>
          </w:tcPr>
          <w:p w:rsidR="00B22B30" w:rsidRPr="00B22B30" w:rsidRDefault="00B22B30" w:rsidP="00A035DC">
            <w:pPr>
              <w:pStyle w:val="Default"/>
              <w:rPr>
                <w:color w:val="FFFFFF" w:themeColor="background1"/>
                <w:sz w:val="22"/>
                <w:szCs w:val="22"/>
              </w:rPr>
            </w:pPr>
          </w:p>
        </w:tc>
        <w:tc>
          <w:tcPr>
            <w:tcW w:w="1265"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Requests received</w:t>
            </w:r>
          </w:p>
        </w:tc>
        <w:tc>
          <w:tcPr>
            <w:tcW w:w="1573"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Accepted for investigation</w:t>
            </w:r>
          </w:p>
        </w:tc>
        <w:tc>
          <w:tcPr>
            <w:tcW w:w="1341"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Withdrawn</w:t>
            </w:r>
          </w:p>
        </w:tc>
        <w:tc>
          <w:tcPr>
            <w:tcW w:w="1471"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Rejected</w:t>
            </w:r>
          </w:p>
        </w:tc>
        <w:tc>
          <w:tcPr>
            <w:tcW w:w="1276"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Resolved by  ADR</w:t>
            </w:r>
          </w:p>
        </w:tc>
        <w:tc>
          <w:tcPr>
            <w:tcW w:w="1337"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Total</w:t>
            </w:r>
          </w:p>
        </w:tc>
      </w:tr>
      <w:tr w:rsidR="00B22B30" w:rsidRPr="00B22B30" w:rsidTr="00A035DC">
        <w:tc>
          <w:tcPr>
            <w:tcW w:w="1291"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Children Act</w:t>
            </w:r>
          </w:p>
        </w:tc>
        <w:tc>
          <w:tcPr>
            <w:tcW w:w="1265" w:type="dxa"/>
          </w:tcPr>
          <w:p w:rsidR="00B22B30" w:rsidRPr="00B22B30" w:rsidRDefault="00B22B30" w:rsidP="00A035DC">
            <w:pPr>
              <w:pStyle w:val="Default"/>
              <w:rPr>
                <w:color w:val="auto"/>
                <w:sz w:val="22"/>
                <w:szCs w:val="22"/>
              </w:rPr>
            </w:pPr>
            <w:r w:rsidRPr="00B22B30">
              <w:rPr>
                <w:color w:val="auto"/>
                <w:sz w:val="22"/>
                <w:szCs w:val="22"/>
              </w:rPr>
              <w:t>20</w:t>
            </w:r>
          </w:p>
        </w:tc>
        <w:tc>
          <w:tcPr>
            <w:tcW w:w="1573" w:type="dxa"/>
          </w:tcPr>
          <w:p w:rsidR="00B22B30" w:rsidRPr="00B22B30" w:rsidRDefault="00B22B30" w:rsidP="00A035DC">
            <w:pPr>
              <w:pStyle w:val="Default"/>
              <w:rPr>
                <w:color w:val="auto"/>
                <w:sz w:val="22"/>
                <w:szCs w:val="22"/>
              </w:rPr>
            </w:pPr>
            <w:r w:rsidRPr="00B22B30">
              <w:rPr>
                <w:color w:val="auto"/>
                <w:sz w:val="22"/>
                <w:szCs w:val="22"/>
              </w:rPr>
              <w:t>5</w:t>
            </w:r>
          </w:p>
        </w:tc>
        <w:tc>
          <w:tcPr>
            <w:tcW w:w="1341" w:type="dxa"/>
          </w:tcPr>
          <w:p w:rsidR="00B22B30" w:rsidRPr="00B22B30" w:rsidRDefault="00B22B30" w:rsidP="00A035DC">
            <w:pPr>
              <w:pStyle w:val="Default"/>
              <w:rPr>
                <w:color w:val="auto"/>
                <w:sz w:val="22"/>
                <w:szCs w:val="22"/>
              </w:rPr>
            </w:pPr>
            <w:r w:rsidRPr="00B22B30">
              <w:rPr>
                <w:color w:val="auto"/>
                <w:sz w:val="22"/>
                <w:szCs w:val="22"/>
              </w:rPr>
              <w:t>0</w:t>
            </w:r>
          </w:p>
        </w:tc>
        <w:tc>
          <w:tcPr>
            <w:tcW w:w="1471" w:type="dxa"/>
          </w:tcPr>
          <w:p w:rsidR="00B22B30" w:rsidRPr="00B22B30" w:rsidRDefault="00B22B30" w:rsidP="00A035DC">
            <w:pPr>
              <w:pStyle w:val="Default"/>
              <w:rPr>
                <w:color w:val="auto"/>
                <w:sz w:val="22"/>
                <w:szCs w:val="22"/>
              </w:rPr>
            </w:pPr>
            <w:r w:rsidRPr="00B22B30">
              <w:rPr>
                <w:color w:val="auto"/>
                <w:sz w:val="22"/>
                <w:szCs w:val="22"/>
              </w:rPr>
              <w:t>9</w:t>
            </w:r>
          </w:p>
        </w:tc>
        <w:tc>
          <w:tcPr>
            <w:tcW w:w="1276" w:type="dxa"/>
          </w:tcPr>
          <w:p w:rsidR="00B22B30" w:rsidRPr="00B22B30" w:rsidRDefault="00B22B30" w:rsidP="00A035DC">
            <w:pPr>
              <w:pStyle w:val="Default"/>
              <w:rPr>
                <w:color w:val="auto"/>
                <w:sz w:val="22"/>
                <w:szCs w:val="22"/>
              </w:rPr>
            </w:pPr>
            <w:r w:rsidRPr="00B22B30">
              <w:rPr>
                <w:color w:val="auto"/>
                <w:sz w:val="22"/>
                <w:szCs w:val="22"/>
              </w:rPr>
              <w:t>6</w:t>
            </w:r>
          </w:p>
        </w:tc>
        <w:tc>
          <w:tcPr>
            <w:tcW w:w="1337" w:type="dxa"/>
          </w:tcPr>
          <w:p w:rsidR="00B22B30" w:rsidRPr="00B22B30" w:rsidRDefault="00B22B30" w:rsidP="00A035DC">
            <w:pPr>
              <w:pStyle w:val="Default"/>
              <w:rPr>
                <w:color w:val="auto"/>
                <w:sz w:val="22"/>
                <w:szCs w:val="22"/>
              </w:rPr>
            </w:pPr>
            <w:r w:rsidRPr="00B22B30">
              <w:rPr>
                <w:color w:val="auto"/>
                <w:sz w:val="22"/>
                <w:szCs w:val="22"/>
              </w:rPr>
              <w:t>20</w:t>
            </w:r>
          </w:p>
        </w:tc>
      </w:tr>
      <w:tr w:rsidR="00B22B30" w:rsidRPr="00B22B30" w:rsidTr="00A035DC">
        <w:tc>
          <w:tcPr>
            <w:tcW w:w="1291"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Corporate</w:t>
            </w:r>
          </w:p>
        </w:tc>
        <w:tc>
          <w:tcPr>
            <w:tcW w:w="1265" w:type="dxa"/>
          </w:tcPr>
          <w:p w:rsidR="00B22B30" w:rsidRPr="00B22B30" w:rsidRDefault="00B22B30" w:rsidP="00A035DC">
            <w:pPr>
              <w:pStyle w:val="Default"/>
              <w:rPr>
                <w:color w:val="auto"/>
                <w:sz w:val="22"/>
                <w:szCs w:val="22"/>
              </w:rPr>
            </w:pPr>
            <w:r w:rsidRPr="00B22B30">
              <w:rPr>
                <w:color w:val="auto"/>
                <w:sz w:val="22"/>
                <w:szCs w:val="22"/>
              </w:rPr>
              <w:t>9</w:t>
            </w:r>
          </w:p>
        </w:tc>
        <w:tc>
          <w:tcPr>
            <w:tcW w:w="1573" w:type="dxa"/>
          </w:tcPr>
          <w:p w:rsidR="00B22B30" w:rsidRPr="00B22B30" w:rsidRDefault="00B22B30" w:rsidP="00A035DC">
            <w:pPr>
              <w:pStyle w:val="Default"/>
              <w:rPr>
                <w:color w:val="auto"/>
                <w:sz w:val="22"/>
                <w:szCs w:val="22"/>
              </w:rPr>
            </w:pPr>
            <w:r w:rsidRPr="00B22B30">
              <w:rPr>
                <w:color w:val="auto"/>
                <w:sz w:val="22"/>
                <w:szCs w:val="22"/>
              </w:rPr>
              <w:t>7</w:t>
            </w:r>
          </w:p>
        </w:tc>
        <w:tc>
          <w:tcPr>
            <w:tcW w:w="1341" w:type="dxa"/>
          </w:tcPr>
          <w:p w:rsidR="00B22B30" w:rsidRPr="00B22B30" w:rsidRDefault="00B22B30" w:rsidP="00A035DC">
            <w:pPr>
              <w:pStyle w:val="Default"/>
              <w:rPr>
                <w:color w:val="auto"/>
                <w:sz w:val="22"/>
                <w:szCs w:val="22"/>
              </w:rPr>
            </w:pPr>
            <w:r w:rsidRPr="00B22B30">
              <w:rPr>
                <w:color w:val="auto"/>
                <w:sz w:val="22"/>
                <w:szCs w:val="22"/>
              </w:rPr>
              <w:t>0</w:t>
            </w:r>
          </w:p>
        </w:tc>
        <w:tc>
          <w:tcPr>
            <w:tcW w:w="1471" w:type="dxa"/>
          </w:tcPr>
          <w:p w:rsidR="00B22B30" w:rsidRPr="00B22B30" w:rsidRDefault="00B22B30" w:rsidP="00A035DC">
            <w:pPr>
              <w:pStyle w:val="Default"/>
              <w:rPr>
                <w:color w:val="auto"/>
                <w:sz w:val="22"/>
                <w:szCs w:val="22"/>
              </w:rPr>
            </w:pPr>
            <w:r w:rsidRPr="00B22B30">
              <w:rPr>
                <w:color w:val="auto"/>
                <w:sz w:val="22"/>
                <w:szCs w:val="22"/>
              </w:rPr>
              <w:t>0</w:t>
            </w:r>
          </w:p>
        </w:tc>
        <w:tc>
          <w:tcPr>
            <w:tcW w:w="1276" w:type="dxa"/>
          </w:tcPr>
          <w:p w:rsidR="00B22B30" w:rsidRPr="00B22B30" w:rsidRDefault="00B22B30" w:rsidP="00A035DC">
            <w:pPr>
              <w:pStyle w:val="Default"/>
              <w:rPr>
                <w:color w:val="auto"/>
                <w:sz w:val="22"/>
                <w:szCs w:val="22"/>
              </w:rPr>
            </w:pPr>
            <w:r w:rsidRPr="00B22B30">
              <w:rPr>
                <w:color w:val="auto"/>
                <w:sz w:val="22"/>
                <w:szCs w:val="22"/>
              </w:rPr>
              <w:t>2</w:t>
            </w:r>
          </w:p>
        </w:tc>
        <w:tc>
          <w:tcPr>
            <w:tcW w:w="1337" w:type="dxa"/>
          </w:tcPr>
          <w:p w:rsidR="00B22B30" w:rsidRPr="00B22B30" w:rsidRDefault="00B22B30" w:rsidP="00A035DC">
            <w:pPr>
              <w:pStyle w:val="Default"/>
              <w:rPr>
                <w:color w:val="auto"/>
                <w:sz w:val="22"/>
                <w:szCs w:val="22"/>
              </w:rPr>
            </w:pPr>
            <w:r w:rsidRPr="00B22B30">
              <w:rPr>
                <w:color w:val="auto"/>
                <w:sz w:val="22"/>
                <w:szCs w:val="22"/>
              </w:rPr>
              <w:t>9</w:t>
            </w:r>
          </w:p>
        </w:tc>
      </w:tr>
      <w:tr w:rsidR="00B22B30" w:rsidRPr="00B22B30" w:rsidTr="00A035DC">
        <w:tc>
          <w:tcPr>
            <w:tcW w:w="1291"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Total</w:t>
            </w:r>
          </w:p>
        </w:tc>
        <w:tc>
          <w:tcPr>
            <w:tcW w:w="1265" w:type="dxa"/>
          </w:tcPr>
          <w:p w:rsidR="00B22B30" w:rsidRPr="00B22B30" w:rsidRDefault="00B22B30" w:rsidP="00A035DC">
            <w:pPr>
              <w:pStyle w:val="Default"/>
              <w:rPr>
                <w:color w:val="auto"/>
                <w:sz w:val="22"/>
                <w:szCs w:val="22"/>
              </w:rPr>
            </w:pPr>
            <w:r w:rsidRPr="00B22B30">
              <w:rPr>
                <w:color w:val="auto"/>
                <w:sz w:val="22"/>
                <w:szCs w:val="22"/>
              </w:rPr>
              <w:t>29</w:t>
            </w:r>
          </w:p>
        </w:tc>
        <w:tc>
          <w:tcPr>
            <w:tcW w:w="1573" w:type="dxa"/>
          </w:tcPr>
          <w:p w:rsidR="00B22B30" w:rsidRPr="00B22B30" w:rsidRDefault="00B22B30" w:rsidP="00A035DC">
            <w:pPr>
              <w:pStyle w:val="Default"/>
              <w:rPr>
                <w:color w:val="auto"/>
                <w:sz w:val="22"/>
                <w:szCs w:val="22"/>
              </w:rPr>
            </w:pPr>
            <w:r w:rsidRPr="00B22B30">
              <w:rPr>
                <w:color w:val="auto"/>
                <w:sz w:val="22"/>
                <w:szCs w:val="22"/>
              </w:rPr>
              <w:t>11 (38%)</w:t>
            </w:r>
          </w:p>
        </w:tc>
        <w:tc>
          <w:tcPr>
            <w:tcW w:w="1341" w:type="dxa"/>
          </w:tcPr>
          <w:p w:rsidR="00B22B30" w:rsidRPr="00B22B30" w:rsidRDefault="00B22B30" w:rsidP="00A035DC">
            <w:pPr>
              <w:pStyle w:val="Default"/>
              <w:rPr>
                <w:color w:val="auto"/>
                <w:sz w:val="22"/>
                <w:szCs w:val="22"/>
              </w:rPr>
            </w:pPr>
            <w:r w:rsidRPr="00B22B30">
              <w:rPr>
                <w:color w:val="auto"/>
                <w:sz w:val="22"/>
                <w:szCs w:val="22"/>
              </w:rPr>
              <w:t>0</w:t>
            </w:r>
          </w:p>
        </w:tc>
        <w:tc>
          <w:tcPr>
            <w:tcW w:w="1471" w:type="dxa"/>
          </w:tcPr>
          <w:p w:rsidR="00B22B30" w:rsidRPr="00B22B30" w:rsidRDefault="00B22B30" w:rsidP="00A035DC">
            <w:pPr>
              <w:pStyle w:val="Default"/>
              <w:rPr>
                <w:color w:val="auto"/>
                <w:sz w:val="22"/>
                <w:szCs w:val="22"/>
              </w:rPr>
            </w:pPr>
            <w:r w:rsidRPr="00B22B30">
              <w:rPr>
                <w:color w:val="auto"/>
                <w:sz w:val="22"/>
                <w:szCs w:val="22"/>
              </w:rPr>
              <w:t>9</w:t>
            </w:r>
          </w:p>
        </w:tc>
        <w:tc>
          <w:tcPr>
            <w:tcW w:w="1276" w:type="dxa"/>
          </w:tcPr>
          <w:p w:rsidR="00B22B30" w:rsidRPr="00B22B30" w:rsidRDefault="00B22B30" w:rsidP="00A035DC">
            <w:pPr>
              <w:pStyle w:val="Default"/>
              <w:rPr>
                <w:color w:val="auto"/>
                <w:sz w:val="22"/>
                <w:szCs w:val="22"/>
              </w:rPr>
            </w:pPr>
            <w:r w:rsidRPr="00B22B30">
              <w:rPr>
                <w:color w:val="auto"/>
                <w:sz w:val="22"/>
                <w:szCs w:val="22"/>
              </w:rPr>
              <w:t>8</w:t>
            </w:r>
          </w:p>
        </w:tc>
        <w:tc>
          <w:tcPr>
            <w:tcW w:w="1337" w:type="dxa"/>
          </w:tcPr>
          <w:p w:rsidR="00B22B30" w:rsidRPr="00B22B30" w:rsidRDefault="00B22B30" w:rsidP="00A035DC">
            <w:pPr>
              <w:pStyle w:val="Default"/>
              <w:rPr>
                <w:b/>
                <w:color w:val="auto"/>
                <w:sz w:val="22"/>
                <w:szCs w:val="22"/>
              </w:rPr>
            </w:pPr>
            <w:r w:rsidRPr="00B22B30">
              <w:rPr>
                <w:b/>
                <w:color w:val="auto"/>
                <w:sz w:val="22"/>
                <w:szCs w:val="22"/>
              </w:rPr>
              <w:t>29</w:t>
            </w:r>
          </w:p>
        </w:tc>
      </w:tr>
    </w:tbl>
    <w:p w:rsidR="00B22B30" w:rsidRPr="00B22B30" w:rsidRDefault="00B22B30" w:rsidP="00B22B30">
      <w:pPr>
        <w:pStyle w:val="Default"/>
        <w:rPr>
          <w:color w:val="auto"/>
          <w:sz w:val="22"/>
          <w:szCs w:val="22"/>
        </w:rPr>
      </w:pPr>
    </w:p>
    <w:p w:rsidR="00B22B30" w:rsidRPr="00A3409C" w:rsidRDefault="00B22B30" w:rsidP="00B22B30">
      <w:pPr>
        <w:rPr>
          <w:rFonts w:ascii="Arial" w:hAnsi="Arial" w:cs="Arial"/>
          <w:sz w:val="24"/>
          <w:szCs w:val="24"/>
        </w:rPr>
      </w:pPr>
    </w:p>
    <w:p w:rsidR="00B22B30" w:rsidRPr="00A3409C" w:rsidRDefault="00B22B30" w:rsidP="00B22B30">
      <w:pPr>
        <w:ind w:left="567" w:hanging="567"/>
        <w:rPr>
          <w:rFonts w:ascii="Arial" w:hAnsi="Arial" w:cs="Arial"/>
          <w:sz w:val="24"/>
          <w:szCs w:val="24"/>
        </w:rPr>
      </w:pPr>
      <w:r w:rsidRPr="00A3409C">
        <w:rPr>
          <w:rFonts w:ascii="Arial" w:hAnsi="Arial" w:cs="Arial"/>
          <w:sz w:val="24"/>
          <w:szCs w:val="24"/>
        </w:rPr>
        <w:t xml:space="preserve">4.4. </w:t>
      </w:r>
      <w:r w:rsidRPr="00A3409C">
        <w:rPr>
          <w:rFonts w:ascii="Arial" w:hAnsi="Arial" w:cs="Arial"/>
          <w:sz w:val="24"/>
          <w:szCs w:val="24"/>
        </w:rPr>
        <w:tab/>
        <w:t xml:space="preserve">There was a slight increase in the number of Stage 2 requests received as compared with 2019-20, when 25 requests were received, with 10 accepted for investigation (5 corporate, 5 Children Act).  </w:t>
      </w:r>
    </w:p>
    <w:p w:rsidR="00B22B30" w:rsidRPr="00A3409C" w:rsidRDefault="00B22B30" w:rsidP="00B22B30">
      <w:pPr>
        <w:pStyle w:val="Default"/>
        <w:ind w:left="567" w:hanging="567"/>
      </w:pPr>
      <w:r w:rsidRPr="00A3409C">
        <w:t xml:space="preserve">4.5. </w:t>
      </w:r>
      <w:r w:rsidRPr="00A3409C">
        <w:tab/>
        <w:t>The data evidences that the majority of complaints were successfully answered at Stage 1. Of the 150 complaints received during the year, 18% were escalated by complainant, with 8% being accepted for Stage 2.</w:t>
      </w:r>
    </w:p>
    <w:p w:rsidR="00B22B30" w:rsidRPr="00A3409C" w:rsidRDefault="00B22B30" w:rsidP="00B22B30">
      <w:pPr>
        <w:pStyle w:val="Default"/>
        <w:ind w:left="567" w:hanging="567"/>
      </w:pPr>
    </w:p>
    <w:p w:rsidR="00B22B30" w:rsidRPr="00A3409C" w:rsidRDefault="00B22B30" w:rsidP="00B22B30">
      <w:pPr>
        <w:pStyle w:val="Default"/>
        <w:ind w:left="567" w:hanging="567"/>
        <w:rPr>
          <w:b/>
        </w:rPr>
      </w:pPr>
      <w:r w:rsidRPr="00A3409C">
        <w:t xml:space="preserve">4.6. </w:t>
      </w:r>
      <w:r w:rsidRPr="00A3409C">
        <w:tab/>
      </w:r>
      <w:r w:rsidRPr="00A3409C">
        <w:rPr>
          <w:b/>
        </w:rPr>
        <w:t>Escalation reasons</w:t>
      </w:r>
    </w:p>
    <w:p w:rsidR="00B22B30" w:rsidRPr="00A3409C" w:rsidRDefault="00B22B30" w:rsidP="00B22B30">
      <w:pPr>
        <w:pStyle w:val="Default"/>
        <w:ind w:left="851" w:hanging="851"/>
      </w:pPr>
    </w:p>
    <w:p w:rsidR="00B22B30" w:rsidRPr="00A3409C" w:rsidRDefault="00B22B30" w:rsidP="00B22B30">
      <w:pPr>
        <w:tabs>
          <w:tab w:val="left" w:pos="567"/>
        </w:tabs>
        <w:ind w:left="851" w:hanging="851"/>
        <w:rPr>
          <w:rFonts w:ascii="Arial" w:hAnsi="Arial" w:cs="Arial"/>
          <w:sz w:val="24"/>
          <w:szCs w:val="24"/>
        </w:rPr>
      </w:pPr>
      <w:r w:rsidRPr="00A3409C">
        <w:rPr>
          <w:rFonts w:ascii="Arial" w:hAnsi="Arial" w:cs="Arial"/>
          <w:sz w:val="24"/>
          <w:szCs w:val="24"/>
        </w:rPr>
        <w:t xml:space="preserve"> </w:t>
      </w:r>
      <w:r w:rsidRPr="00A3409C">
        <w:rPr>
          <w:rFonts w:ascii="Arial" w:hAnsi="Arial" w:cs="Arial"/>
          <w:sz w:val="24"/>
          <w:szCs w:val="24"/>
        </w:rPr>
        <w:tab/>
      </w:r>
      <w:proofErr w:type="spellStart"/>
      <w:r w:rsidRPr="00A3409C">
        <w:rPr>
          <w:rFonts w:ascii="Arial" w:hAnsi="Arial" w:cs="Arial"/>
          <w:sz w:val="24"/>
          <w:szCs w:val="24"/>
        </w:rPr>
        <w:t>i</w:t>
      </w:r>
      <w:proofErr w:type="spellEnd"/>
      <w:r w:rsidRPr="00A3409C">
        <w:rPr>
          <w:rFonts w:ascii="Arial" w:hAnsi="Arial" w:cs="Arial"/>
          <w:sz w:val="24"/>
          <w:szCs w:val="24"/>
        </w:rPr>
        <w:t>) Care management and planning (unhappy with care package; wrongful removal of LCA status; failure to provide services to disabled young person; poor transition planning; unhappy about placement move; lack of policy and support for child with ADP</w:t>
      </w:r>
    </w:p>
    <w:p w:rsidR="00B22B30" w:rsidRPr="00A3409C" w:rsidRDefault="00B22B30" w:rsidP="00B22B30">
      <w:pPr>
        <w:tabs>
          <w:tab w:val="left" w:pos="567"/>
        </w:tabs>
        <w:ind w:left="851" w:hanging="851"/>
        <w:rPr>
          <w:rFonts w:ascii="Arial" w:hAnsi="Arial" w:cs="Arial"/>
          <w:sz w:val="24"/>
          <w:szCs w:val="24"/>
        </w:rPr>
      </w:pPr>
      <w:r w:rsidRPr="00A3409C">
        <w:rPr>
          <w:rFonts w:ascii="Arial" w:hAnsi="Arial" w:cs="Arial"/>
          <w:sz w:val="24"/>
          <w:szCs w:val="24"/>
        </w:rPr>
        <w:tab/>
        <w:t xml:space="preserve">ii) Lack of support (failure to offer support that parent and children entitled to); </w:t>
      </w:r>
    </w:p>
    <w:p w:rsidR="00B22B30" w:rsidRPr="00A3409C" w:rsidRDefault="00B22B30" w:rsidP="00B22B30">
      <w:pPr>
        <w:tabs>
          <w:tab w:val="left" w:pos="567"/>
        </w:tabs>
        <w:ind w:left="851" w:hanging="851"/>
        <w:rPr>
          <w:rFonts w:ascii="Arial" w:hAnsi="Arial" w:cs="Arial"/>
          <w:sz w:val="24"/>
          <w:szCs w:val="24"/>
        </w:rPr>
      </w:pPr>
      <w:r w:rsidRPr="00A3409C">
        <w:rPr>
          <w:rFonts w:ascii="Arial" w:hAnsi="Arial" w:cs="Arial"/>
          <w:sz w:val="24"/>
          <w:szCs w:val="24"/>
        </w:rPr>
        <w:tab/>
        <w:t>iii) Staff conduct (bullying treatment by social workers during pre-birth assessment); unprofessional comments from team manager in CP conference; unnecessary restraint on son at short breaks provision;</w:t>
      </w:r>
    </w:p>
    <w:p w:rsidR="00B22B30" w:rsidRPr="00A3409C" w:rsidRDefault="00B22B30" w:rsidP="00B22B30">
      <w:pPr>
        <w:tabs>
          <w:tab w:val="left" w:pos="567"/>
        </w:tabs>
        <w:ind w:left="851" w:hanging="851"/>
        <w:rPr>
          <w:rFonts w:ascii="Arial" w:hAnsi="Arial" w:cs="Arial"/>
          <w:sz w:val="24"/>
          <w:szCs w:val="24"/>
        </w:rPr>
      </w:pPr>
      <w:r w:rsidRPr="00A3409C">
        <w:rPr>
          <w:rFonts w:ascii="Arial" w:hAnsi="Arial" w:cs="Arial"/>
          <w:sz w:val="24"/>
          <w:szCs w:val="24"/>
        </w:rPr>
        <w:tab/>
        <w:t>iv) EHCP (failure to consult with parental choice of school; failure to deliver services set out in plan; delay in issue of plan; delay in agreeing personal budget; lack of support for daughter’s increasing needs during EHCNA)</w:t>
      </w:r>
    </w:p>
    <w:p w:rsidR="00B22B30" w:rsidRPr="00A3409C" w:rsidRDefault="00B22B30" w:rsidP="00B22B30">
      <w:pPr>
        <w:tabs>
          <w:tab w:val="left" w:pos="567"/>
        </w:tabs>
        <w:ind w:left="851" w:hanging="851"/>
        <w:rPr>
          <w:rFonts w:ascii="Arial" w:hAnsi="Arial" w:cs="Arial"/>
          <w:sz w:val="24"/>
          <w:szCs w:val="24"/>
        </w:rPr>
      </w:pPr>
      <w:r w:rsidRPr="00A3409C">
        <w:rPr>
          <w:rFonts w:ascii="Arial" w:hAnsi="Arial" w:cs="Arial"/>
          <w:sz w:val="24"/>
          <w:szCs w:val="24"/>
        </w:rPr>
        <w:tab/>
        <w:t xml:space="preserve">v)  Financial (failure to pay all allowances entitled to as care leaver; delay in reimbursing for cost of bike stolen by LCA; insufficient allowance to care leaver whilst in prison; failure to support care leaver to apply for Universal Credit; </w:t>
      </w:r>
    </w:p>
    <w:p w:rsidR="00B22B30" w:rsidRPr="00A3409C" w:rsidRDefault="00B22B30" w:rsidP="00B22B30">
      <w:pPr>
        <w:tabs>
          <w:tab w:val="left" w:pos="567"/>
        </w:tabs>
        <w:ind w:left="851" w:hanging="851"/>
        <w:rPr>
          <w:rFonts w:ascii="Arial" w:hAnsi="Arial" w:cs="Arial"/>
          <w:sz w:val="24"/>
          <w:szCs w:val="24"/>
        </w:rPr>
      </w:pPr>
      <w:r w:rsidRPr="00A3409C">
        <w:rPr>
          <w:rFonts w:ascii="Arial" w:hAnsi="Arial" w:cs="Arial"/>
          <w:sz w:val="24"/>
          <w:szCs w:val="24"/>
        </w:rPr>
        <w:tab/>
      </w:r>
      <w:proofErr w:type="gramStart"/>
      <w:r w:rsidRPr="00A3409C">
        <w:rPr>
          <w:rFonts w:ascii="Arial" w:hAnsi="Arial" w:cs="Arial"/>
          <w:sz w:val="24"/>
          <w:szCs w:val="24"/>
        </w:rPr>
        <w:t>vi) Assessment/report</w:t>
      </w:r>
      <w:proofErr w:type="gramEnd"/>
      <w:r w:rsidRPr="00A3409C">
        <w:rPr>
          <w:rFonts w:ascii="Arial" w:hAnsi="Arial" w:cs="Arial"/>
          <w:sz w:val="24"/>
          <w:szCs w:val="24"/>
        </w:rPr>
        <w:t xml:space="preserve"> (inadequate social worker report for Court; failure to carry out full assessment of family’s needs; </w:t>
      </w:r>
    </w:p>
    <w:p w:rsidR="00B22B30" w:rsidRPr="00A3409C" w:rsidRDefault="00B22B30" w:rsidP="00B22B30">
      <w:pPr>
        <w:tabs>
          <w:tab w:val="left" w:pos="567"/>
        </w:tabs>
        <w:ind w:left="851" w:hanging="851"/>
        <w:rPr>
          <w:rFonts w:ascii="Arial" w:hAnsi="Arial" w:cs="Arial"/>
          <w:sz w:val="24"/>
          <w:szCs w:val="24"/>
        </w:rPr>
      </w:pPr>
      <w:r w:rsidRPr="00A3409C">
        <w:rPr>
          <w:rFonts w:ascii="Arial" w:hAnsi="Arial" w:cs="Arial"/>
          <w:sz w:val="24"/>
          <w:szCs w:val="24"/>
        </w:rPr>
        <w:tab/>
        <w:t>vii)</w:t>
      </w:r>
      <w:r w:rsidRPr="00A3409C">
        <w:rPr>
          <w:rFonts w:ascii="Arial" w:hAnsi="Arial" w:cs="Arial"/>
          <w:sz w:val="24"/>
          <w:szCs w:val="24"/>
        </w:rPr>
        <w:tab/>
        <w:t xml:space="preserve"> Error in admissions procedures</w:t>
      </w:r>
    </w:p>
    <w:p w:rsidR="00B22B30" w:rsidRPr="00A3409C" w:rsidRDefault="00B22B30" w:rsidP="00BA3E01">
      <w:pPr>
        <w:tabs>
          <w:tab w:val="left" w:pos="567"/>
        </w:tabs>
        <w:ind w:left="851" w:hanging="851"/>
        <w:rPr>
          <w:rFonts w:ascii="Arial" w:hAnsi="Arial" w:cs="Arial"/>
          <w:sz w:val="24"/>
          <w:szCs w:val="24"/>
        </w:rPr>
      </w:pPr>
      <w:r w:rsidRPr="00A3409C">
        <w:rPr>
          <w:rFonts w:ascii="Arial" w:hAnsi="Arial" w:cs="Arial"/>
          <w:sz w:val="24"/>
          <w:szCs w:val="24"/>
        </w:rPr>
        <w:tab/>
        <w:t xml:space="preserve">vii) Communication (failure to involve young </w:t>
      </w:r>
      <w:r w:rsidR="00BA3E01" w:rsidRPr="00A3409C">
        <w:rPr>
          <w:rFonts w:ascii="Arial" w:hAnsi="Arial" w:cs="Arial"/>
          <w:sz w:val="24"/>
          <w:szCs w:val="24"/>
        </w:rPr>
        <w:t>person in transition planning;</w:t>
      </w:r>
    </w:p>
    <w:p w:rsidR="00B22B30" w:rsidRPr="00A3409C" w:rsidRDefault="00B22B30" w:rsidP="00B22B30">
      <w:pPr>
        <w:pStyle w:val="Default"/>
        <w:ind w:left="567" w:hanging="567"/>
      </w:pPr>
    </w:p>
    <w:p w:rsidR="00B22B30" w:rsidRPr="00A3409C" w:rsidRDefault="00B22B30" w:rsidP="00B22B30">
      <w:pPr>
        <w:ind w:left="567" w:hanging="567"/>
        <w:rPr>
          <w:rFonts w:ascii="Arial" w:hAnsi="Arial" w:cs="Arial"/>
          <w:sz w:val="24"/>
          <w:szCs w:val="24"/>
        </w:rPr>
      </w:pPr>
      <w:r w:rsidRPr="00A3409C">
        <w:rPr>
          <w:rFonts w:ascii="Arial" w:hAnsi="Arial" w:cs="Arial"/>
          <w:sz w:val="24"/>
          <w:szCs w:val="24"/>
        </w:rPr>
        <w:t>4.6.</w:t>
      </w:r>
      <w:r w:rsidRPr="00A3409C">
        <w:rPr>
          <w:rFonts w:ascii="Arial" w:hAnsi="Arial" w:cs="Arial"/>
          <w:sz w:val="24"/>
          <w:szCs w:val="24"/>
        </w:rPr>
        <w:tab/>
      </w:r>
      <w:r w:rsidRPr="00A3409C">
        <w:rPr>
          <w:rFonts w:ascii="Arial" w:hAnsi="Arial" w:cs="Arial"/>
          <w:b/>
          <w:sz w:val="24"/>
          <w:szCs w:val="24"/>
        </w:rPr>
        <w:t>Table 8. Stage 2 outcomes</w:t>
      </w:r>
    </w:p>
    <w:tbl>
      <w:tblPr>
        <w:tblStyle w:val="tabletable-stripedtable-borderedtable-condensedtable-responsiveheatmap1"/>
        <w:tblW w:w="4727" w:type="pct"/>
        <w:tblCellSpacing w:w="15" w:type="dxa"/>
        <w:tblInd w:w="458" w:type="dxa"/>
        <w:tblCellMar>
          <w:top w:w="15" w:type="dxa"/>
          <w:left w:w="15" w:type="dxa"/>
          <w:bottom w:w="15" w:type="dxa"/>
          <w:right w:w="15" w:type="dxa"/>
        </w:tblCellMar>
        <w:tblLook w:val="05E0" w:firstRow="1" w:lastRow="1" w:firstColumn="1" w:lastColumn="1" w:noHBand="0" w:noVBand="1"/>
      </w:tblPr>
      <w:tblGrid>
        <w:gridCol w:w="2762"/>
        <w:gridCol w:w="1902"/>
        <w:gridCol w:w="2944"/>
        <w:gridCol w:w="916"/>
      </w:tblGrid>
      <w:tr w:rsidR="00B22B30" w:rsidRPr="00A3409C" w:rsidTr="00A035DC">
        <w:trPr>
          <w:tblCellSpacing w:w="15" w:type="dxa"/>
        </w:trPr>
        <w:tc>
          <w:tcPr>
            <w:tcW w:w="1597" w:type="pct"/>
            <w:tcBorders>
              <w:top w:val="single" w:sz="4" w:space="0" w:color="auto"/>
              <w:left w:val="single" w:sz="4" w:space="0" w:color="auto"/>
              <w:bottom w:val="single" w:sz="4" w:space="0" w:color="auto"/>
            </w:tcBorders>
            <w:shd w:val="clear" w:color="auto" w:fill="2E74B5" w:themeFill="accent1" w:themeFillShade="BF"/>
            <w:tcMar>
              <w:top w:w="75" w:type="dxa"/>
              <w:left w:w="75" w:type="dxa"/>
              <w:bottom w:w="75" w:type="dxa"/>
              <w:right w:w="75" w:type="dxa"/>
            </w:tcMar>
            <w:vAlign w:val="center"/>
            <w:hideMark/>
          </w:tcPr>
          <w:p w:rsidR="00B22B30" w:rsidRPr="00A3409C" w:rsidRDefault="00B22B30" w:rsidP="00A035DC">
            <w:pPr>
              <w:rPr>
                <w:rFonts w:ascii="Arial" w:hAnsi="Arial" w:cs="Arial"/>
                <w:b/>
                <w:bCs/>
                <w:color w:val="FFFFFF" w:themeColor="background1"/>
                <w:sz w:val="24"/>
                <w:szCs w:val="24"/>
              </w:rPr>
            </w:pPr>
            <w:r w:rsidRPr="00A3409C">
              <w:rPr>
                <w:rFonts w:ascii="Arial" w:hAnsi="Arial" w:cs="Arial"/>
                <w:b/>
                <w:bCs/>
                <w:color w:val="FFFFFF" w:themeColor="background1"/>
                <w:sz w:val="24"/>
                <w:szCs w:val="24"/>
              </w:rPr>
              <w:t>Outcome</w:t>
            </w:r>
          </w:p>
        </w:tc>
        <w:tc>
          <w:tcPr>
            <w:tcW w:w="1101" w:type="pct"/>
            <w:tcBorders>
              <w:top w:val="single" w:sz="4" w:space="0" w:color="auto"/>
              <w:left w:val="single" w:sz="4" w:space="0" w:color="auto"/>
            </w:tcBorders>
            <w:shd w:val="clear" w:color="auto" w:fill="2E74B5" w:themeFill="accent1" w:themeFillShade="BF"/>
            <w:tcMar>
              <w:top w:w="75" w:type="dxa"/>
              <w:left w:w="75" w:type="dxa"/>
              <w:bottom w:w="75" w:type="dxa"/>
              <w:right w:w="75" w:type="dxa"/>
            </w:tcMar>
            <w:vAlign w:val="center"/>
            <w:hideMark/>
          </w:tcPr>
          <w:p w:rsidR="00B22B30" w:rsidRPr="00A3409C" w:rsidRDefault="00B22B30" w:rsidP="00A035DC">
            <w:pPr>
              <w:rPr>
                <w:rFonts w:ascii="Arial" w:hAnsi="Arial" w:cs="Arial"/>
                <w:b/>
                <w:bCs/>
                <w:color w:val="FFFFFF" w:themeColor="background1"/>
                <w:sz w:val="24"/>
                <w:szCs w:val="24"/>
              </w:rPr>
            </w:pPr>
            <w:r w:rsidRPr="00A3409C">
              <w:rPr>
                <w:rFonts w:ascii="Arial" w:hAnsi="Arial" w:cs="Arial"/>
                <w:b/>
                <w:bCs/>
                <w:color w:val="FFFFFF" w:themeColor="background1"/>
                <w:sz w:val="24"/>
                <w:szCs w:val="24"/>
              </w:rPr>
              <w:t>Stage 2</w:t>
            </w:r>
          </w:p>
        </w:tc>
        <w:tc>
          <w:tcPr>
            <w:tcW w:w="1714" w:type="pct"/>
            <w:tcBorders>
              <w:top w:val="single" w:sz="4" w:space="0" w:color="auto"/>
              <w:left w:val="single" w:sz="4" w:space="0" w:color="auto"/>
              <w:right w:val="single" w:sz="4" w:space="0" w:color="auto"/>
            </w:tcBorders>
            <w:shd w:val="clear" w:color="auto" w:fill="2E74B5" w:themeFill="accent1" w:themeFillShade="BF"/>
            <w:tcMar>
              <w:top w:w="75" w:type="dxa"/>
              <w:left w:w="75" w:type="dxa"/>
              <w:bottom w:w="75" w:type="dxa"/>
              <w:right w:w="75" w:type="dxa"/>
            </w:tcMar>
            <w:vAlign w:val="center"/>
            <w:hideMark/>
          </w:tcPr>
          <w:p w:rsidR="00B22B30" w:rsidRPr="00A3409C" w:rsidRDefault="00B22B30" w:rsidP="00A035DC">
            <w:pPr>
              <w:rPr>
                <w:rFonts w:ascii="Arial" w:hAnsi="Arial" w:cs="Arial"/>
                <w:b/>
                <w:bCs/>
                <w:color w:val="FFFFFF" w:themeColor="background1"/>
                <w:sz w:val="24"/>
                <w:szCs w:val="24"/>
              </w:rPr>
            </w:pPr>
            <w:r w:rsidRPr="00A3409C">
              <w:rPr>
                <w:rFonts w:ascii="Arial" w:hAnsi="Arial" w:cs="Arial"/>
                <w:b/>
                <w:bCs/>
                <w:color w:val="FFFFFF" w:themeColor="background1"/>
                <w:sz w:val="24"/>
                <w:szCs w:val="24"/>
              </w:rPr>
              <w:t>Children Act</w:t>
            </w:r>
          </w:p>
          <w:p w:rsidR="00B22B30" w:rsidRPr="00A3409C" w:rsidRDefault="00B22B30" w:rsidP="00A035DC">
            <w:pPr>
              <w:rPr>
                <w:rFonts w:ascii="Arial" w:hAnsi="Arial" w:cs="Arial"/>
                <w:b/>
                <w:bCs/>
                <w:color w:val="FFFFFF" w:themeColor="background1"/>
                <w:sz w:val="24"/>
                <w:szCs w:val="24"/>
              </w:rPr>
            </w:pPr>
            <w:r w:rsidRPr="00A3409C">
              <w:rPr>
                <w:rFonts w:ascii="Arial" w:hAnsi="Arial" w:cs="Arial"/>
                <w:b/>
                <w:bCs/>
                <w:color w:val="FFFFFF" w:themeColor="background1"/>
                <w:sz w:val="24"/>
                <w:szCs w:val="24"/>
              </w:rPr>
              <w:t>Stage 2</w:t>
            </w:r>
          </w:p>
        </w:tc>
        <w:tc>
          <w:tcPr>
            <w:tcW w:w="512" w:type="pct"/>
            <w:tcBorders>
              <w:top w:val="single" w:sz="4" w:space="0" w:color="auto"/>
              <w:right w:val="single" w:sz="4" w:space="0" w:color="auto"/>
            </w:tcBorders>
            <w:shd w:val="clear" w:color="auto" w:fill="2E74B5" w:themeFill="accent1" w:themeFillShade="BF"/>
            <w:tcMar>
              <w:top w:w="75" w:type="dxa"/>
              <w:left w:w="75" w:type="dxa"/>
              <w:bottom w:w="75" w:type="dxa"/>
              <w:right w:w="75" w:type="dxa"/>
            </w:tcMar>
            <w:vAlign w:val="center"/>
            <w:hideMark/>
          </w:tcPr>
          <w:p w:rsidR="00B22B30" w:rsidRPr="00A3409C" w:rsidRDefault="00B22B30" w:rsidP="00A035DC">
            <w:pPr>
              <w:rPr>
                <w:rFonts w:ascii="Arial" w:hAnsi="Arial" w:cs="Arial"/>
                <w:b/>
                <w:bCs/>
                <w:color w:val="FFFFFF" w:themeColor="background1"/>
                <w:sz w:val="24"/>
                <w:szCs w:val="24"/>
              </w:rPr>
            </w:pPr>
            <w:r w:rsidRPr="00A3409C">
              <w:rPr>
                <w:rFonts w:ascii="Arial" w:hAnsi="Arial" w:cs="Arial"/>
                <w:b/>
                <w:bCs/>
                <w:color w:val="FFFFFF" w:themeColor="background1"/>
                <w:sz w:val="24"/>
                <w:szCs w:val="24"/>
              </w:rPr>
              <w:t>Total</w:t>
            </w:r>
          </w:p>
        </w:tc>
      </w:tr>
      <w:tr w:rsidR="00B22B30" w:rsidRPr="00A3409C" w:rsidTr="00A035DC">
        <w:trPr>
          <w:tblCellSpacing w:w="15" w:type="dxa"/>
        </w:trPr>
        <w:tc>
          <w:tcPr>
            <w:tcW w:w="1597" w:type="pct"/>
            <w:tcBorders>
              <w:top w:val="single" w:sz="4" w:space="0" w:color="auto"/>
              <w:left w:val="single" w:sz="4" w:space="0" w:color="auto"/>
              <w:bottom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b/>
                <w:bCs/>
                <w:color w:val="000000"/>
                <w:sz w:val="24"/>
                <w:szCs w:val="24"/>
              </w:rPr>
              <w:t>Not upheld</w:t>
            </w:r>
          </w:p>
        </w:tc>
        <w:tc>
          <w:tcPr>
            <w:tcW w:w="1101" w:type="pct"/>
            <w:tcBorders>
              <w:top w:val="single" w:sz="4" w:space="0" w:color="auto"/>
              <w:left w:val="single" w:sz="4" w:space="0" w:color="auto"/>
              <w:bottom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color w:val="000000"/>
                <w:sz w:val="24"/>
                <w:szCs w:val="24"/>
              </w:rPr>
              <w:t>1</w:t>
            </w:r>
          </w:p>
        </w:tc>
        <w:tc>
          <w:tcPr>
            <w:tcW w:w="1714"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color w:val="000000"/>
                <w:sz w:val="24"/>
                <w:szCs w:val="24"/>
              </w:rPr>
              <w:t>6</w:t>
            </w:r>
          </w:p>
        </w:tc>
        <w:tc>
          <w:tcPr>
            <w:tcW w:w="512" w:type="pct"/>
            <w:tcBorders>
              <w:top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b/>
                <w:bCs/>
                <w:color w:val="000000"/>
                <w:sz w:val="24"/>
                <w:szCs w:val="24"/>
              </w:rPr>
              <w:t>7</w:t>
            </w:r>
          </w:p>
        </w:tc>
      </w:tr>
      <w:tr w:rsidR="00B22B30" w:rsidRPr="00A3409C" w:rsidTr="00A035DC">
        <w:trPr>
          <w:tblCellSpacing w:w="15" w:type="dxa"/>
        </w:trPr>
        <w:tc>
          <w:tcPr>
            <w:tcW w:w="1597" w:type="pct"/>
            <w:tcBorders>
              <w:left w:val="single" w:sz="4" w:space="0" w:color="auto"/>
              <w:bottom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b/>
                <w:bCs/>
                <w:color w:val="000000"/>
                <w:sz w:val="24"/>
                <w:szCs w:val="24"/>
              </w:rPr>
              <w:t>Partly upheld</w:t>
            </w:r>
          </w:p>
        </w:tc>
        <w:tc>
          <w:tcPr>
            <w:tcW w:w="1101" w:type="pct"/>
            <w:tcBorders>
              <w:left w:val="single" w:sz="4" w:space="0" w:color="auto"/>
              <w:bottom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color w:val="000000"/>
                <w:sz w:val="24"/>
                <w:szCs w:val="24"/>
              </w:rPr>
              <w:t>2</w:t>
            </w:r>
          </w:p>
        </w:tc>
        <w:tc>
          <w:tcPr>
            <w:tcW w:w="1714" w:type="pct"/>
            <w:tcBorders>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color w:val="000000"/>
                <w:sz w:val="24"/>
                <w:szCs w:val="24"/>
              </w:rPr>
              <w:t>1</w:t>
            </w:r>
          </w:p>
        </w:tc>
        <w:tc>
          <w:tcPr>
            <w:tcW w:w="512" w:type="pct"/>
            <w:tcBorders>
              <w:bottom w:val="single" w:sz="4" w:space="0" w:color="auto"/>
              <w:right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b/>
                <w:bCs/>
                <w:color w:val="000000"/>
                <w:sz w:val="24"/>
                <w:szCs w:val="24"/>
              </w:rPr>
              <w:t>3</w:t>
            </w:r>
          </w:p>
        </w:tc>
      </w:tr>
      <w:tr w:rsidR="00B22B30" w:rsidRPr="00A3409C" w:rsidTr="00A035DC">
        <w:trPr>
          <w:tblCellSpacing w:w="15" w:type="dxa"/>
        </w:trPr>
        <w:tc>
          <w:tcPr>
            <w:tcW w:w="1597" w:type="pct"/>
            <w:tcBorders>
              <w:left w:val="single" w:sz="4" w:space="0" w:color="auto"/>
              <w:bottom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b/>
                <w:bCs/>
                <w:color w:val="000000"/>
                <w:sz w:val="24"/>
                <w:szCs w:val="24"/>
              </w:rPr>
              <w:t>Upheld</w:t>
            </w:r>
          </w:p>
        </w:tc>
        <w:tc>
          <w:tcPr>
            <w:tcW w:w="1101" w:type="pct"/>
            <w:tcBorders>
              <w:left w:val="single" w:sz="4" w:space="0" w:color="auto"/>
              <w:bottom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color w:val="000000"/>
                <w:sz w:val="24"/>
                <w:szCs w:val="24"/>
              </w:rPr>
              <w:t>1</w:t>
            </w:r>
          </w:p>
        </w:tc>
        <w:tc>
          <w:tcPr>
            <w:tcW w:w="1714" w:type="pct"/>
            <w:tcBorders>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color w:val="000000"/>
                <w:sz w:val="24"/>
                <w:szCs w:val="24"/>
              </w:rPr>
              <w:t>2</w:t>
            </w:r>
          </w:p>
        </w:tc>
        <w:tc>
          <w:tcPr>
            <w:tcW w:w="512" w:type="pct"/>
            <w:tcBorders>
              <w:bottom w:val="single" w:sz="4" w:space="0" w:color="auto"/>
              <w:right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b/>
                <w:color w:val="000000"/>
                <w:sz w:val="24"/>
                <w:szCs w:val="24"/>
              </w:rPr>
            </w:pPr>
            <w:r w:rsidRPr="00A3409C">
              <w:rPr>
                <w:rFonts w:ascii="Arial" w:hAnsi="Arial" w:cs="Arial"/>
                <w:b/>
                <w:color w:val="000000"/>
                <w:sz w:val="24"/>
                <w:szCs w:val="24"/>
              </w:rPr>
              <w:t>3</w:t>
            </w:r>
          </w:p>
        </w:tc>
      </w:tr>
      <w:tr w:rsidR="00B22B30" w:rsidRPr="00A3409C" w:rsidTr="00A035DC">
        <w:trPr>
          <w:tblCellSpacing w:w="15" w:type="dxa"/>
        </w:trPr>
        <w:tc>
          <w:tcPr>
            <w:tcW w:w="1597" w:type="pct"/>
            <w:tcBorders>
              <w:left w:val="single" w:sz="4" w:space="0" w:color="auto"/>
              <w:bottom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b/>
                <w:bCs/>
                <w:color w:val="000000"/>
                <w:sz w:val="24"/>
                <w:szCs w:val="24"/>
              </w:rPr>
              <w:t>Total</w:t>
            </w:r>
          </w:p>
        </w:tc>
        <w:tc>
          <w:tcPr>
            <w:tcW w:w="1101" w:type="pct"/>
            <w:tcBorders>
              <w:left w:val="single" w:sz="4" w:space="0" w:color="auto"/>
              <w:bottom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b/>
                <w:bCs/>
                <w:color w:val="000000"/>
                <w:sz w:val="24"/>
                <w:szCs w:val="24"/>
              </w:rPr>
              <w:t>4</w:t>
            </w:r>
          </w:p>
        </w:tc>
        <w:tc>
          <w:tcPr>
            <w:tcW w:w="1714" w:type="pct"/>
            <w:tcBorders>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b/>
                <w:bCs/>
                <w:color w:val="000000"/>
                <w:sz w:val="24"/>
                <w:szCs w:val="24"/>
              </w:rPr>
              <w:t>9</w:t>
            </w:r>
          </w:p>
        </w:tc>
        <w:tc>
          <w:tcPr>
            <w:tcW w:w="512" w:type="pct"/>
            <w:tcBorders>
              <w:bottom w:val="single" w:sz="4" w:space="0" w:color="auto"/>
              <w:right w:val="single" w:sz="4" w:space="0" w:color="auto"/>
            </w:tcBorders>
            <w:shd w:val="clear" w:color="auto" w:fill="auto"/>
            <w:tcMar>
              <w:top w:w="75" w:type="dxa"/>
              <w:left w:w="75" w:type="dxa"/>
              <w:bottom w:w="75" w:type="dxa"/>
              <w:right w:w="75" w:type="dxa"/>
            </w:tcMar>
            <w:vAlign w:val="center"/>
            <w:hideMark/>
          </w:tcPr>
          <w:p w:rsidR="00B22B30" w:rsidRPr="00A3409C" w:rsidRDefault="00B22B30" w:rsidP="00A035DC">
            <w:pPr>
              <w:rPr>
                <w:rFonts w:ascii="Arial" w:hAnsi="Arial" w:cs="Arial"/>
                <w:color w:val="000000"/>
                <w:sz w:val="24"/>
                <w:szCs w:val="24"/>
              </w:rPr>
            </w:pPr>
            <w:r w:rsidRPr="00A3409C">
              <w:rPr>
                <w:rFonts w:ascii="Arial" w:hAnsi="Arial" w:cs="Arial"/>
                <w:b/>
                <w:bCs/>
                <w:color w:val="000000"/>
                <w:sz w:val="24"/>
                <w:szCs w:val="24"/>
              </w:rPr>
              <w:t>13</w:t>
            </w:r>
          </w:p>
        </w:tc>
      </w:tr>
    </w:tbl>
    <w:p w:rsidR="00B22B30" w:rsidRPr="00A3409C" w:rsidRDefault="00B22B30" w:rsidP="00B22B30">
      <w:pPr>
        <w:rPr>
          <w:rFonts w:ascii="Arial" w:hAnsi="Arial" w:cs="Arial"/>
          <w:sz w:val="24"/>
          <w:szCs w:val="24"/>
        </w:rPr>
      </w:pPr>
    </w:p>
    <w:p w:rsidR="00B22B30" w:rsidRPr="00A3409C" w:rsidRDefault="00B22B30" w:rsidP="00B22B30">
      <w:pPr>
        <w:rPr>
          <w:rFonts w:ascii="Arial" w:hAnsi="Arial" w:cs="Arial"/>
          <w:sz w:val="24"/>
          <w:szCs w:val="24"/>
        </w:rPr>
      </w:pPr>
      <w:r w:rsidRPr="00A3409C">
        <w:rPr>
          <w:rFonts w:ascii="Arial" w:hAnsi="Arial" w:cs="Arial"/>
          <w:sz w:val="24"/>
          <w:szCs w:val="24"/>
        </w:rPr>
        <w:t>4.7. Actions arising from upheld complaints:</w:t>
      </w:r>
    </w:p>
    <w:p w:rsidR="00B22B30" w:rsidRPr="00A3409C" w:rsidRDefault="00B22B30" w:rsidP="00B22B30">
      <w:pPr>
        <w:pStyle w:val="ListParagraph"/>
        <w:numPr>
          <w:ilvl w:val="0"/>
          <w:numId w:val="30"/>
        </w:numPr>
        <w:spacing w:after="0" w:line="259" w:lineRule="auto"/>
        <w:ind w:left="567" w:hanging="207"/>
        <w:rPr>
          <w:rFonts w:cs="Arial"/>
          <w:sz w:val="24"/>
          <w:szCs w:val="24"/>
        </w:rPr>
      </w:pPr>
      <w:r w:rsidRPr="00A3409C">
        <w:rPr>
          <w:rFonts w:cs="Arial"/>
          <w:b/>
          <w:sz w:val="24"/>
          <w:szCs w:val="24"/>
        </w:rPr>
        <w:t>Payments</w:t>
      </w:r>
      <w:r w:rsidRPr="00A3409C">
        <w:rPr>
          <w:rFonts w:cs="Arial"/>
          <w:sz w:val="24"/>
          <w:szCs w:val="24"/>
        </w:rPr>
        <w:t>: Backdated Special Guardian allowance; £800 to cover stolen property; £1500 for hearing aid; £500 for loss of education; £175 for distress.</w:t>
      </w:r>
    </w:p>
    <w:p w:rsidR="00B22B30" w:rsidRPr="00A3409C" w:rsidRDefault="00B22B30" w:rsidP="00B22B30">
      <w:pPr>
        <w:spacing w:after="0"/>
        <w:ind w:left="567" w:hanging="207"/>
        <w:rPr>
          <w:rFonts w:ascii="Arial" w:hAnsi="Arial" w:cs="Arial"/>
          <w:sz w:val="24"/>
          <w:szCs w:val="24"/>
        </w:rPr>
      </w:pPr>
    </w:p>
    <w:p w:rsidR="00B22B30" w:rsidRPr="00A3409C" w:rsidRDefault="00B22B30" w:rsidP="00B22B30">
      <w:pPr>
        <w:pStyle w:val="ListParagraph"/>
        <w:numPr>
          <w:ilvl w:val="0"/>
          <w:numId w:val="30"/>
        </w:numPr>
        <w:spacing w:after="0" w:line="259" w:lineRule="auto"/>
        <w:ind w:left="567" w:hanging="207"/>
        <w:rPr>
          <w:rFonts w:cs="Arial"/>
          <w:sz w:val="24"/>
          <w:szCs w:val="24"/>
        </w:rPr>
      </w:pPr>
      <w:r w:rsidRPr="00A3409C">
        <w:rPr>
          <w:rFonts w:cs="Arial"/>
          <w:b/>
          <w:sz w:val="24"/>
          <w:szCs w:val="24"/>
        </w:rPr>
        <w:t>Apologies</w:t>
      </w:r>
      <w:r w:rsidRPr="00A3409C">
        <w:rPr>
          <w:rFonts w:cs="Arial"/>
          <w:sz w:val="24"/>
          <w:szCs w:val="24"/>
        </w:rPr>
        <w:t>:  poor handover from LCA to Leaving Care; poor practice; for having no policy on APD; for delay in dealing with complaint; for missed education.</w:t>
      </w:r>
    </w:p>
    <w:p w:rsidR="00B22B30" w:rsidRPr="00A3409C" w:rsidRDefault="00B22B30" w:rsidP="00B22B30">
      <w:pPr>
        <w:spacing w:after="0"/>
        <w:ind w:left="567" w:hanging="207"/>
        <w:rPr>
          <w:rFonts w:ascii="Arial" w:hAnsi="Arial" w:cs="Arial"/>
          <w:sz w:val="24"/>
          <w:szCs w:val="24"/>
        </w:rPr>
      </w:pPr>
    </w:p>
    <w:p w:rsidR="00B22B30" w:rsidRPr="00A3409C" w:rsidRDefault="00B22B30" w:rsidP="00B22B30">
      <w:pPr>
        <w:pStyle w:val="ListParagraph"/>
        <w:numPr>
          <w:ilvl w:val="0"/>
          <w:numId w:val="30"/>
        </w:numPr>
        <w:spacing w:after="0" w:line="259" w:lineRule="auto"/>
        <w:ind w:left="567" w:hanging="207"/>
        <w:rPr>
          <w:rFonts w:cs="Arial"/>
          <w:sz w:val="24"/>
          <w:szCs w:val="24"/>
        </w:rPr>
      </w:pPr>
      <w:r w:rsidRPr="00A3409C">
        <w:rPr>
          <w:rFonts w:cs="Arial"/>
          <w:sz w:val="24"/>
          <w:szCs w:val="24"/>
        </w:rPr>
        <w:t>Case transfer expedited.</w:t>
      </w:r>
    </w:p>
    <w:p w:rsidR="00B22B30" w:rsidRPr="00A3409C" w:rsidRDefault="00B22B30" w:rsidP="00B22B30">
      <w:pPr>
        <w:pStyle w:val="Default"/>
        <w:rPr>
          <w:color w:val="auto"/>
        </w:rPr>
      </w:pPr>
    </w:p>
    <w:p w:rsidR="00B22B30" w:rsidRPr="00A3409C" w:rsidRDefault="00B22B30" w:rsidP="00B22B30">
      <w:pPr>
        <w:pStyle w:val="Default"/>
        <w:rPr>
          <w:b/>
          <w:color w:val="auto"/>
        </w:rPr>
      </w:pPr>
    </w:p>
    <w:p w:rsidR="00B22B30" w:rsidRPr="00A3409C" w:rsidRDefault="00B22B30" w:rsidP="00B22B30">
      <w:pPr>
        <w:pStyle w:val="Default"/>
        <w:ind w:left="567" w:hanging="567"/>
        <w:rPr>
          <w:b/>
          <w:color w:val="auto"/>
        </w:rPr>
      </w:pPr>
      <w:r w:rsidRPr="00A3409C">
        <w:rPr>
          <w:b/>
          <w:color w:val="auto"/>
        </w:rPr>
        <w:t>5.</w:t>
      </w:r>
      <w:r w:rsidRPr="00A3409C">
        <w:rPr>
          <w:b/>
          <w:color w:val="auto"/>
        </w:rPr>
        <w:tab/>
        <w:t>Stage 3 complaints</w:t>
      </w:r>
    </w:p>
    <w:p w:rsidR="00B22B30" w:rsidRPr="00A3409C" w:rsidRDefault="00B22B30" w:rsidP="00B22B30">
      <w:pPr>
        <w:pStyle w:val="Default"/>
        <w:rPr>
          <w:b/>
          <w:color w:val="auto"/>
        </w:rPr>
      </w:pPr>
    </w:p>
    <w:p w:rsidR="00B22B30" w:rsidRPr="00A3409C" w:rsidRDefault="00B22B30" w:rsidP="00B22B30">
      <w:pPr>
        <w:pStyle w:val="Default"/>
        <w:ind w:left="567" w:hanging="567"/>
        <w:rPr>
          <w:color w:val="auto"/>
        </w:rPr>
      </w:pPr>
      <w:r w:rsidRPr="00A3409C">
        <w:rPr>
          <w:color w:val="auto"/>
        </w:rPr>
        <w:t xml:space="preserve">5.1. </w:t>
      </w:r>
      <w:r w:rsidRPr="00A3409C">
        <w:rPr>
          <w:color w:val="auto"/>
        </w:rPr>
        <w:tab/>
        <w:t>Response times:</w:t>
      </w:r>
    </w:p>
    <w:p w:rsidR="00B22B30" w:rsidRPr="00A3409C" w:rsidRDefault="00B22B30" w:rsidP="00B22B30">
      <w:pPr>
        <w:pStyle w:val="Default"/>
        <w:ind w:left="567" w:hanging="567"/>
        <w:rPr>
          <w:color w:val="auto"/>
        </w:rPr>
      </w:pPr>
    </w:p>
    <w:p w:rsidR="00B22B30" w:rsidRPr="00A3409C" w:rsidRDefault="00B22B30" w:rsidP="00B22B30">
      <w:pPr>
        <w:pStyle w:val="Default"/>
        <w:numPr>
          <w:ilvl w:val="0"/>
          <w:numId w:val="29"/>
        </w:numPr>
        <w:tabs>
          <w:tab w:val="left" w:pos="2835"/>
        </w:tabs>
        <w:ind w:left="567" w:hanging="141"/>
        <w:rPr>
          <w:color w:val="auto"/>
        </w:rPr>
      </w:pPr>
      <w:r w:rsidRPr="00A3409C">
        <w:rPr>
          <w:color w:val="auto"/>
        </w:rPr>
        <w:t xml:space="preserve">Corporate complaints – 30 working days. </w:t>
      </w:r>
      <w:r w:rsidRPr="00A3409C">
        <w:t xml:space="preserve">The Independent Adjudicator (IA) deals with Stage 3 complaints on behalf of the Council. </w:t>
      </w:r>
    </w:p>
    <w:p w:rsidR="00B22B30" w:rsidRPr="00A3409C" w:rsidRDefault="00B22B30" w:rsidP="00B22B30">
      <w:pPr>
        <w:pStyle w:val="Default"/>
        <w:numPr>
          <w:ilvl w:val="0"/>
          <w:numId w:val="28"/>
        </w:numPr>
        <w:ind w:left="567" w:hanging="141"/>
        <w:rPr>
          <w:color w:val="auto"/>
        </w:rPr>
      </w:pPr>
      <w:r w:rsidRPr="00A3409C">
        <w:rPr>
          <w:color w:val="auto"/>
        </w:rPr>
        <w:t>Statutory complaints (review panel) – 30 working days to convene and hold the Review Panel, 5 working days for the Review Panel to issues its findings and 15 working days for the Executive Director to respond to the findings.</w:t>
      </w:r>
    </w:p>
    <w:p w:rsidR="00B22B30" w:rsidRPr="00A3409C" w:rsidRDefault="00B22B30" w:rsidP="00B22B30">
      <w:pPr>
        <w:pStyle w:val="Default"/>
        <w:rPr>
          <w:color w:val="auto"/>
        </w:rPr>
      </w:pPr>
    </w:p>
    <w:p w:rsidR="00B22B30" w:rsidRPr="00A3409C" w:rsidRDefault="00B22B30" w:rsidP="00B22B30">
      <w:pPr>
        <w:pStyle w:val="Default"/>
        <w:rPr>
          <w:color w:val="auto"/>
        </w:rPr>
      </w:pPr>
    </w:p>
    <w:p w:rsidR="00B22B30" w:rsidRPr="00A3409C" w:rsidRDefault="00B22B30" w:rsidP="00B22B30">
      <w:pPr>
        <w:pStyle w:val="ListParagraph"/>
        <w:numPr>
          <w:ilvl w:val="1"/>
          <w:numId w:val="25"/>
        </w:numPr>
        <w:spacing w:after="0" w:line="259" w:lineRule="auto"/>
        <w:ind w:left="567" w:hanging="567"/>
        <w:rPr>
          <w:rFonts w:cs="Arial"/>
          <w:b/>
          <w:sz w:val="24"/>
          <w:szCs w:val="24"/>
        </w:rPr>
      </w:pPr>
      <w:r w:rsidRPr="00A3409C">
        <w:rPr>
          <w:rFonts w:cs="Arial"/>
          <w:b/>
          <w:sz w:val="24"/>
          <w:szCs w:val="24"/>
        </w:rPr>
        <w:t xml:space="preserve">Table 9. </w:t>
      </w:r>
      <w:r w:rsidRPr="00A3409C">
        <w:rPr>
          <w:rFonts w:cs="Arial"/>
          <w:sz w:val="24"/>
          <w:szCs w:val="24"/>
        </w:rPr>
        <w:t xml:space="preserve"> </w:t>
      </w:r>
      <w:r w:rsidRPr="00A3409C">
        <w:rPr>
          <w:rFonts w:cs="Arial"/>
          <w:b/>
          <w:sz w:val="24"/>
          <w:szCs w:val="24"/>
        </w:rPr>
        <w:t>Stage 3 requests received.</w:t>
      </w:r>
    </w:p>
    <w:p w:rsidR="00B22B30" w:rsidRPr="00A3409C" w:rsidRDefault="00B22B30" w:rsidP="00B22B30">
      <w:pPr>
        <w:spacing w:after="0"/>
        <w:rPr>
          <w:rFonts w:ascii="Arial" w:hAnsi="Arial" w:cs="Arial"/>
          <w:b/>
          <w:sz w:val="24"/>
          <w:szCs w:val="24"/>
        </w:rPr>
      </w:pPr>
    </w:p>
    <w:tbl>
      <w:tblPr>
        <w:tblStyle w:val="TableGrid"/>
        <w:tblW w:w="0" w:type="auto"/>
        <w:tblInd w:w="567" w:type="dxa"/>
        <w:tblLook w:val="04A0" w:firstRow="1" w:lastRow="0" w:firstColumn="1" w:lastColumn="0" w:noHBand="0" w:noVBand="1"/>
      </w:tblPr>
      <w:tblGrid>
        <w:gridCol w:w="1271"/>
        <w:gridCol w:w="1217"/>
        <w:gridCol w:w="2221"/>
        <w:gridCol w:w="1341"/>
        <w:gridCol w:w="1190"/>
        <w:gridCol w:w="1209"/>
      </w:tblGrid>
      <w:tr w:rsidR="00B22B30" w:rsidRPr="00B22B30" w:rsidTr="00A035DC">
        <w:trPr>
          <w:trHeight w:hRule="exact" w:val="851"/>
        </w:trPr>
        <w:tc>
          <w:tcPr>
            <w:tcW w:w="1284"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Case type</w:t>
            </w:r>
          </w:p>
        </w:tc>
        <w:tc>
          <w:tcPr>
            <w:tcW w:w="1248"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Requests received</w:t>
            </w:r>
          </w:p>
        </w:tc>
        <w:tc>
          <w:tcPr>
            <w:tcW w:w="2221"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Accepted for Panel/investigation</w:t>
            </w:r>
          </w:p>
          <w:p w:rsidR="00B22B30" w:rsidRPr="00B22B30" w:rsidRDefault="00B22B30" w:rsidP="00A035DC">
            <w:pPr>
              <w:pStyle w:val="Default"/>
              <w:rPr>
                <w:b/>
                <w:color w:val="FFFFFF" w:themeColor="background1"/>
                <w:sz w:val="22"/>
                <w:szCs w:val="22"/>
              </w:rPr>
            </w:pPr>
          </w:p>
        </w:tc>
        <w:tc>
          <w:tcPr>
            <w:tcW w:w="1341"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Withdrawn</w:t>
            </w:r>
          </w:p>
        </w:tc>
        <w:tc>
          <w:tcPr>
            <w:tcW w:w="1375"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Rejected</w:t>
            </w:r>
          </w:p>
        </w:tc>
        <w:tc>
          <w:tcPr>
            <w:tcW w:w="1253"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Resolved by  ADR</w:t>
            </w:r>
          </w:p>
        </w:tc>
      </w:tr>
      <w:tr w:rsidR="00B22B30" w:rsidRPr="00B22B30" w:rsidTr="00A035DC">
        <w:tc>
          <w:tcPr>
            <w:tcW w:w="1284"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Children Act</w:t>
            </w:r>
          </w:p>
        </w:tc>
        <w:tc>
          <w:tcPr>
            <w:tcW w:w="1248" w:type="dxa"/>
          </w:tcPr>
          <w:p w:rsidR="00B22B30" w:rsidRPr="00B22B30" w:rsidRDefault="00B22B30" w:rsidP="00A035DC">
            <w:pPr>
              <w:pStyle w:val="Default"/>
              <w:rPr>
                <w:color w:val="auto"/>
                <w:sz w:val="22"/>
                <w:szCs w:val="22"/>
              </w:rPr>
            </w:pPr>
            <w:r w:rsidRPr="00B22B30">
              <w:rPr>
                <w:color w:val="auto"/>
                <w:sz w:val="22"/>
                <w:szCs w:val="22"/>
              </w:rPr>
              <w:t>2</w:t>
            </w:r>
          </w:p>
        </w:tc>
        <w:tc>
          <w:tcPr>
            <w:tcW w:w="2221" w:type="dxa"/>
          </w:tcPr>
          <w:p w:rsidR="00B22B30" w:rsidRPr="00B22B30" w:rsidRDefault="00B22B30" w:rsidP="00A035DC">
            <w:pPr>
              <w:pStyle w:val="Default"/>
              <w:rPr>
                <w:color w:val="auto"/>
                <w:sz w:val="22"/>
                <w:szCs w:val="22"/>
              </w:rPr>
            </w:pPr>
            <w:r w:rsidRPr="00B22B30">
              <w:rPr>
                <w:color w:val="auto"/>
                <w:sz w:val="22"/>
                <w:szCs w:val="22"/>
              </w:rPr>
              <w:t>1</w:t>
            </w:r>
          </w:p>
        </w:tc>
        <w:tc>
          <w:tcPr>
            <w:tcW w:w="1341" w:type="dxa"/>
          </w:tcPr>
          <w:p w:rsidR="00B22B30" w:rsidRPr="00B22B30" w:rsidRDefault="00B22B30" w:rsidP="00A035DC">
            <w:pPr>
              <w:pStyle w:val="Default"/>
              <w:rPr>
                <w:color w:val="auto"/>
                <w:sz w:val="22"/>
                <w:szCs w:val="22"/>
              </w:rPr>
            </w:pPr>
            <w:r w:rsidRPr="00B22B30">
              <w:rPr>
                <w:color w:val="auto"/>
                <w:sz w:val="22"/>
                <w:szCs w:val="22"/>
              </w:rPr>
              <w:t>0</w:t>
            </w:r>
          </w:p>
        </w:tc>
        <w:tc>
          <w:tcPr>
            <w:tcW w:w="1375" w:type="dxa"/>
          </w:tcPr>
          <w:p w:rsidR="00B22B30" w:rsidRPr="00B22B30" w:rsidRDefault="00B22B30" w:rsidP="00A035DC">
            <w:pPr>
              <w:pStyle w:val="Default"/>
              <w:rPr>
                <w:color w:val="auto"/>
                <w:sz w:val="22"/>
                <w:szCs w:val="22"/>
              </w:rPr>
            </w:pPr>
            <w:r w:rsidRPr="00B22B30">
              <w:rPr>
                <w:color w:val="auto"/>
                <w:sz w:val="22"/>
                <w:szCs w:val="22"/>
              </w:rPr>
              <w:t>1</w:t>
            </w:r>
          </w:p>
        </w:tc>
        <w:tc>
          <w:tcPr>
            <w:tcW w:w="1253" w:type="dxa"/>
          </w:tcPr>
          <w:p w:rsidR="00B22B30" w:rsidRPr="00B22B30" w:rsidRDefault="00B22B30" w:rsidP="00A035DC">
            <w:pPr>
              <w:pStyle w:val="Default"/>
              <w:rPr>
                <w:color w:val="auto"/>
                <w:sz w:val="22"/>
                <w:szCs w:val="22"/>
              </w:rPr>
            </w:pPr>
            <w:r w:rsidRPr="00B22B30">
              <w:rPr>
                <w:color w:val="auto"/>
                <w:sz w:val="22"/>
                <w:szCs w:val="22"/>
              </w:rPr>
              <w:t>0</w:t>
            </w:r>
          </w:p>
        </w:tc>
      </w:tr>
      <w:tr w:rsidR="00B22B30" w:rsidRPr="00B22B30" w:rsidTr="00A035DC">
        <w:tc>
          <w:tcPr>
            <w:tcW w:w="1284"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Corporate</w:t>
            </w:r>
          </w:p>
        </w:tc>
        <w:tc>
          <w:tcPr>
            <w:tcW w:w="1248" w:type="dxa"/>
          </w:tcPr>
          <w:p w:rsidR="00B22B30" w:rsidRPr="00B22B30" w:rsidRDefault="00B22B30" w:rsidP="00A035DC">
            <w:pPr>
              <w:pStyle w:val="Default"/>
              <w:rPr>
                <w:color w:val="auto"/>
                <w:sz w:val="22"/>
                <w:szCs w:val="22"/>
              </w:rPr>
            </w:pPr>
            <w:r w:rsidRPr="00B22B30">
              <w:rPr>
                <w:color w:val="auto"/>
                <w:sz w:val="22"/>
                <w:szCs w:val="22"/>
              </w:rPr>
              <w:t>5</w:t>
            </w:r>
          </w:p>
        </w:tc>
        <w:tc>
          <w:tcPr>
            <w:tcW w:w="2221" w:type="dxa"/>
          </w:tcPr>
          <w:p w:rsidR="00B22B30" w:rsidRPr="00B22B30" w:rsidRDefault="00B22B30" w:rsidP="00A035DC">
            <w:pPr>
              <w:pStyle w:val="Default"/>
              <w:rPr>
                <w:color w:val="auto"/>
                <w:sz w:val="22"/>
                <w:szCs w:val="22"/>
              </w:rPr>
            </w:pPr>
            <w:r w:rsidRPr="00B22B30">
              <w:rPr>
                <w:color w:val="auto"/>
                <w:sz w:val="22"/>
                <w:szCs w:val="22"/>
              </w:rPr>
              <w:t>5</w:t>
            </w:r>
          </w:p>
        </w:tc>
        <w:tc>
          <w:tcPr>
            <w:tcW w:w="1341" w:type="dxa"/>
          </w:tcPr>
          <w:p w:rsidR="00B22B30" w:rsidRPr="00B22B30" w:rsidRDefault="00B22B30" w:rsidP="00A035DC">
            <w:pPr>
              <w:pStyle w:val="Default"/>
              <w:rPr>
                <w:color w:val="auto"/>
                <w:sz w:val="22"/>
                <w:szCs w:val="22"/>
              </w:rPr>
            </w:pPr>
            <w:r w:rsidRPr="00B22B30">
              <w:rPr>
                <w:color w:val="auto"/>
                <w:sz w:val="22"/>
                <w:szCs w:val="22"/>
              </w:rPr>
              <w:t>0</w:t>
            </w:r>
          </w:p>
        </w:tc>
        <w:tc>
          <w:tcPr>
            <w:tcW w:w="1375" w:type="dxa"/>
          </w:tcPr>
          <w:p w:rsidR="00B22B30" w:rsidRPr="00B22B30" w:rsidRDefault="00B22B30" w:rsidP="00A035DC">
            <w:pPr>
              <w:pStyle w:val="Default"/>
              <w:rPr>
                <w:color w:val="auto"/>
                <w:sz w:val="22"/>
                <w:szCs w:val="22"/>
              </w:rPr>
            </w:pPr>
            <w:r w:rsidRPr="00B22B30">
              <w:rPr>
                <w:color w:val="auto"/>
                <w:sz w:val="22"/>
                <w:szCs w:val="22"/>
              </w:rPr>
              <w:t>0</w:t>
            </w:r>
          </w:p>
        </w:tc>
        <w:tc>
          <w:tcPr>
            <w:tcW w:w="1253" w:type="dxa"/>
          </w:tcPr>
          <w:p w:rsidR="00B22B30" w:rsidRPr="00B22B30" w:rsidRDefault="00B22B30" w:rsidP="00A035DC">
            <w:pPr>
              <w:pStyle w:val="Default"/>
              <w:rPr>
                <w:color w:val="auto"/>
                <w:sz w:val="22"/>
                <w:szCs w:val="22"/>
              </w:rPr>
            </w:pPr>
            <w:r w:rsidRPr="00B22B30">
              <w:rPr>
                <w:color w:val="auto"/>
                <w:sz w:val="22"/>
                <w:szCs w:val="22"/>
              </w:rPr>
              <w:t>0</w:t>
            </w:r>
          </w:p>
        </w:tc>
      </w:tr>
      <w:tr w:rsidR="00B22B30" w:rsidRPr="00B22B30" w:rsidTr="00A035DC">
        <w:tc>
          <w:tcPr>
            <w:tcW w:w="1284" w:type="dxa"/>
            <w:shd w:val="clear" w:color="auto" w:fill="2E74B5" w:themeFill="accent1" w:themeFillShade="BF"/>
          </w:tcPr>
          <w:p w:rsidR="00B22B30" w:rsidRPr="00B22B30" w:rsidRDefault="00B22B30" w:rsidP="00A035DC">
            <w:pPr>
              <w:pStyle w:val="Default"/>
              <w:rPr>
                <w:b/>
                <w:color w:val="FFFFFF" w:themeColor="background1"/>
                <w:sz w:val="22"/>
                <w:szCs w:val="22"/>
              </w:rPr>
            </w:pPr>
            <w:r w:rsidRPr="00B22B30">
              <w:rPr>
                <w:b/>
                <w:color w:val="FFFFFF" w:themeColor="background1"/>
                <w:sz w:val="22"/>
                <w:szCs w:val="22"/>
              </w:rPr>
              <w:t>Total</w:t>
            </w:r>
          </w:p>
        </w:tc>
        <w:tc>
          <w:tcPr>
            <w:tcW w:w="1248" w:type="dxa"/>
          </w:tcPr>
          <w:p w:rsidR="00B22B30" w:rsidRPr="00B22B30" w:rsidRDefault="00B22B30" w:rsidP="00A035DC">
            <w:pPr>
              <w:pStyle w:val="Default"/>
              <w:rPr>
                <w:color w:val="auto"/>
                <w:sz w:val="22"/>
                <w:szCs w:val="22"/>
              </w:rPr>
            </w:pPr>
            <w:r w:rsidRPr="00B22B30">
              <w:rPr>
                <w:color w:val="auto"/>
                <w:sz w:val="22"/>
                <w:szCs w:val="22"/>
              </w:rPr>
              <w:t>7</w:t>
            </w:r>
          </w:p>
        </w:tc>
        <w:tc>
          <w:tcPr>
            <w:tcW w:w="2221" w:type="dxa"/>
          </w:tcPr>
          <w:p w:rsidR="00B22B30" w:rsidRPr="00B22B30" w:rsidRDefault="00B22B30" w:rsidP="00A035DC">
            <w:pPr>
              <w:pStyle w:val="Default"/>
              <w:rPr>
                <w:color w:val="auto"/>
                <w:sz w:val="22"/>
                <w:szCs w:val="22"/>
              </w:rPr>
            </w:pPr>
            <w:r w:rsidRPr="00B22B30">
              <w:rPr>
                <w:color w:val="auto"/>
                <w:sz w:val="22"/>
                <w:szCs w:val="22"/>
              </w:rPr>
              <w:t>6</w:t>
            </w:r>
          </w:p>
        </w:tc>
        <w:tc>
          <w:tcPr>
            <w:tcW w:w="1341" w:type="dxa"/>
          </w:tcPr>
          <w:p w:rsidR="00B22B30" w:rsidRPr="00B22B30" w:rsidRDefault="00B22B30" w:rsidP="00A035DC">
            <w:pPr>
              <w:pStyle w:val="Default"/>
              <w:rPr>
                <w:color w:val="auto"/>
                <w:sz w:val="22"/>
                <w:szCs w:val="22"/>
              </w:rPr>
            </w:pPr>
            <w:r w:rsidRPr="00B22B30">
              <w:rPr>
                <w:color w:val="auto"/>
                <w:sz w:val="22"/>
                <w:szCs w:val="22"/>
              </w:rPr>
              <w:t>0</w:t>
            </w:r>
          </w:p>
        </w:tc>
        <w:tc>
          <w:tcPr>
            <w:tcW w:w="1375" w:type="dxa"/>
          </w:tcPr>
          <w:p w:rsidR="00B22B30" w:rsidRPr="00B22B30" w:rsidRDefault="00B22B30" w:rsidP="00A035DC">
            <w:pPr>
              <w:pStyle w:val="Default"/>
              <w:rPr>
                <w:color w:val="auto"/>
                <w:sz w:val="22"/>
                <w:szCs w:val="22"/>
              </w:rPr>
            </w:pPr>
            <w:r w:rsidRPr="00B22B30">
              <w:rPr>
                <w:color w:val="auto"/>
                <w:sz w:val="22"/>
                <w:szCs w:val="22"/>
              </w:rPr>
              <w:t>0</w:t>
            </w:r>
          </w:p>
        </w:tc>
        <w:tc>
          <w:tcPr>
            <w:tcW w:w="1253" w:type="dxa"/>
          </w:tcPr>
          <w:p w:rsidR="00B22B30" w:rsidRPr="00B22B30" w:rsidRDefault="00B22B30" w:rsidP="00A035DC">
            <w:pPr>
              <w:pStyle w:val="Default"/>
              <w:rPr>
                <w:color w:val="auto"/>
                <w:sz w:val="22"/>
                <w:szCs w:val="22"/>
              </w:rPr>
            </w:pPr>
            <w:r w:rsidRPr="00B22B30">
              <w:rPr>
                <w:color w:val="auto"/>
                <w:sz w:val="22"/>
                <w:szCs w:val="22"/>
              </w:rPr>
              <w:t>0</w:t>
            </w:r>
          </w:p>
        </w:tc>
      </w:tr>
    </w:tbl>
    <w:p w:rsidR="00B22B30" w:rsidRPr="00B22B30" w:rsidRDefault="00B22B30" w:rsidP="00B22B30">
      <w:pPr>
        <w:spacing w:after="0"/>
        <w:rPr>
          <w:rFonts w:ascii="Arial" w:hAnsi="Arial" w:cs="Arial"/>
          <w:b/>
        </w:rPr>
      </w:pPr>
    </w:p>
    <w:p w:rsidR="00B22B30" w:rsidRPr="00A3409C" w:rsidRDefault="00B22B30" w:rsidP="00B22B30">
      <w:pPr>
        <w:pStyle w:val="Default"/>
        <w:ind w:left="567" w:hanging="567"/>
        <w:rPr>
          <w:color w:val="auto"/>
        </w:rPr>
      </w:pPr>
    </w:p>
    <w:p w:rsidR="00B22B30" w:rsidRPr="00A3409C" w:rsidRDefault="00B22B30" w:rsidP="00B22B30">
      <w:pPr>
        <w:pStyle w:val="ListParagraph"/>
        <w:numPr>
          <w:ilvl w:val="1"/>
          <w:numId w:val="25"/>
        </w:numPr>
        <w:spacing w:after="160" w:line="259" w:lineRule="auto"/>
        <w:ind w:left="567" w:hanging="567"/>
        <w:rPr>
          <w:rFonts w:cs="Arial"/>
          <w:sz w:val="24"/>
          <w:szCs w:val="24"/>
        </w:rPr>
      </w:pPr>
      <w:r w:rsidRPr="00A3409C">
        <w:rPr>
          <w:rFonts w:cs="Arial"/>
          <w:sz w:val="24"/>
          <w:szCs w:val="24"/>
        </w:rPr>
        <w:t>There was one less Stage 3 request received in this year than the previous year (8 to 7).  The number of requests for statutory Stage 3 review panels reduced from 7 to 2; the number of Stage 3 requests for the corporate complaints procedure – consideration by the Independent Adjudicator – stayed at 5.</w:t>
      </w:r>
    </w:p>
    <w:p w:rsidR="00BA3E01" w:rsidRPr="00A3409C" w:rsidRDefault="00BA3E01" w:rsidP="00BA3E01">
      <w:pPr>
        <w:pStyle w:val="ListParagraph"/>
        <w:spacing w:after="160" w:line="259" w:lineRule="auto"/>
        <w:ind w:left="567"/>
        <w:rPr>
          <w:rFonts w:cs="Arial"/>
          <w:sz w:val="24"/>
          <w:szCs w:val="24"/>
        </w:rPr>
      </w:pPr>
    </w:p>
    <w:p w:rsidR="00B22B30" w:rsidRPr="00A3409C" w:rsidRDefault="00B22B30" w:rsidP="00B22B30">
      <w:pPr>
        <w:rPr>
          <w:rFonts w:ascii="Arial" w:hAnsi="Arial" w:cs="Arial"/>
          <w:sz w:val="24"/>
          <w:szCs w:val="24"/>
        </w:rPr>
      </w:pPr>
      <w:r w:rsidRPr="00A3409C">
        <w:rPr>
          <w:rFonts w:ascii="Arial" w:hAnsi="Arial" w:cs="Arial"/>
          <w:sz w:val="24"/>
          <w:szCs w:val="24"/>
        </w:rPr>
        <w:t xml:space="preserve">5.4. </w:t>
      </w:r>
      <w:r w:rsidRPr="00A3409C">
        <w:rPr>
          <w:rFonts w:ascii="Arial" w:hAnsi="Arial" w:cs="Arial"/>
          <w:b/>
          <w:sz w:val="24"/>
          <w:szCs w:val="24"/>
        </w:rPr>
        <w:t xml:space="preserve">Table 10. </w:t>
      </w:r>
      <w:r w:rsidRPr="00A3409C">
        <w:rPr>
          <w:rFonts w:ascii="Arial" w:hAnsi="Arial" w:cs="Arial"/>
          <w:sz w:val="24"/>
          <w:szCs w:val="24"/>
        </w:rPr>
        <w:t xml:space="preserve"> </w:t>
      </w:r>
      <w:r w:rsidRPr="00A3409C">
        <w:rPr>
          <w:rFonts w:ascii="Arial" w:hAnsi="Arial" w:cs="Arial"/>
          <w:b/>
          <w:sz w:val="24"/>
          <w:szCs w:val="24"/>
        </w:rPr>
        <w:t>Outcome of Stage 3 complaints completed during the year</w:t>
      </w:r>
    </w:p>
    <w:tbl>
      <w:tblPr>
        <w:tblStyle w:val="TableGrid"/>
        <w:tblW w:w="5000" w:type="pct"/>
        <w:tblInd w:w="545" w:type="dxa"/>
        <w:tblLook w:val="04A0" w:firstRow="1" w:lastRow="0" w:firstColumn="1" w:lastColumn="0" w:noHBand="0" w:noVBand="1"/>
      </w:tblPr>
      <w:tblGrid>
        <w:gridCol w:w="1831"/>
        <w:gridCol w:w="2075"/>
        <w:gridCol w:w="5110"/>
      </w:tblGrid>
      <w:tr w:rsidR="00B22B30" w:rsidRPr="00B22B30" w:rsidTr="00345DFF">
        <w:tc>
          <w:tcPr>
            <w:tcW w:w="1015"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Case Type</w:t>
            </w:r>
          </w:p>
        </w:tc>
        <w:tc>
          <w:tcPr>
            <w:tcW w:w="1151"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Outcome</w:t>
            </w:r>
          </w:p>
          <w:p w:rsidR="00B22B30" w:rsidRPr="00B22B30" w:rsidRDefault="00B22B30" w:rsidP="00A035DC">
            <w:pPr>
              <w:rPr>
                <w:rFonts w:ascii="Arial" w:hAnsi="Arial" w:cs="Arial"/>
                <w:b/>
                <w:color w:val="FFFFFF" w:themeColor="background1"/>
              </w:rPr>
            </w:pPr>
          </w:p>
        </w:tc>
        <w:tc>
          <w:tcPr>
            <w:tcW w:w="2834"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Remedy</w:t>
            </w:r>
          </w:p>
        </w:tc>
      </w:tr>
      <w:tr w:rsidR="00B22B30" w:rsidRPr="00B22B30" w:rsidTr="00345DFF">
        <w:trPr>
          <w:trHeight w:val="748"/>
        </w:trPr>
        <w:tc>
          <w:tcPr>
            <w:tcW w:w="1015"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Children Act</w:t>
            </w:r>
          </w:p>
        </w:tc>
        <w:tc>
          <w:tcPr>
            <w:tcW w:w="1151" w:type="pct"/>
          </w:tcPr>
          <w:p w:rsidR="00B22B30" w:rsidRPr="00B22B30" w:rsidRDefault="00B22B30" w:rsidP="00A035DC">
            <w:pPr>
              <w:rPr>
                <w:rFonts w:ascii="Arial" w:hAnsi="Arial" w:cs="Arial"/>
              </w:rPr>
            </w:pPr>
            <w:r w:rsidRPr="00B22B30">
              <w:rPr>
                <w:rFonts w:ascii="Arial" w:hAnsi="Arial" w:cs="Arial"/>
              </w:rPr>
              <w:t>Partly upheld</w:t>
            </w:r>
          </w:p>
        </w:tc>
        <w:tc>
          <w:tcPr>
            <w:tcW w:w="2834" w:type="pct"/>
          </w:tcPr>
          <w:p w:rsidR="00B22B30" w:rsidRPr="00B22B30" w:rsidRDefault="00B22B30" w:rsidP="00A035DC">
            <w:pPr>
              <w:rPr>
                <w:rFonts w:ascii="Arial" w:hAnsi="Arial" w:cs="Arial"/>
              </w:rPr>
            </w:pPr>
            <w:r w:rsidRPr="00B22B30">
              <w:rPr>
                <w:rFonts w:ascii="Arial" w:hAnsi="Arial" w:cs="Arial"/>
              </w:rPr>
              <w:t>Case record to be amended; recording issues to be addressed at team meeting; exploration of family’s current needs (signposting to other services/agencies); payment of £50 to reflect complainant’s perception of delay (though no fault found in either service or Complaints team)</w:t>
            </w:r>
          </w:p>
        </w:tc>
      </w:tr>
      <w:tr w:rsidR="00B22B30" w:rsidRPr="00B22B30" w:rsidTr="00345DFF">
        <w:trPr>
          <w:trHeight w:val="1035"/>
        </w:trPr>
        <w:tc>
          <w:tcPr>
            <w:tcW w:w="1015"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Corporate</w:t>
            </w:r>
          </w:p>
        </w:tc>
        <w:tc>
          <w:tcPr>
            <w:tcW w:w="1151" w:type="pct"/>
          </w:tcPr>
          <w:p w:rsidR="00B22B30" w:rsidRPr="00B22B30" w:rsidRDefault="00B22B30" w:rsidP="00A035DC">
            <w:pPr>
              <w:rPr>
                <w:rFonts w:ascii="Arial" w:hAnsi="Arial" w:cs="Arial"/>
              </w:rPr>
            </w:pPr>
            <w:r w:rsidRPr="00B22B30">
              <w:rPr>
                <w:rFonts w:ascii="Arial" w:hAnsi="Arial" w:cs="Arial"/>
              </w:rPr>
              <w:t>Partly upheld</w:t>
            </w:r>
          </w:p>
        </w:tc>
        <w:tc>
          <w:tcPr>
            <w:tcW w:w="2834" w:type="pct"/>
          </w:tcPr>
          <w:p w:rsidR="00B22B30" w:rsidRPr="00B22B30" w:rsidRDefault="00B22B30" w:rsidP="00A035DC">
            <w:pPr>
              <w:rPr>
                <w:rFonts w:ascii="Arial" w:hAnsi="Arial" w:cs="Arial"/>
              </w:rPr>
            </w:pPr>
            <w:r w:rsidRPr="00B22B30">
              <w:rPr>
                <w:rFonts w:ascii="Arial" w:hAnsi="Arial" w:cs="Arial"/>
              </w:rPr>
              <w:t>Apology for not doing more to ensure child received suitable education while he was in years 10 and 11; apology to complainant for the delay in handling her complaint; review the corporate complaints procedure to make clear the interface with HR procedures.</w:t>
            </w:r>
          </w:p>
        </w:tc>
      </w:tr>
    </w:tbl>
    <w:p w:rsidR="00B22B30" w:rsidRPr="00B22B30" w:rsidRDefault="00B22B30" w:rsidP="00B22B30">
      <w:pPr>
        <w:rPr>
          <w:rFonts w:ascii="Arial" w:hAnsi="Arial" w:cs="Arial"/>
        </w:rPr>
      </w:pPr>
    </w:p>
    <w:p w:rsidR="00B22B30" w:rsidRPr="00A3409C" w:rsidRDefault="00B22B30" w:rsidP="00B22B30">
      <w:pPr>
        <w:rPr>
          <w:rFonts w:ascii="Arial" w:hAnsi="Arial" w:cs="Arial"/>
          <w:sz w:val="24"/>
          <w:szCs w:val="24"/>
        </w:rPr>
      </w:pPr>
      <w:r w:rsidRPr="00A3409C">
        <w:rPr>
          <w:rFonts w:ascii="Arial" w:hAnsi="Arial" w:cs="Arial"/>
          <w:sz w:val="24"/>
          <w:szCs w:val="24"/>
        </w:rPr>
        <w:t>5.5. As can be seen from the table above, two Stage 3 complai</w:t>
      </w:r>
      <w:r w:rsidR="00BA3E01" w:rsidRPr="00A3409C">
        <w:rPr>
          <w:rFonts w:ascii="Arial" w:hAnsi="Arial" w:cs="Arial"/>
          <w:sz w:val="24"/>
          <w:szCs w:val="24"/>
        </w:rPr>
        <w:t>nts were completed in the year.</w:t>
      </w:r>
    </w:p>
    <w:p w:rsidR="00B22B30" w:rsidRPr="00A3409C" w:rsidRDefault="00B22B30" w:rsidP="00B22B30">
      <w:pPr>
        <w:pStyle w:val="ListParagraph"/>
        <w:numPr>
          <w:ilvl w:val="0"/>
          <w:numId w:val="25"/>
        </w:numPr>
        <w:spacing w:after="160" w:line="259" w:lineRule="auto"/>
        <w:ind w:left="426" w:hanging="426"/>
        <w:rPr>
          <w:rFonts w:cs="Arial"/>
          <w:sz w:val="24"/>
          <w:szCs w:val="24"/>
        </w:rPr>
      </w:pPr>
      <w:r w:rsidRPr="00A3409C">
        <w:rPr>
          <w:rFonts w:cs="Arial"/>
          <w:b/>
          <w:sz w:val="24"/>
          <w:szCs w:val="24"/>
        </w:rPr>
        <w:t>Local  Government and Social Care Ombudsman (LGSCO) complaints</w:t>
      </w:r>
    </w:p>
    <w:p w:rsidR="00B22B30" w:rsidRPr="00A3409C" w:rsidRDefault="00B22B30" w:rsidP="00B22B30">
      <w:pPr>
        <w:ind w:left="567" w:hanging="567"/>
        <w:rPr>
          <w:rFonts w:ascii="Arial" w:hAnsi="Arial" w:cs="Arial"/>
          <w:b/>
          <w:sz w:val="24"/>
          <w:szCs w:val="24"/>
        </w:rPr>
      </w:pPr>
      <w:r w:rsidRPr="00A3409C">
        <w:rPr>
          <w:rFonts w:ascii="Arial" w:hAnsi="Arial" w:cs="Arial"/>
          <w:sz w:val="24"/>
          <w:szCs w:val="24"/>
        </w:rPr>
        <w:t xml:space="preserve">6.1. </w:t>
      </w:r>
      <w:r w:rsidRPr="00A3409C">
        <w:rPr>
          <w:rFonts w:ascii="Arial" w:hAnsi="Arial" w:cs="Arial"/>
          <w:b/>
          <w:sz w:val="24"/>
          <w:szCs w:val="24"/>
        </w:rPr>
        <w:t>Table 11. Breakdown of complaints received in 2020-21</w:t>
      </w:r>
    </w:p>
    <w:p w:rsidR="00B22B30" w:rsidRPr="00B22B30" w:rsidRDefault="00B22B30" w:rsidP="00B22B30">
      <w:pPr>
        <w:ind w:left="567" w:hanging="567"/>
        <w:rPr>
          <w:rFonts w:ascii="Arial" w:hAnsi="Arial" w:cs="Arial"/>
          <w:b/>
        </w:rPr>
      </w:pPr>
    </w:p>
    <w:tbl>
      <w:tblPr>
        <w:tblStyle w:val="TableGrid"/>
        <w:tblW w:w="5000" w:type="pct"/>
        <w:tblLook w:val="04A0" w:firstRow="1" w:lastRow="0" w:firstColumn="1" w:lastColumn="0" w:noHBand="0" w:noVBand="1"/>
      </w:tblPr>
      <w:tblGrid>
        <w:gridCol w:w="1335"/>
        <w:gridCol w:w="1127"/>
        <w:gridCol w:w="2316"/>
        <w:gridCol w:w="3048"/>
        <w:gridCol w:w="1190"/>
      </w:tblGrid>
      <w:tr w:rsidR="00B22B30" w:rsidRPr="00B22B30" w:rsidTr="00A035DC">
        <w:tc>
          <w:tcPr>
            <w:tcW w:w="744" w:type="pct"/>
            <w:shd w:val="clear" w:color="auto" w:fill="2E74B5" w:themeFill="accent1" w:themeFillShade="BF"/>
          </w:tcPr>
          <w:p w:rsidR="00B22B30" w:rsidRPr="00B22B30" w:rsidRDefault="00B22B30" w:rsidP="00A035DC">
            <w:pPr>
              <w:rPr>
                <w:rFonts w:ascii="Arial" w:hAnsi="Arial" w:cs="Arial"/>
                <w:color w:val="FFFFFF" w:themeColor="background1"/>
              </w:rPr>
            </w:pPr>
            <w:r w:rsidRPr="00B22B30">
              <w:rPr>
                <w:rFonts w:ascii="Arial" w:hAnsi="Arial" w:cs="Arial"/>
                <w:color w:val="FFFFFF" w:themeColor="background1"/>
              </w:rPr>
              <w:t>Case type</w:t>
            </w:r>
          </w:p>
          <w:p w:rsidR="00B22B30" w:rsidRPr="00B22B30" w:rsidRDefault="00B22B30" w:rsidP="00A035DC">
            <w:pPr>
              <w:rPr>
                <w:rFonts w:ascii="Arial" w:hAnsi="Arial" w:cs="Arial"/>
                <w:color w:val="FFFFFF" w:themeColor="background1"/>
              </w:rPr>
            </w:pPr>
          </w:p>
        </w:tc>
        <w:tc>
          <w:tcPr>
            <w:tcW w:w="610"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Numbers received</w:t>
            </w:r>
          </w:p>
        </w:tc>
        <w:tc>
          <w:tcPr>
            <w:tcW w:w="1288"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Service</w:t>
            </w:r>
          </w:p>
        </w:tc>
        <w:tc>
          <w:tcPr>
            <w:tcW w:w="1694"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Decision</w:t>
            </w:r>
          </w:p>
        </w:tc>
        <w:tc>
          <w:tcPr>
            <w:tcW w:w="664"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Remedy</w:t>
            </w:r>
          </w:p>
        </w:tc>
      </w:tr>
      <w:tr w:rsidR="00B22B30" w:rsidRPr="00B22B30" w:rsidTr="00A035DC">
        <w:tc>
          <w:tcPr>
            <w:tcW w:w="744" w:type="pct"/>
            <w:shd w:val="clear" w:color="auto" w:fill="2E74B5" w:themeFill="accent1" w:themeFillShade="BF"/>
          </w:tcPr>
          <w:p w:rsidR="00B22B30" w:rsidRPr="00B22B30" w:rsidRDefault="00B22B30" w:rsidP="00A035DC">
            <w:pPr>
              <w:rPr>
                <w:rFonts w:ascii="Arial" w:hAnsi="Arial" w:cs="Arial"/>
                <w:color w:val="FFFFFF" w:themeColor="background1"/>
              </w:rPr>
            </w:pPr>
            <w:r w:rsidRPr="00B22B30">
              <w:rPr>
                <w:rFonts w:ascii="Arial" w:hAnsi="Arial" w:cs="Arial"/>
                <w:color w:val="FFFFFF" w:themeColor="background1"/>
              </w:rPr>
              <w:t>Children Act</w:t>
            </w:r>
          </w:p>
        </w:tc>
        <w:tc>
          <w:tcPr>
            <w:tcW w:w="610" w:type="pct"/>
          </w:tcPr>
          <w:p w:rsidR="00B22B30" w:rsidRPr="00B22B30" w:rsidRDefault="00B22B30" w:rsidP="00A035DC">
            <w:pPr>
              <w:rPr>
                <w:rFonts w:ascii="Arial" w:hAnsi="Arial" w:cs="Arial"/>
              </w:rPr>
            </w:pPr>
            <w:r w:rsidRPr="00B22B30">
              <w:rPr>
                <w:rFonts w:ascii="Arial" w:hAnsi="Arial" w:cs="Arial"/>
              </w:rPr>
              <w:t>5</w:t>
            </w:r>
          </w:p>
        </w:tc>
        <w:tc>
          <w:tcPr>
            <w:tcW w:w="1288" w:type="pct"/>
          </w:tcPr>
          <w:p w:rsidR="00B22B30" w:rsidRPr="00B22B30" w:rsidRDefault="00B22B30" w:rsidP="00A035DC">
            <w:pPr>
              <w:rPr>
                <w:rFonts w:ascii="Arial" w:hAnsi="Arial" w:cs="Arial"/>
              </w:rPr>
            </w:pPr>
            <w:r w:rsidRPr="00B22B30">
              <w:rPr>
                <w:rFonts w:ascii="Arial" w:hAnsi="Arial" w:cs="Arial"/>
              </w:rPr>
              <w:t>Corporate parenting</w:t>
            </w:r>
          </w:p>
        </w:tc>
        <w:tc>
          <w:tcPr>
            <w:tcW w:w="1694" w:type="pct"/>
          </w:tcPr>
          <w:p w:rsidR="00B22B30" w:rsidRPr="00B22B30" w:rsidRDefault="00B22B30" w:rsidP="00A035DC">
            <w:pPr>
              <w:rPr>
                <w:rFonts w:ascii="Arial" w:hAnsi="Arial" w:cs="Arial"/>
              </w:rPr>
            </w:pPr>
            <w:r w:rsidRPr="00B22B30">
              <w:rPr>
                <w:rFonts w:ascii="Arial" w:hAnsi="Arial" w:cs="Arial"/>
              </w:rPr>
              <w:t>1 complaint investigated. Decision that Council had already made appropriate findings and remedies</w:t>
            </w:r>
          </w:p>
        </w:tc>
        <w:tc>
          <w:tcPr>
            <w:tcW w:w="664" w:type="pct"/>
          </w:tcPr>
          <w:p w:rsidR="00B22B30" w:rsidRPr="00B22B30" w:rsidRDefault="00B22B30" w:rsidP="00A035DC">
            <w:pPr>
              <w:rPr>
                <w:rFonts w:ascii="Arial" w:hAnsi="Arial" w:cs="Arial"/>
              </w:rPr>
            </w:pPr>
            <w:r w:rsidRPr="00B22B30">
              <w:rPr>
                <w:rFonts w:ascii="Arial" w:hAnsi="Arial" w:cs="Arial"/>
              </w:rPr>
              <w:t>Closed with no further action</w:t>
            </w:r>
          </w:p>
        </w:tc>
      </w:tr>
      <w:tr w:rsidR="00B22B30" w:rsidRPr="00B22B30" w:rsidTr="00A035DC">
        <w:tc>
          <w:tcPr>
            <w:tcW w:w="744" w:type="pct"/>
            <w:shd w:val="clear" w:color="auto" w:fill="2E74B5" w:themeFill="accent1" w:themeFillShade="BF"/>
          </w:tcPr>
          <w:p w:rsidR="00B22B30" w:rsidRPr="00B22B30" w:rsidRDefault="00B22B30" w:rsidP="00A035DC">
            <w:pPr>
              <w:rPr>
                <w:rFonts w:ascii="Arial" w:hAnsi="Arial" w:cs="Arial"/>
                <w:color w:val="FFFFFF" w:themeColor="background1"/>
              </w:rPr>
            </w:pPr>
          </w:p>
        </w:tc>
        <w:tc>
          <w:tcPr>
            <w:tcW w:w="610" w:type="pct"/>
          </w:tcPr>
          <w:p w:rsidR="00B22B30" w:rsidRPr="00B22B30" w:rsidRDefault="00B22B30" w:rsidP="00A035DC">
            <w:pPr>
              <w:rPr>
                <w:rFonts w:ascii="Arial" w:hAnsi="Arial" w:cs="Arial"/>
              </w:rPr>
            </w:pPr>
          </w:p>
        </w:tc>
        <w:tc>
          <w:tcPr>
            <w:tcW w:w="1288" w:type="pct"/>
          </w:tcPr>
          <w:p w:rsidR="00B22B30" w:rsidRPr="00B22B30" w:rsidRDefault="00B22B30" w:rsidP="00A035DC">
            <w:pPr>
              <w:rPr>
                <w:rFonts w:ascii="Arial" w:hAnsi="Arial" w:cs="Arial"/>
              </w:rPr>
            </w:pPr>
            <w:r w:rsidRPr="00B22B30">
              <w:rPr>
                <w:rFonts w:ascii="Arial" w:hAnsi="Arial" w:cs="Arial"/>
              </w:rPr>
              <w:t>Referral and Assessment</w:t>
            </w:r>
          </w:p>
        </w:tc>
        <w:tc>
          <w:tcPr>
            <w:tcW w:w="1694" w:type="pct"/>
          </w:tcPr>
          <w:p w:rsidR="00B22B30" w:rsidRPr="00B22B30" w:rsidRDefault="00B22B30" w:rsidP="00A035DC">
            <w:pPr>
              <w:rPr>
                <w:rFonts w:ascii="Arial" w:hAnsi="Arial" w:cs="Arial"/>
              </w:rPr>
            </w:pPr>
            <w:r w:rsidRPr="00B22B30">
              <w:rPr>
                <w:rFonts w:ascii="Arial" w:hAnsi="Arial" w:cs="Arial"/>
              </w:rPr>
              <w:t>I complaint outside jurisdiction, matters decided in Court</w:t>
            </w:r>
          </w:p>
        </w:tc>
        <w:tc>
          <w:tcPr>
            <w:tcW w:w="664" w:type="pct"/>
          </w:tcPr>
          <w:p w:rsidR="00B22B30" w:rsidRPr="00B22B30" w:rsidRDefault="00B22B30" w:rsidP="00A035DC">
            <w:pPr>
              <w:rPr>
                <w:rFonts w:ascii="Arial" w:hAnsi="Arial" w:cs="Arial"/>
              </w:rPr>
            </w:pPr>
            <w:r w:rsidRPr="00B22B30">
              <w:rPr>
                <w:rFonts w:ascii="Arial" w:hAnsi="Arial" w:cs="Arial"/>
              </w:rPr>
              <w:t>N/A</w:t>
            </w:r>
          </w:p>
        </w:tc>
      </w:tr>
      <w:tr w:rsidR="00B22B30" w:rsidRPr="00B22B30" w:rsidTr="00A035DC">
        <w:tc>
          <w:tcPr>
            <w:tcW w:w="744" w:type="pct"/>
            <w:shd w:val="clear" w:color="auto" w:fill="2E74B5" w:themeFill="accent1" w:themeFillShade="BF"/>
          </w:tcPr>
          <w:p w:rsidR="00B22B30" w:rsidRPr="00B22B30" w:rsidRDefault="00B22B30" w:rsidP="00A035DC">
            <w:pPr>
              <w:rPr>
                <w:rFonts w:ascii="Arial" w:hAnsi="Arial" w:cs="Arial"/>
                <w:color w:val="FFFFFF" w:themeColor="background1"/>
              </w:rPr>
            </w:pPr>
          </w:p>
        </w:tc>
        <w:tc>
          <w:tcPr>
            <w:tcW w:w="610" w:type="pct"/>
          </w:tcPr>
          <w:p w:rsidR="00B22B30" w:rsidRPr="00B22B30" w:rsidRDefault="00B22B30" w:rsidP="00A035DC">
            <w:pPr>
              <w:rPr>
                <w:rFonts w:ascii="Arial" w:hAnsi="Arial" w:cs="Arial"/>
              </w:rPr>
            </w:pPr>
          </w:p>
        </w:tc>
        <w:tc>
          <w:tcPr>
            <w:tcW w:w="1288" w:type="pct"/>
          </w:tcPr>
          <w:p w:rsidR="00B22B30" w:rsidRPr="00B22B30" w:rsidRDefault="00B22B30" w:rsidP="00A035DC">
            <w:pPr>
              <w:rPr>
                <w:rFonts w:ascii="Arial" w:hAnsi="Arial" w:cs="Arial"/>
              </w:rPr>
            </w:pPr>
            <w:r w:rsidRPr="00B22B30">
              <w:rPr>
                <w:rFonts w:ascii="Arial" w:hAnsi="Arial" w:cs="Arial"/>
              </w:rPr>
              <w:t>Children with Disabilities</w:t>
            </w:r>
          </w:p>
        </w:tc>
        <w:tc>
          <w:tcPr>
            <w:tcW w:w="1694" w:type="pct"/>
          </w:tcPr>
          <w:p w:rsidR="00B22B30" w:rsidRPr="00B22B30" w:rsidRDefault="00B22B30" w:rsidP="00A035DC">
            <w:pPr>
              <w:rPr>
                <w:rFonts w:ascii="Arial" w:hAnsi="Arial" w:cs="Arial"/>
              </w:rPr>
            </w:pPr>
            <w:r w:rsidRPr="00B22B30">
              <w:rPr>
                <w:rFonts w:ascii="Arial" w:hAnsi="Arial" w:cs="Arial"/>
              </w:rPr>
              <w:t>1 premature complaint</w:t>
            </w:r>
          </w:p>
        </w:tc>
        <w:tc>
          <w:tcPr>
            <w:tcW w:w="664" w:type="pct"/>
          </w:tcPr>
          <w:p w:rsidR="00B22B30" w:rsidRPr="00B22B30" w:rsidRDefault="00B22B30" w:rsidP="00A035DC">
            <w:pPr>
              <w:rPr>
                <w:rFonts w:ascii="Arial" w:hAnsi="Arial" w:cs="Arial"/>
              </w:rPr>
            </w:pPr>
            <w:r w:rsidRPr="00B22B30">
              <w:rPr>
                <w:rFonts w:ascii="Arial" w:hAnsi="Arial" w:cs="Arial"/>
              </w:rPr>
              <w:t>N/A</w:t>
            </w:r>
          </w:p>
        </w:tc>
      </w:tr>
      <w:tr w:rsidR="00B22B30" w:rsidRPr="00B22B30" w:rsidTr="00A035DC">
        <w:tc>
          <w:tcPr>
            <w:tcW w:w="744" w:type="pct"/>
            <w:shd w:val="clear" w:color="auto" w:fill="2E74B5" w:themeFill="accent1" w:themeFillShade="BF"/>
          </w:tcPr>
          <w:p w:rsidR="00B22B30" w:rsidRPr="00B22B30" w:rsidRDefault="00B22B30" w:rsidP="00A035DC">
            <w:pPr>
              <w:rPr>
                <w:rFonts w:ascii="Arial" w:hAnsi="Arial" w:cs="Arial"/>
                <w:color w:val="FFFFFF" w:themeColor="background1"/>
              </w:rPr>
            </w:pPr>
          </w:p>
        </w:tc>
        <w:tc>
          <w:tcPr>
            <w:tcW w:w="610" w:type="pct"/>
          </w:tcPr>
          <w:p w:rsidR="00B22B30" w:rsidRPr="00B22B30" w:rsidRDefault="00B22B30" w:rsidP="00A035DC">
            <w:pPr>
              <w:rPr>
                <w:rFonts w:ascii="Arial" w:hAnsi="Arial" w:cs="Arial"/>
              </w:rPr>
            </w:pPr>
          </w:p>
        </w:tc>
        <w:tc>
          <w:tcPr>
            <w:tcW w:w="1288" w:type="pct"/>
          </w:tcPr>
          <w:p w:rsidR="00B22B30" w:rsidRPr="00B22B30" w:rsidRDefault="00B22B30" w:rsidP="00A035DC">
            <w:pPr>
              <w:rPr>
                <w:rFonts w:ascii="Arial" w:hAnsi="Arial" w:cs="Arial"/>
              </w:rPr>
            </w:pPr>
            <w:r w:rsidRPr="00B22B30">
              <w:rPr>
                <w:rFonts w:ascii="Arial" w:hAnsi="Arial" w:cs="Arial"/>
              </w:rPr>
              <w:t>Corporate Parenting (x2)</w:t>
            </w:r>
          </w:p>
        </w:tc>
        <w:tc>
          <w:tcPr>
            <w:tcW w:w="1694" w:type="pct"/>
          </w:tcPr>
          <w:p w:rsidR="00B22B30" w:rsidRPr="00B22B30" w:rsidRDefault="00B22B30" w:rsidP="00A035DC">
            <w:pPr>
              <w:rPr>
                <w:rFonts w:ascii="Arial" w:hAnsi="Arial" w:cs="Arial"/>
              </w:rPr>
            </w:pPr>
            <w:r w:rsidRPr="00B22B30">
              <w:rPr>
                <w:rFonts w:ascii="Arial" w:hAnsi="Arial" w:cs="Arial"/>
              </w:rPr>
              <w:t>2 complaints carried over to 2021-22</w:t>
            </w:r>
          </w:p>
        </w:tc>
        <w:tc>
          <w:tcPr>
            <w:tcW w:w="664" w:type="pct"/>
          </w:tcPr>
          <w:p w:rsidR="00B22B30" w:rsidRPr="00B22B30" w:rsidRDefault="00B22B30" w:rsidP="00A035DC">
            <w:pPr>
              <w:rPr>
                <w:rFonts w:ascii="Arial" w:hAnsi="Arial" w:cs="Arial"/>
              </w:rPr>
            </w:pPr>
          </w:p>
        </w:tc>
      </w:tr>
      <w:tr w:rsidR="00B22B30" w:rsidRPr="00B22B30" w:rsidTr="00A035DC">
        <w:tc>
          <w:tcPr>
            <w:tcW w:w="744" w:type="pct"/>
            <w:shd w:val="clear" w:color="auto" w:fill="2E74B5" w:themeFill="accent1" w:themeFillShade="BF"/>
          </w:tcPr>
          <w:p w:rsidR="00B22B30" w:rsidRPr="00B22B30" w:rsidRDefault="00B22B30" w:rsidP="00A035DC">
            <w:pPr>
              <w:rPr>
                <w:rFonts w:ascii="Arial" w:hAnsi="Arial" w:cs="Arial"/>
                <w:color w:val="FFFFFF" w:themeColor="background1"/>
              </w:rPr>
            </w:pPr>
            <w:r w:rsidRPr="00B22B30">
              <w:rPr>
                <w:rFonts w:ascii="Arial" w:hAnsi="Arial" w:cs="Arial"/>
                <w:color w:val="FFFFFF" w:themeColor="background1"/>
              </w:rPr>
              <w:t>Corporate</w:t>
            </w:r>
          </w:p>
        </w:tc>
        <w:tc>
          <w:tcPr>
            <w:tcW w:w="610" w:type="pct"/>
          </w:tcPr>
          <w:p w:rsidR="00B22B30" w:rsidRPr="00B22B30" w:rsidRDefault="00B22B30" w:rsidP="00A035DC">
            <w:pPr>
              <w:rPr>
                <w:rFonts w:ascii="Arial" w:hAnsi="Arial" w:cs="Arial"/>
              </w:rPr>
            </w:pPr>
            <w:r w:rsidRPr="00B22B30">
              <w:rPr>
                <w:rFonts w:ascii="Arial" w:hAnsi="Arial" w:cs="Arial"/>
              </w:rPr>
              <w:t>1</w:t>
            </w:r>
          </w:p>
        </w:tc>
        <w:tc>
          <w:tcPr>
            <w:tcW w:w="1288" w:type="pct"/>
          </w:tcPr>
          <w:p w:rsidR="00B22B30" w:rsidRPr="00B22B30" w:rsidRDefault="00B22B30" w:rsidP="00A035DC">
            <w:pPr>
              <w:rPr>
                <w:rFonts w:ascii="Arial" w:hAnsi="Arial" w:cs="Arial"/>
              </w:rPr>
            </w:pPr>
            <w:r w:rsidRPr="00B22B30">
              <w:rPr>
                <w:rFonts w:ascii="Arial" w:hAnsi="Arial" w:cs="Arial"/>
              </w:rPr>
              <w:t>SEN team</w:t>
            </w:r>
          </w:p>
        </w:tc>
        <w:tc>
          <w:tcPr>
            <w:tcW w:w="1694" w:type="pct"/>
          </w:tcPr>
          <w:p w:rsidR="00B22B30" w:rsidRPr="00B22B30" w:rsidRDefault="00B22B30" w:rsidP="00A035DC">
            <w:pPr>
              <w:rPr>
                <w:rFonts w:ascii="Arial" w:hAnsi="Arial" w:cs="Arial"/>
              </w:rPr>
            </w:pPr>
            <w:r w:rsidRPr="00B22B30">
              <w:rPr>
                <w:rFonts w:ascii="Arial" w:hAnsi="Arial" w:cs="Arial"/>
              </w:rPr>
              <w:t>1 premature complaint</w:t>
            </w:r>
          </w:p>
        </w:tc>
        <w:tc>
          <w:tcPr>
            <w:tcW w:w="664" w:type="pct"/>
          </w:tcPr>
          <w:p w:rsidR="00B22B30" w:rsidRPr="00B22B30" w:rsidRDefault="00B22B30" w:rsidP="00A035DC">
            <w:pPr>
              <w:rPr>
                <w:rFonts w:ascii="Arial" w:hAnsi="Arial" w:cs="Arial"/>
              </w:rPr>
            </w:pPr>
            <w:r w:rsidRPr="00B22B30">
              <w:rPr>
                <w:rFonts w:ascii="Arial" w:hAnsi="Arial" w:cs="Arial"/>
              </w:rPr>
              <w:t>N/A</w:t>
            </w:r>
          </w:p>
        </w:tc>
      </w:tr>
      <w:tr w:rsidR="00B22B30" w:rsidRPr="00B22B30" w:rsidTr="00A035DC">
        <w:tc>
          <w:tcPr>
            <w:tcW w:w="744" w:type="pct"/>
            <w:shd w:val="clear" w:color="auto" w:fill="2E74B5" w:themeFill="accent1" w:themeFillShade="BF"/>
          </w:tcPr>
          <w:p w:rsidR="00B22B30" w:rsidRPr="00B22B30" w:rsidRDefault="00B22B30" w:rsidP="00A035DC">
            <w:pPr>
              <w:rPr>
                <w:rFonts w:ascii="Arial" w:hAnsi="Arial" w:cs="Arial"/>
                <w:color w:val="FFFFFF" w:themeColor="background1"/>
              </w:rPr>
            </w:pPr>
            <w:r w:rsidRPr="00B22B30">
              <w:rPr>
                <w:rFonts w:ascii="Arial" w:hAnsi="Arial" w:cs="Arial"/>
                <w:color w:val="FFFFFF" w:themeColor="background1"/>
              </w:rPr>
              <w:t>Total</w:t>
            </w:r>
          </w:p>
        </w:tc>
        <w:tc>
          <w:tcPr>
            <w:tcW w:w="610" w:type="pct"/>
          </w:tcPr>
          <w:p w:rsidR="00B22B30" w:rsidRPr="00B22B30" w:rsidRDefault="00B22B30" w:rsidP="00A035DC">
            <w:pPr>
              <w:rPr>
                <w:rFonts w:ascii="Arial" w:hAnsi="Arial" w:cs="Arial"/>
              </w:rPr>
            </w:pPr>
            <w:r w:rsidRPr="00B22B30">
              <w:rPr>
                <w:rFonts w:ascii="Arial" w:hAnsi="Arial" w:cs="Arial"/>
              </w:rPr>
              <w:t>6</w:t>
            </w:r>
          </w:p>
        </w:tc>
        <w:tc>
          <w:tcPr>
            <w:tcW w:w="1288" w:type="pct"/>
          </w:tcPr>
          <w:p w:rsidR="00B22B30" w:rsidRPr="00B22B30" w:rsidRDefault="00B22B30" w:rsidP="00A035DC">
            <w:pPr>
              <w:rPr>
                <w:rFonts w:ascii="Arial" w:hAnsi="Arial" w:cs="Arial"/>
              </w:rPr>
            </w:pPr>
            <w:r w:rsidRPr="00B22B30">
              <w:rPr>
                <w:rFonts w:ascii="Arial" w:hAnsi="Arial" w:cs="Arial"/>
              </w:rPr>
              <w:t>6</w:t>
            </w:r>
          </w:p>
        </w:tc>
        <w:tc>
          <w:tcPr>
            <w:tcW w:w="1694" w:type="pct"/>
          </w:tcPr>
          <w:p w:rsidR="00B22B30" w:rsidRPr="00B22B30" w:rsidRDefault="00B22B30" w:rsidP="00A035DC">
            <w:pPr>
              <w:rPr>
                <w:rFonts w:ascii="Arial" w:hAnsi="Arial" w:cs="Arial"/>
              </w:rPr>
            </w:pPr>
            <w:r w:rsidRPr="00B22B30">
              <w:rPr>
                <w:rFonts w:ascii="Arial" w:hAnsi="Arial" w:cs="Arial"/>
              </w:rPr>
              <w:t>6</w:t>
            </w:r>
          </w:p>
        </w:tc>
        <w:tc>
          <w:tcPr>
            <w:tcW w:w="664" w:type="pct"/>
          </w:tcPr>
          <w:p w:rsidR="00B22B30" w:rsidRPr="00B22B30" w:rsidRDefault="00B22B30" w:rsidP="00A035DC">
            <w:pPr>
              <w:rPr>
                <w:rFonts w:ascii="Arial" w:hAnsi="Arial" w:cs="Arial"/>
              </w:rPr>
            </w:pPr>
          </w:p>
        </w:tc>
      </w:tr>
    </w:tbl>
    <w:p w:rsidR="00B22B30" w:rsidRPr="00B22B30" w:rsidRDefault="00B22B30" w:rsidP="00B22B30">
      <w:pPr>
        <w:ind w:left="567" w:hanging="567"/>
        <w:rPr>
          <w:rFonts w:ascii="Arial" w:hAnsi="Arial" w:cs="Arial"/>
        </w:rPr>
      </w:pPr>
    </w:p>
    <w:p w:rsidR="00B22B30" w:rsidRPr="00A3409C" w:rsidRDefault="00B22B30" w:rsidP="00B22B30">
      <w:pPr>
        <w:ind w:left="567" w:hanging="567"/>
        <w:rPr>
          <w:rFonts w:ascii="Arial" w:hAnsi="Arial" w:cs="Arial"/>
          <w:sz w:val="24"/>
          <w:szCs w:val="24"/>
        </w:rPr>
      </w:pPr>
      <w:r w:rsidRPr="00A3409C">
        <w:rPr>
          <w:rFonts w:ascii="Arial" w:hAnsi="Arial" w:cs="Arial"/>
          <w:sz w:val="24"/>
          <w:szCs w:val="24"/>
        </w:rPr>
        <w:t>6.2. The number of complaints received from the LGSCO decreased significantly during the year from 15 in 2019-20 (13 Children Act, 2 corporate)</w:t>
      </w:r>
    </w:p>
    <w:p w:rsidR="00B22B30" w:rsidRPr="00A3409C" w:rsidRDefault="00B22B30" w:rsidP="00B22B30">
      <w:pPr>
        <w:ind w:left="567" w:hanging="567"/>
        <w:rPr>
          <w:rFonts w:ascii="Arial" w:hAnsi="Arial" w:cs="Arial"/>
          <w:sz w:val="24"/>
          <w:szCs w:val="24"/>
        </w:rPr>
      </w:pPr>
      <w:r w:rsidRPr="00A3409C">
        <w:rPr>
          <w:rFonts w:ascii="Arial" w:hAnsi="Arial" w:cs="Arial"/>
          <w:sz w:val="24"/>
          <w:szCs w:val="24"/>
        </w:rPr>
        <w:t>6.3</w:t>
      </w:r>
      <w:r w:rsidRPr="00A3409C">
        <w:rPr>
          <w:rFonts w:ascii="Arial" w:hAnsi="Arial" w:cs="Arial"/>
          <w:b/>
          <w:sz w:val="24"/>
          <w:szCs w:val="24"/>
        </w:rPr>
        <w:t>. Table 12. LGSCO complaints carried over from 2019-2020 and completed during 2020-2021</w:t>
      </w:r>
      <w:r w:rsidRPr="00A3409C">
        <w:rPr>
          <w:rFonts w:ascii="Arial" w:hAnsi="Arial" w:cs="Arial"/>
          <w:sz w:val="24"/>
          <w:szCs w:val="24"/>
        </w:rPr>
        <w:t>.</w:t>
      </w:r>
    </w:p>
    <w:tbl>
      <w:tblPr>
        <w:tblStyle w:val="TableGrid"/>
        <w:tblW w:w="5000" w:type="pct"/>
        <w:tblLook w:val="04A0" w:firstRow="1" w:lastRow="0" w:firstColumn="1" w:lastColumn="0" w:noHBand="0" w:noVBand="1"/>
      </w:tblPr>
      <w:tblGrid>
        <w:gridCol w:w="1180"/>
        <w:gridCol w:w="1150"/>
        <w:gridCol w:w="3940"/>
        <w:gridCol w:w="2746"/>
      </w:tblGrid>
      <w:tr w:rsidR="00B22B30" w:rsidRPr="00B22B30" w:rsidTr="00A035DC">
        <w:tc>
          <w:tcPr>
            <w:tcW w:w="677" w:type="pct"/>
            <w:shd w:val="clear" w:color="auto" w:fill="2E74B5" w:themeFill="accent1" w:themeFillShade="BF"/>
          </w:tcPr>
          <w:p w:rsidR="00B22B30" w:rsidRPr="00B22B30" w:rsidRDefault="00B22B30" w:rsidP="00A035DC">
            <w:pPr>
              <w:rPr>
                <w:rFonts w:ascii="Arial" w:hAnsi="Arial" w:cs="Arial"/>
                <w:color w:val="FFFFFF" w:themeColor="background1"/>
              </w:rPr>
            </w:pPr>
            <w:r w:rsidRPr="00B22B30">
              <w:rPr>
                <w:rFonts w:ascii="Arial" w:hAnsi="Arial" w:cs="Arial"/>
                <w:color w:val="FFFFFF" w:themeColor="background1"/>
              </w:rPr>
              <w:t>Case type</w:t>
            </w:r>
          </w:p>
          <w:p w:rsidR="00B22B30" w:rsidRPr="00B22B30" w:rsidRDefault="00B22B30" w:rsidP="00A035DC">
            <w:pPr>
              <w:rPr>
                <w:rFonts w:ascii="Arial" w:hAnsi="Arial" w:cs="Arial"/>
                <w:color w:val="FFFFFF" w:themeColor="background1"/>
              </w:rPr>
            </w:pPr>
          </w:p>
        </w:tc>
        <w:tc>
          <w:tcPr>
            <w:tcW w:w="571"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Service</w:t>
            </w:r>
          </w:p>
        </w:tc>
        <w:tc>
          <w:tcPr>
            <w:tcW w:w="2207"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Decision</w:t>
            </w:r>
          </w:p>
        </w:tc>
        <w:tc>
          <w:tcPr>
            <w:tcW w:w="1545" w:type="pct"/>
            <w:shd w:val="clear" w:color="auto" w:fill="2E74B5" w:themeFill="accent1" w:themeFillShade="BF"/>
          </w:tcPr>
          <w:p w:rsidR="00B22B30" w:rsidRPr="00B22B30" w:rsidRDefault="00B22B30" w:rsidP="00A035DC">
            <w:pPr>
              <w:rPr>
                <w:rFonts w:ascii="Arial" w:hAnsi="Arial" w:cs="Arial"/>
                <w:b/>
                <w:color w:val="FFFFFF" w:themeColor="background1"/>
              </w:rPr>
            </w:pPr>
            <w:r w:rsidRPr="00B22B30">
              <w:rPr>
                <w:rFonts w:ascii="Arial" w:hAnsi="Arial" w:cs="Arial"/>
                <w:b/>
                <w:color w:val="FFFFFF" w:themeColor="background1"/>
              </w:rPr>
              <w:t>Remedy</w:t>
            </w:r>
          </w:p>
        </w:tc>
      </w:tr>
      <w:tr w:rsidR="00B22B30" w:rsidRPr="00B22B30" w:rsidTr="00A035DC">
        <w:tc>
          <w:tcPr>
            <w:tcW w:w="677" w:type="pct"/>
            <w:shd w:val="clear" w:color="auto" w:fill="2E74B5" w:themeFill="accent1" w:themeFillShade="BF"/>
          </w:tcPr>
          <w:p w:rsidR="00B22B30" w:rsidRPr="00B22B30" w:rsidRDefault="00B22B30" w:rsidP="00A035DC">
            <w:pPr>
              <w:rPr>
                <w:rFonts w:ascii="Arial" w:hAnsi="Arial" w:cs="Arial"/>
                <w:color w:val="FFFFFF" w:themeColor="background1"/>
              </w:rPr>
            </w:pPr>
            <w:r w:rsidRPr="00B22B30">
              <w:rPr>
                <w:rFonts w:ascii="Arial" w:hAnsi="Arial" w:cs="Arial"/>
                <w:color w:val="FFFFFF" w:themeColor="background1"/>
              </w:rPr>
              <w:t>Children Act</w:t>
            </w:r>
          </w:p>
        </w:tc>
        <w:tc>
          <w:tcPr>
            <w:tcW w:w="571" w:type="pct"/>
          </w:tcPr>
          <w:p w:rsidR="00B22B30" w:rsidRPr="00B22B30" w:rsidRDefault="00B22B30" w:rsidP="00A035DC">
            <w:pPr>
              <w:rPr>
                <w:rFonts w:ascii="Arial" w:hAnsi="Arial" w:cs="Arial"/>
              </w:rPr>
            </w:pPr>
            <w:r w:rsidRPr="00B22B30">
              <w:rPr>
                <w:rFonts w:ascii="Arial" w:hAnsi="Arial" w:cs="Arial"/>
              </w:rPr>
              <w:t>Corporate Parenting</w:t>
            </w:r>
          </w:p>
        </w:tc>
        <w:tc>
          <w:tcPr>
            <w:tcW w:w="2207" w:type="pct"/>
          </w:tcPr>
          <w:p w:rsidR="00B22B30" w:rsidRPr="00B22B30" w:rsidRDefault="00B22B30" w:rsidP="00A035DC">
            <w:pPr>
              <w:rPr>
                <w:rFonts w:ascii="Arial" w:hAnsi="Arial" w:cs="Arial"/>
              </w:rPr>
            </w:pPr>
            <w:r w:rsidRPr="00B22B30">
              <w:rPr>
                <w:rFonts w:ascii="Arial" w:hAnsi="Arial" w:cs="Arial"/>
              </w:rPr>
              <w:t>Fault. Did not take account of nursery costs in SGO annual review</w:t>
            </w:r>
          </w:p>
        </w:tc>
        <w:tc>
          <w:tcPr>
            <w:tcW w:w="1545" w:type="pct"/>
          </w:tcPr>
          <w:p w:rsidR="00B22B30" w:rsidRPr="00B22B30" w:rsidRDefault="00B22B30" w:rsidP="00A035DC">
            <w:pPr>
              <w:rPr>
                <w:rFonts w:ascii="Arial" w:hAnsi="Arial" w:cs="Arial"/>
              </w:rPr>
            </w:pPr>
            <w:r w:rsidRPr="00B22B30">
              <w:rPr>
                <w:rFonts w:ascii="Arial" w:hAnsi="Arial" w:cs="Arial"/>
              </w:rPr>
              <w:t>Carry out review of nursery costs</w:t>
            </w:r>
          </w:p>
        </w:tc>
      </w:tr>
      <w:tr w:rsidR="00B22B30" w:rsidRPr="00B22B30" w:rsidTr="00A035DC">
        <w:tc>
          <w:tcPr>
            <w:tcW w:w="677" w:type="pct"/>
            <w:shd w:val="clear" w:color="auto" w:fill="2E74B5" w:themeFill="accent1" w:themeFillShade="BF"/>
          </w:tcPr>
          <w:p w:rsidR="00B22B30" w:rsidRPr="00B22B30" w:rsidRDefault="00B22B30" w:rsidP="00A035DC">
            <w:pPr>
              <w:rPr>
                <w:rFonts w:ascii="Arial" w:hAnsi="Arial" w:cs="Arial"/>
                <w:color w:val="FFFFFF" w:themeColor="background1"/>
              </w:rPr>
            </w:pPr>
            <w:r w:rsidRPr="00B22B30">
              <w:rPr>
                <w:rFonts w:ascii="Arial" w:hAnsi="Arial" w:cs="Arial"/>
                <w:color w:val="FFFFFF" w:themeColor="background1"/>
              </w:rPr>
              <w:t>Children Act</w:t>
            </w:r>
          </w:p>
        </w:tc>
        <w:tc>
          <w:tcPr>
            <w:tcW w:w="571" w:type="pct"/>
          </w:tcPr>
          <w:p w:rsidR="00B22B30" w:rsidRPr="00B22B30" w:rsidRDefault="00B22B30" w:rsidP="00A035DC">
            <w:pPr>
              <w:rPr>
                <w:rFonts w:ascii="Arial" w:hAnsi="Arial" w:cs="Arial"/>
              </w:rPr>
            </w:pPr>
            <w:r w:rsidRPr="00B22B30">
              <w:rPr>
                <w:rFonts w:ascii="Arial" w:hAnsi="Arial" w:cs="Arial"/>
              </w:rPr>
              <w:t>Corporate Parenting</w:t>
            </w:r>
          </w:p>
        </w:tc>
        <w:tc>
          <w:tcPr>
            <w:tcW w:w="2207" w:type="pct"/>
          </w:tcPr>
          <w:p w:rsidR="00B22B30" w:rsidRPr="00B22B30" w:rsidRDefault="00B22B30" w:rsidP="00A035DC">
            <w:pPr>
              <w:rPr>
                <w:rFonts w:ascii="Arial" w:hAnsi="Arial" w:cs="Arial"/>
              </w:rPr>
            </w:pPr>
            <w:r w:rsidRPr="00B22B30">
              <w:rPr>
                <w:rFonts w:ascii="Arial" w:hAnsi="Arial" w:cs="Arial"/>
              </w:rPr>
              <w:t>Delay in implementing actions agreed in 2018 complaint; delay in carrying out MCA assessment</w:t>
            </w:r>
          </w:p>
        </w:tc>
        <w:tc>
          <w:tcPr>
            <w:tcW w:w="1545" w:type="pct"/>
          </w:tcPr>
          <w:p w:rsidR="00B22B30" w:rsidRPr="00B22B30" w:rsidRDefault="00B22B30" w:rsidP="00A035DC">
            <w:pPr>
              <w:rPr>
                <w:rFonts w:ascii="Arial" w:hAnsi="Arial" w:cs="Arial"/>
              </w:rPr>
            </w:pPr>
            <w:r w:rsidRPr="00B22B30">
              <w:rPr>
                <w:rFonts w:ascii="Arial" w:hAnsi="Arial" w:cs="Arial"/>
              </w:rPr>
              <w:t xml:space="preserve">Apology for delay in implementing earlier actions; apology for delay; continue with </w:t>
            </w:r>
            <w:proofErr w:type="spellStart"/>
            <w:r w:rsidRPr="00B22B30">
              <w:rPr>
                <w:rFonts w:ascii="Arial" w:hAnsi="Arial" w:cs="Arial"/>
              </w:rPr>
              <w:t>CoP</w:t>
            </w:r>
            <w:proofErr w:type="spellEnd"/>
            <w:r w:rsidRPr="00B22B30">
              <w:rPr>
                <w:rFonts w:ascii="Arial" w:hAnsi="Arial" w:cs="Arial"/>
              </w:rPr>
              <w:t xml:space="preserve"> application</w:t>
            </w:r>
          </w:p>
          <w:p w:rsidR="00B22B30" w:rsidRPr="00B22B30" w:rsidRDefault="00B22B30" w:rsidP="00A035DC">
            <w:pPr>
              <w:rPr>
                <w:rFonts w:ascii="Arial" w:hAnsi="Arial" w:cs="Arial"/>
              </w:rPr>
            </w:pPr>
          </w:p>
        </w:tc>
      </w:tr>
      <w:tr w:rsidR="00B22B30" w:rsidRPr="00B22B30" w:rsidTr="00A035DC">
        <w:tc>
          <w:tcPr>
            <w:tcW w:w="677" w:type="pct"/>
            <w:shd w:val="clear" w:color="auto" w:fill="2E74B5" w:themeFill="accent1" w:themeFillShade="BF"/>
          </w:tcPr>
          <w:p w:rsidR="00B22B30" w:rsidRPr="00B22B30" w:rsidRDefault="00B22B30" w:rsidP="00A035DC">
            <w:pPr>
              <w:rPr>
                <w:rFonts w:ascii="Arial" w:hAnsi="Arial" w:cs="Arial"/>
                <w:color w:val="FFFFFF" w:themeColor="background1"/>
              </w:rPr>
            </w:pPr>
            <w:r w:rsidRPr="00B22B30">
              <w:rPr>
                <w:rFonts w:ascii="Arial" w:hAnsi="Arial" w:cs="Arial"/>
                <w:color w:val="FFFFFF" w:themeColor="background1"/>
              </w:rPr>
              <w:t>Children Act</w:t>
            </w:r>
          </w:p>
        </w:tc>
        <w:tc>
          <w:tcPr>
            <w:tcW w:w="571" w:type="pct"/>
          </w:tcPr>
          <w:p w:rsidR="00B22B30" w:rsidRPr="00B22B30" w:rsidRDefault="00B22B30" w:rsidP="00A035DC">
            <w:pPr>
              <w:rPr>
                <w:rFonts w:ascii="Arial" w:hAnsi="Arial" w:cs="Arial"/>
              </w:rPr>
            </w:pPr>
            <w:r w:rsidRPr="00B22B30">
              <w:rPr>
                <w:rFonts w:ascii="Arial" w:hAnsi="Arial" w:cs="Arial"/>
              </w:rPr>
              <w:t>Corporate parenting</w:t>
            </w:r>
          </w:p>
        </w:tc>
        <w:tc>
          <w:tcPr>
            <w:tcW w:w="2207" w:type="pct"/>
          </w:tcPr>
          <w:p w:rsidR="00B22B30" w:rsidRPr="00B22B30" w:rsidRDefault="00B22B30" w:rsidP="00A035DC">
            <w:pPr>
              <w:rPr>
                <w:rFonts w:ascii="Arial" w:hAnsi="Arial" w:cs="Arial"/>
              </w:rPr>
            </w:pPr>
            <w:r w:rsidRPr="00B22B30">
              <w:rPr>
                <w:rFonts w:ascii="Arial" w:hAnsi="Arial" w:cs="Arial"/>
              </w:rPr>
              <w:t>Fault. Did not offer foster carer independent support whilst he was under investigation</w:t>
            </w:r>
          </w:p>
        </w:tc>
        <w:tc>
          <w:tcPr>
            <w:tcW w:w="1545" w:type="pct"/>
          </w:tcPr>
          <w:p w:rsidR="00B22B30" w:rsidRPr="00B22B30" w:rsidRDefault="00B22B30" w:rsidP="00A035DC">
            <w:pPr>
              <w:rPr>
                <w:rFonts w:ascii="Arial" w:hAnsi="Arial" w:cs="Arial"/>
              </w:rPr>
            </w:pPr>
            <w:r w:rsidRPr="00B22B30">
              <w:rPr>
                <w:rFonts w:ascii="Arial" w:hAnsi="Arial" w:cs="Arial"/>
              </w:rPr>
              <w:t>Remind relevant staff to offer independent support when allegation made against foster carer</w:t>
            </w:r>
          </w:p>
        </w:tc>
      </w:tr>
      <w:tr w:rsidR="00B22B30" w:rsidRPr="00B22B30" w:rsidTr="00A035DC">
        <w:tc>
          <w:tcPr>
            <w:tcW w:w="677" w:type="pct"/>
            <w:shd w:val="clear" w:color="auto" w:fill="2E74B5" w:themeFill="accent1" w:themeFillShade="BF"/>
          </w:tcPr>
          <w:p w:rsidR="00B22B30" w:rsidRPr="00B22B30" w:rsidRDefault="00B22B30" w:rsidP="00A035DC">
            <w:pPr>
              <w:rPr>
                <w:rFonts w:ascii="Arial" w:hAnsi="Arial" w:cs="Arial"/>
                <w:color w:val="FFFFFF" w:themeColor="background1"/>
              </w:rPr>
            </w:pPr>
            <w:r w:rsidRPr="00B22B30">
              <w:rPr>
                <w:rFonts w:ascii="Arial" w:hAnsi="Arial" w:cs="Arial"/>
                <w:color w:val="FFFFFF" w:themeColor="background1"/>
              </w:rPr>
              <w:t>Total</w:t>
            </w:r>
          </w:p>
        </w:tc>
        <w:tc>
          <w:tcPr>
            <w:tcW w:w="571" w:type="pct"/>
          </w:tcPr>
          <w:p w:rsidR="00B22B30" w:rsidRPr="00B22B30" w:rsidRDefault="00B22B30" w:rsidP="00A035DC">
            <w:pPr>
              <w:rPr>
                <w:rFonts w:ascii="Arial" w:hAnsi="Arial" w:cs="Arial"/>
              </w:rPr>
            </w:pPr>
            <w:r w:rsidRPr="00B22B30">
              <w:rPr>
                <w:rFonts w:ascii="Arial" w:hAnsi="Arial" w:cs="Arial"/>
              </w:rPr>
              <w:t>3</w:t>
            </w:r>
          </w:p>
        </w:tc>
        <w:tc>
          <w:tcPr>
            <w:tcW w:w="2207" w:type="pct"/>
          </w:tcPr>
          <w:p w:rsidR="00B22B30" w:rsidRPr="00B22B30" w:rsidRDefault="00B22B30" w:rsidP="00A035DC">
            <w:pPr>
              <w:rPr>
                <w:rFonts w:ascii="Arial" w:hAnsi="Arial" w:cs="Arial"/>
              </w:rPr>
            </w:pPr>
          </w:p>
        </w:tc>
        <w:tc>
          <w:tcPr>
            <w:tcW w:w="1545" w:type="pct"/>
          </w:tcPr>
          <w:p w:rsidR="00B22B30" w:rsidRPr="00B22B30" w:rsidRDefault="00B22B30" w:rsidP="00A035DC">
            <w:pPr>
              <w:rPr>
                <w:rFonts w:ascii="Arial" w:hAnsi="Arial" w:cs="Arial"/>
              </w:rPr>
            </w:pPr>
          </w:p>
        </w:tc>
      </w:tr>
    </w:tbl>
    <w:p w:rsidR="00B22B30" w:rsidRPr="00B22B30" w:rsidRDefault="00B22B30" w:rsidP="00B22B30">
      <w:pPr>
        <w:rPr>
          <w:rFonts w:ascii="Arial" w:hAnsi="Arial" w:cs="Arial"/>
        </w:rPr>
      </w:pPr>
    </w:p>
    <w:p w:rsidR="00B22B30" w:rsidRPr="00B22B30" w:rsidRDefault="00B22B30" w:rsidP="00B22B30">
      <w:pPr>
        <w:spacing w:after="0"/>
        <w:rPr>
          <w:rFonts w:ascii="Arial" w:hAnsi="Arial" w:cs="Arial"/>
        </w:rPr>
      </w:pPr>
    </w:p>
    <w:p w:rsidR="00B22B30" w:rsidRPr="00A3409C" w:rsidRDefault="00B22B30" w:rsidP="00B22B30">
      <w:pPr>
        <w:pStyle w:val="ListParagraph"/>
        <w:numPr>
          <w:ilvl w:val="0"/>
          <w:numId w:val="25"/>
        </w:numPr>
        <w:spacing w:after="0" w:line="259" w:lineRule="auto"/>
        <w:ind w:left="567" w:hanging="567"/>
        <w:rPr>
          <w:rFonts w:cs="Arial"/>
          <w:b/>
          <w:sz w:val="24"/>
          <w:szCs w:val="24"/>
        </w:rPr>
      </w:pPr>
      <w:r w:rsidRPr="00A3409C">
        <w:rPr>
          <w:rFonts w:cs="Arial"/>
          <w:b/>
          <w:sz w:val="24"/>
          <w:szCs w:val="24"/>
        </w:rPr>
        <w:t>Monitoring and Quality Assurance</w:t>
      </w:r>
    </w:p>
    <w:p w:rsidR="00B22B30" w:rsidRPr="00A3409C" w:rsidRDefault="00B22B30" w:rsidP="00B22B30">
      <w:pPr>
        <w:pStyle w:val="ListParagraph"/>
        <w:spacing w:after="0"/>
        <w:ind w:left="567"/>
        <w:rPr>
          <w:rFonts w:cs="Arial"/>
          <w:b/>
          <w:sz w:val="24"/>
          <w:szCs w:val="24"/>
        </w:rPr>
      </w:pPr>
    </w:p>
    <w:p w:rsidR="00B22B30" w:rsidRPr="00A3409C" w:rsidRDefault="00B22B30" w:rsidP="00B22B30">
      <w:pPr>
        <w:spacing w:after="0"/>
        <w:ind w:left="567" w:hanging="567"/>
        <w:rPr>
          <w:rFonts w:ascii="Arial" w:hAnsi="Arial" w:cs="Arial"/>
          <w:sz w:val="24"/>
          <w:szCs w:val="24"/>
        </w:rPr>
      </w:pPr>
      <w:r w:rsidRPr="00A3409C">
        <w:rPr>
          <w:rFonts w:ascii="Arial" w:hAnsi="Arial" w:cs="Arial"/>
          <w:sz w:val="24"/>
          <w:szCs w:val="24"/>
        </w:rPr>
        <w:t>9.1.</w:t>
      </w:r>
      <w:r w:rsidRPr="00A3409C">
        <w:rPr>
          <w:rFonts w:ascii="Arial" w:hAnsi="Arial" w:cs="Arial"/>
          <w:sz w:val="24"/>
          <w:szCs w:val="24"/>
        </w:rPr>
        <w:tab/>
        <w:t xml:space="preserve">Weekly trackers are circulated throughout CYP to assist with meeting Stage 1 timescales. </w:t>
      </w:r>
    </w:p>
    <w:p w:rsidR="00B22B30" w:rsidRPr="00A3409C" w:rsidRDefault="00B22B30" w:rsidP="00B22B30">
      <w:pPr>
        <w:spacing w:after="0"/>
        <w:ind w:left="567" w:hanging="567"/>
        <w:rPr>
          <w:rFonts w:ascii="Arial" w:hAnsi="Arial" w:cs="Arial"/>
          <w:sz w:val="24"/>
          <w:szCs w:val="24"/>
        </w:rPr>
      </w:pPr>
      <w:r w:rsidRPr="00A3409C">
        <w:rPr>
          <w:rFonts w:ascii="Arial" w:hAnsi="Arial" w:cs="Arial"/>
          <w:sz w:val="24"/>
          <w:szCs w:val="24"/>
        </w:rPr>
        <w:t>9.2.</w:t>
      </w:r>
      <w:r w:rsidRPr="00A3409C">
        <w:rPr>
          <w:rFonts w:ascii="Arial" w:hAnsi="Arial" w:cs="Arial"/>
          <w:sz w:val="24"/>
          <w:szCs w:val="24"/>
        </w:rPr>
        <w:tab/>
        <w:t xml:space="preserve">Reminders to staff completing responses are sent 3 days before response is due.  </w:t>
      </w:r>
    </w:p>
    <w:p w:rsidR="00B22B30" w:rsidRPr="00A3409C" w:rsidRDefault="00B22B30" w:rsidP="00B22B30">
      <w:pPr>
        <w:spacing w:after="0"/>
        <w:ind w:left="567" w:hanging="567"/>
        <w:rPr>
          <w:rFonts w:ascii="Arial" w:hAnsi="Arial" w:cs="Arial"/>
          <w:sz w:val="24"/>
          <w:szCs w:val="24"/>
        </w:rPr>
      </w:pPr>
      <w:r w:rsidRPr="00A3409C">
        <w:rPr>
          <w:rFonts w:ascii="Arial" w:hAnsi="Arial" w:cs="Arial"/>
          <w:sz w:val="24"/>
          <w:szCs w:val="24"/>
        </w:rPr>
        <w:t>9.3.</w:t>
      </w:r>
      <w:r w:rsidRPr="00A3409C">
        <w:rPr>
          <w:rFonts w:ascii="Arial" w:hAnsi="Arial" w:cs="Arial"/>
          <w:sz w:val="24"/>
          <w:szCs w:val="24"/>
        </w:rPr>
        <w:tab/>
        <w:t xml:space="preserve">To ensure the learning from complaints forms part of the Quality Assurance Framework, quarterly reports are prepared which inform the quarterly quality assurance cycle, which are also presented to Directorate Management team. This ensures there is a reflective and regular process to capture the learning from recent complaints and ensure the ‘loop’ is closed, helping to prevent repeat complaints, and ensure improved customer satisfaction. </w:t>
      </w:r>
    </w:p>
    <w:p w:rsidR="00B22B30" w:rsidRPr="00A3409C" w:rsidRDefault="00B22B30" w:rsidP="00B22B30">
      <w:pPr>
        <w:spacing w:after="0"/>
        <w:ind w:left="851" w:hanging="851"/>
        <w:rPr>
          <w:rFonts w:ascii="Arial" w:hAnsi="Arial" w:cs="Arial"/>
          <w:b/>
          <w:sz w:val="24"/>
          <w:szCs w:val="24"/>
        </w:rPr>
      </w:pPr>
    </w:p>
    <w:p w:rsidR="00B22B30" w:rsidRPr="00A3409C" w:rsidRDefault="00B22B30" w:rsidP="00B22B30">
      <w:pPr>
        <w:pStyle w:val="ListParagraph"/>
        <w:numPr>
          <w:ilvl w:val="1"/>
          <w:numId w:val="25"/>
        </w:numPr>
        <w:spacing w:after="0"/>
        <w:ind w:left="720"/>
        <w:rPr>
          <w:rFonts w:cs="Arial"/>
          <w:b/>
          <w:sz w:val="24"/>
          <w:szCs w:val="24"/>
        </w:rPr>
      </w:pPr>
      <w:r w:rsidRPr="00A3409C">
        <w:rPr>
          <w:rFonts w:cs="Arial"/>
          <w:b/>
          <w:sz w:val="24"/>
          <w:szCs w:val="24"/>
        </w:rPr>
        <w:t>Independent Advocacy</w:t>
      </w:r>
    </w:p>
    <w:p w:rsidR="00B22B30" w:rsidRPr="00A3409C" w:rsidRDefault="00B22B30" w:rsidP="00B22B30">
      <w:pPr>
        <w:spacing w:after="0"/>
        <w:rPr>
          <w:rFonts w:ascii="Arial" w:hAnsi="Arial" w:cs="Arial"/>
          <w:b/>
          <w:sz w:val="24"/>
          <w:szCs w:val="24"/>
        </w:rPr>
      </w:pPr>
    </w:p>
    <w:p w:rsidR="00B22B30" w:rsidRPr="00A3409C" w:rsidRDefault="00B22B30" w:rsidP="00B22B30">
      <w:pPr>
        <w:pStyle w:val="ListParagraph"/>
        <w:numPr>
          <w:ilvl w:val="1"/>
          <w:numId w:val="26"/>
        </w:numPr>
        <w:spacing w:after="0" w:line="259" w:lineRule="auto"/>
        <w:rPr>
          <w:rFonts w:cs="Arial"/>
          <w:sz w:val="24"/>
          <w:szCs w:val="24"/>
          <w:lang w:eastAsia="en-GB"/>
        </w:rPr>
      </w:pPr>
      <w:r w:rsidRPr="00A3409C">
        <w:rPr>
          <w:rFonts w:cs="Arial"/>
          <w:sz w:val="24"/>
          <w:szCs w:val="24"/>
          <w:lang w:eastAsia="en-GB"/>
        </w:rPr>
        <w:t xml:space="preserve">Advocacy services for young people have been delivered by National Youth Advocacy Service (NYAS) since 1st January 2020. </w:t>
      </w:r>
    </w:p>
    <w:p w:rsidR="00B22B30" w:rsidRPr="00A3409C" w:rsidRDefault="00B22B30" w:rsidP="00B22B30">
      <w:pPr>
        <w:pStyle w:val="ListParagraph"/>
        <w:spacing w:after="0"/>
        <w:rPr>
          <w:rFonts w:cs="Arial"/>
          <w:sz w:val="24"/>
          <w:szCs w:val="24"/>
          <w:lang w:eastAsia="en-GB"/>
        </w:rPr>
      </w:pPr>
    </w:p>
    <w:p w:rsidR="00B22B30" w:rsidRPr="00A3409C" w:rsidRDefault="00B22B30" w:rsidP="00B22B30">
      <w:pPr>
        <w:pStyle w:val="ListParagraph"/>
        <w:numPr>
          <w:ilvl w:val="1"/>
          <w:numId w:val="26"/>
        </w:numPr>
        <w:spacing w:after="0" w:line="259" w:lineRule="auto"/>
        <w:rPr>
          <w:rFonts w:cs="Arial"/>
          <w:sz w:val="24"/>
          <w:szCs w:val="24"/>
          <w:lang w:eastAsia="en-GB"/>
        </w:rPr>
      </w:pPr>
      <w:r w:rsidRPr="00A3409C">
        <w:rPr>
          <w:rFonts w:cs="Arial"/>
          <w:sz w:val="24"/>
          <w:szCs w:val="24"/>
          <w:lang w:eastAsia="en-GB"/>
        </w:rPr>
        <w:t xml:space="preserve">The contract requires NYAS to deliver a minimum of 1,000 advocacy hours per year, with an option for the Council to spot-purchase up to 500 additional hours on top of this, as needed. </w:t>
      </w:r>
    </w:p>
    <w:p w:rsidR="00B22B30" w:rsidRPr="00A3409C" w:rsidRDefault="00B22B30" w:rsidP="00B22B30">
      <w:pPr>
        <w:pStyle w:val="ListParagraph"/>
        <w:rPr>
          <w:rFonts w:cs="Arial"/>
          <w:color w:val="000000"/>
          <w:sz w:val="24"/>
          <w:szCs w:val="24"/>
          <w:lang w:eastAsia="en-GB"/>
        </w:rPr>
      </w:pPr>
    </w:p>
    <w:p w:rsidR="00B22B30" w:rsidRPr="00A3409C" w:rsidRDefault="00B22B30" w:rsidP="00B22B30">
      <w:pPr>
        <w:pStyle w:val="ListParagraph"/>
        <w:numPr>
          <w:ilvl w:val="1"/>
          <w:numId w:val="26"/>
        </w:numPr>
        <w:spacing w:after="0" w:line="259" w:lineRule="auto"/>
        <w:rPr>
          <w:rFonts w:cs="Arial"/>
          <w:sz w:val="24"/>
          <w:szCs w:val="24"/>
          <w:lang w:eastAsia="en-GB"/>
        </w:rPr>
      </w:pPr>
      <w:r w:rsidRPr="00A3409C">
        <w:rPr>
          <w:rFonts w:cs="Arial"/>
          <w:color w:val="000000"/>
          <w:sz w:val="24"/>
          <w:szCs w:val="24"/>
          <w:lang w:eastAsia="en-GB"/>
        </w:rPr>
        <w:t>The Advocacy Service works with children and young people in the above eligible groups who are:</w:t>
      </w:r>
    </w:p>
    <w:p w:rsidR="00B22B30" w:rsidRPr="00A3409C" w:rsidRDefault="00B22B30" w:rsidP="00B22B30">
      <w:pPr>
        <w:numPr>
          <w:ilvl w:val="0"/>
          <w:numId w:val="27"/>
        </w:numPr>
        <w:autoSpaceDE w:val="0"/>
        <w:autoSpaceDN w:val="0"/>
        <w:adjustRightInd w:val="0"/>
        <w:contextualSpacing/>
        <w:rPr>
          <w:rFonts w:ascii="Arial" w:hAnsi="Arial" w:cs="Arial"/>
          <w:color w:val="000000"/>
          <w:sz w:val="24"/>
          <w:szCs w:val="24"/>
          <w:lang w:eastAsia="en-GB"/>
        </w:rPr>
      </w:pPr>
      <w:r w:rsidRPr="00A3409C">
        <w:rPr>
          <w:rFonts w:ascii="Arial" w:hAnsi="Arial" w:cs="Arial"/>
          <w:color w:val="000000"/>
          <w:sz w:val="24"/>
          <w:szCs w:val="24"/>
          <w:lang w:eastAsia="en-GB"/>
        </w:rPr>
        <w:t xml:space="preserve">Children Looked After who want or need to be supported to attend formal meetings, such as CLA Reviews, in order to get their wishes and feelings heard </w:t>
      </w:r>
    </w:p>
    <w:p w:rsidR="00B22B30" w:rsidRPr="00A3409C" w:rsidRDefault="00B22B30" w:rsidP="00B22B30">
      <w:pPr>
        <w:numPr>
          <w:ilvl w:val="0"/>
          <w:numId w:val="27"/>
        </w:numPr>
        <w:autoSpaceDE w:val="0"/>
        <w:autoSpaceDN w:val="0"/>
        <w:adjustRightInd w:val="0"/>
        <w:contextualSpacing/>
        <w:rPr>
          <w:rFonts w:ascii="Arial" w:hAnsi="Arial" w:cs="Arial"/>
          <w:color w:val="000000"/>
          <w:sz w:val="24"/>
          <w:szCs w:val="24"/>
          <w:lang w:eastAsia="en-GB"/>
        </w:rPr>
      </w:pPr>
      <w:r w:rsidRPr="00A3409C">
        <w:rPr>
          <w:rFonts w:ascii="Arial" w:hAnsi="Arial" w:cs="Arial"/>
          <w:color w:val="000000"/>
          <w:sz w:val="24"/>
          <w:szCs w:val="24"/>
          <w:lang w:eastAsia="en-GB"/>
        </w:rPr>
        <w:t xml:space="preserve">Children Looked After who have a concern about their care that they don’t feel has been sufficiently addressed by the Council, and so wish to raise a complaint </w:t>
      </w:r>
    </w:p>
    <w:p w:rsidR="00B22B30" w:rsidRPr="00A3409C" w:rsidRDefault="00B22B30" w:rsidP="00B22B30">
      <w:pPr>
        <w:numPr>
          <w:ilvl w:val="0"/>
          <w:numId w:val="27"/>
        </w:numPr>
        <w:autoSpaceDE w:val="0"/>
        <w:autoSpaceDN w:val="0"/>
        <w:adjustRightInd w:val="0"/>
        <w:contextualSpacing/>
        <w:rPr>
          <w:rFonts w:ascii="Arial" w:hAnsi="Arial" w:cs="Arial"/>
          <w:color w:val="000000"/>
          <w:sz w:val="24"/>
          <w:szCs w:val="24"/>
          <w:lang w:eastAsia="en-GB"/>
        </w:rPr>
      </w:pPr>
      <w:r w:rsidRPr="00A3409C">
        <w:rPr>
          <w:rFonts w:ascii="Arial" w:hAnsi="Arial" w:cs="Arial"/>
          <w:color w:val="000000"/>
          <w:sz w:val="24"/>
          <w:szCs w:val="24"/>
          <w:lang w:eastAsia="en-GB"/>
        </w:rPr>
        <w:t>Children and young people that are subject to Child Protection Plans where the child or Social Worker feels support of an advocate would be beneficial at conferences</w:t>
      </w:r>
    </w:p>
    <w:p w:rsidR="00B22B30" w:rsidRPr="00A3409C" w:rsidRDefault="00B22B30" w:rsidP="00B22B30">
      <w:pPr>
        <w:numPr>
          <w:ilvl w:val="0"/>
          <w:numId w:val="27"/>
        </w:numPr>
        <w:autoSpaceDE w:val="0"/>
        <w:autoSpaceDN w:val="0"/>
        <w:adjustRightInd w:val="0"/>
        <w:contextualSpacing/>
        <w:rPr>
          <w:rFonts w:ascii="Arial" w:hAnsi="Arial" w:cs="Arial"/>
          <w:color w:val="000000"/>
          <w:sz w:val="24"/>
          <w:szCs w:val="24"/>
          <w:lang w:eastAsia="en-GB"/>
        </w:rPr>
      </w:pPr>
      <w:r w:rsidRPr="00A3409C">
        <w:rPr>
          <w:rFonts w:ascii="Arial" w:hAnsi="Arial" w:cs="Arial"/>
          <w:color w:val="000000"/>
          <w:sz w:val="24"/>
          <w:szCs w:val="24"/>
          <w:lang w:eastAsia="en-GB"/>
        </w:rPr>
        <w:t xml:space="preserve">Care Leavers that have a concern about the support they have received from the Council, that they wish to be addressed </w:t>
      </w:r>
    </w:p>
    <w:p w:rsidR="00B22B30" w:rsidRPr="00A3409C" w:rsidRDefault="00B22B30" w:rsidP="00B22B30">
      <w:pPr>
        <w:autoSpaceDE w:val="0"/>
        <w:autoSpaceDN w:val="0"/>
        <w:adjustRightInd w:val="0"/>
        <w:ind w:left="862"/>
        <w:contextualSpacing/>
        <w:rPr>
          <w:rFonts w:ascii="Arial" w:hAnsi="Arial" w:cs="Arial"/>
          <w:color w:val="000000"/>
          <w:sz w:val="24"/>
          <w:szCs w:val="24"/>
          <w:lang w:eastAsia="en-GB"/>
        </w:rPr>
      </w:pPr>
    </w:p>
    <w:p w:rsidR="00B22B30" w:rsidRPr="00A3409C" w:rsidRDefault="00B22B30" w:rsidP="00B22B30">
      <w:pPr>
        <w:autoSpaceDE w:val="0"/>
        <w:autoSpaceDN w:val="0"/>
        <w:adjustRightInd w:val="0"/>
        <w:ind w:left="720" w:hanging="720"/>
        <w:contextualSpacing/>
        <w:rPr>
          <w:rFonts w:ascii="Arial" w:hAnsi="Arial" w:cs="Arial"/>
          <w:color w:val="000000"/>
          <w:sz w:val="24"/>
          <w:szCs w:val="24"/>
          <w:lang w:eastAsia="en-GB"/>
        </w:rPr>
      </w:pPr>
      <w:r w:rsidRPr="00A3409C">
        <w:rPr>
          <w:rFonts w:ascii="Arial" w:hAnsi="Arial" w:cs="Arial"/>
          <w:sz w:val="24"/>
          <w:szCs w:val="24"/>
          <w:lang w:eastAsia="en-GB"/>
        </w:rPr>
        <w:t xml:space="preserve">10.5 </w:t>
      </w:r>
      <w:r w:rsidRPr="00A3409C">
        <w:rPr>
          <w:rFonts w:ascii="Arial" w:hAnsi="Arial" w:cs="Arial"/>
          <w:sz w:val="24"/>
          <w:szCs w:val="24"/>
          <w:lang w:eastAsia="en-GB"/>
        </w:rPr>
        <w:tab/>
        <w:t>Referrals for the advocacy service can either be a self-referrals or a referral from a young person’s social worker, personal advisor, participation manager, independent reviewing officer or CP conference chair.</w:t>
      </w:r>
    </w:p>
    <w:p w:rsidR="00B22B30" w:rsidRPr="00A3409C" w:rsidRDefault="00B22B30" w:rsidP="00B22B30">
      <w:pPr>
        <w:autoSpaceDE w:val="0"/>
        <w:autoSpaceDN w:val="0"/>
        <w:adjustRightInd w:val="0"/>
        <w:ind w:left="720" w:hanging="720"/>
        <w:contextualSpacing/>
        <w:rPr>
          <w:rFonts w:ascii="Arial" w:hAnsi="Arial" w:cs="Arial"/>
          <w:color w:val="000000"/>
          <w:sz w:val="24"/>
          <w:szCs w:val="24"/>
          <w:lang w:eastAsia="en-GB"/>
        </w:rPr>
      </w:pPr>
    </w:p>
    <w:p w:rsidR="00B22B30" w:rsidRPr="00A3409C" w:rsidRDefault="00B22B30" w:rsidP="00B22B30">
      <w:pPr>
        <w:autoSpaceDE w:val="0"/>
        <w:autoSpaceDN w:val="0"/>
        <w:adjustRightInd w:val="0"/>
        <w:ind w:left="720" w:hanging="720"/>
        <w:contextualSpacing/>
        <w:rPr>
          <w:rFonts w:ascii="Arial" w:hAnsi="Arial" w:cs="Arial"/>
          <w:sz w:val="24"/>
          <w:szCs w:val="24"/>
          <w:lang w:eastAsia="en-GB"/>
        </w:rPr>
      </w:pPr>
      <w:r w:rsidRPr="00A3409C">
        <w:rPr>
          <w:rFonts w:ascii="Arial" w:hAnsi="Arial" w:cs="Arial"/>
          <w:color w:val="000000"/>
          <w:sz w:val="24"/>
          <w:szCs w:val="24"/>
          <w:lang w:eastAsia="en-GB"/>
        </w:rPr>
        <w:t>10.6</w:t>
      </w:r>
      <w:r w:rsidRPr="00A3409C">
        <w:rPr>
          <w:rFonts w:ascii="Arial" w:hAnsi="Arial" w:cs="Arial"/>
          <w:color w:val="000000"/>
          <w:sz w:val="24"/>
          <w:szCs w:val="24"/>
          <w:lang w:eastAsia="en-GB"/>
        </w:rPr>
        <w:tab/>
        <w:t>The s</w:t>
      </w:r>
      <w:r w:rsidRPr="00A3409C">
        <w:rPr>
          <w:rFonts w:ascii="Arial" w:hAnsi="Arial" w:cs="Arial"/>
          <w:sz w:val="24"/>
          <w:szCs w:val="24"/>
          <w:lang w:eastAsia="en-GB"/>
        </w:rPr>
        <w:t>ervice provides time-limited support, information and representation from independent advocates. This will support Children Looked after (CLA), care leavers and children subject to Child Protection Plans when decisions are made about their lives, or when they wish to raise a concern about a service they have received.</w:t>
      </w:r>
    </w:p>
    <w:p w:rsidR="00B22B30" w:rsidRPr="00A3409C" w:rsidRDefault="00B22B30" w:rsidP="00B22B30">
      <w:pPr>
        <w:autoSpaceDE w:val="0"/>
        <w:autoSpaceDN w:val="0"/>
        <w:adjustRightInd w:val="0"/>
        <w:ind w:left="720" w:hanging="720"/>
        <w:contextualSpacing/>
        <w:rPr>
          <w:rFonts w:ascii="Arial" w:hAnsi="Arial" w:cs="Arial"/>
          <w:sz w:val="24"/>
          <w:szCs w:val="24"/>
          <w:lang w:eastAsia="en-GB"/>
        </w:rPr>
      </w:pPr>
    </w:p>
    <w:p w:rsidR="00B22B30" w:rsidRPr="00A3409C" w:rsidRDefault="00B22B30" w:rsidP="00B22B30">
      <w:pPr>
        <w:autoSpaceDE w:val="0"/>
        <w:autoSpaceDN w:val="0"/>
        <w:adjustRightInd w:val="0"/>
        <w:ind w:left="720" w:hanging="720"/>
        <w:contextualSpacing/>
        <w:rPr>
          <w:rFonts w:ascii="Arial" w:hAnsi="Arial" w:cs="Arial"/>
          <w:color w:val="000000"/>
          <w:sz w:val="24"/>
          <w:szCs w:val="24"/>
          <w:lang w:eastAsia="en-GB"/>
        </w:rPr>
      </w:pPr>
      <w:r w:rsidRPr="00A3409C">
        <w:rPr>
          <w:rFonts w:ascii="Arial" w:hAnsi="Arial" w:cs="Arial"/>
          <w:sz w:val="24"/>
          <w:szCs w:val="24"/>
          <w:lang w:eastAsia="en-GB"/>
        </w:rPr>
        <w:t>10.7.</w:t>
      </w:r>
      <w:r w:rsidRPr="00A3409C">
        <w:rPr>
          <w:rFonts w:ascii="Arial" w:hAnsi="Arial" w:cs="Arial"/>
          <w:sz w:val="24"/>
          <w:szCs w:val="24"/>
          <w:lang w:eastAsia="en-GB"/>
        </w:rPr>
        <w:tab/>
        <w:t>During 2020-2021 nine young people were supported by NYAS advocates to make a complaint.</w:t>
      </w:r>
    </w:p>
    <w:p w:rsidR="00B22B30" w:rsidRPr="00A3409C" w:rsidRDefault="00B22B30" w:rsidP="00B22B30">
      <w:pPr>
        <w:spacing w:after="0"/>
        <w:rPr>
          <w:rFonts w:cs="Arial"/>
          <w:b/>
          <w:i/>
          <w:color w:val="FF0000"/>
          <w:sz w:val="24"/>
          <w:szCs w:val="24"/>
        </w:rPr>
      </w:pPr>
    </w:p>
    <w:p w:rsidR="004B7FD6" w:rsidRDefault="004B7FD6">
      <w:pPr>
        <w:rPr>
          <w:rFonts w:cs="Arial"/>
          <w:b/>
          <w:sz w:val="24"/>
          <w:szCs w:val="24"/>
        </w:rPr>
      </w:pPr>
    </w:p>
    <w:p w:rsidR="00D03F34" w:rsidRDefault="00D03F34">
      <w:pPr>
        <w:rPr>
          <w:rFonts w:cs="Arial"/>
          <w:b/>
          <w:sz w:val="24"/>
          <w:szCs w:val="24"/>
        </w:rPr>
      </w:pPr>
    </w:p>
    <w:p w:rsidR="00EE1985" w:rsidRPr="00A3409C" w:rsidRDefault="00EE1985" w:rsidP="00594ACF">
      <w:pPr>
        <w:pStyle w:val="Heading1"/>
        <w:rPr>
          <w:rFonts w:ascii="Arial" w:hAnsi="Arial" w:cs="Arial"/>
          <w:b/>
          <w:color w:val="auto"/>
          <w:sz w:val="24"/>
          <w:szCs w:val="24"/>
        </w:rPr>
      </w:pPr>
      <w:bookmarkStart w:id="38" w:name="_Toc89854203"/>
      <w:r w:rsidRPr="00A3409C">
        <w:rPr>
          <w:rFonts w:ascii="Arial" w:hAnsi="Arial" w:cs="Arial"/>
          <w:b/>
          <w:color w:val="auto"/>
          <w:sz w:val="24"/>
          <w:szCs w:val="24"/>
        </w:rPr>
        <w:t xml:space="preserve">Appendix </w:t>
      </w:r>
      <w:r w:rsidR="00024812">
        <w:rPr>
          <w:rFonts w:ascii="Arial" w:hAnsi="Arial" w:cs="Arial"/>
          <w:b/>
          <w:color w:val="auto"/>
          <w:sz w:val="24"/>
          <w:szCs w:val="24"/>
        </w:rPr>
        <w:t>4</w:t>
      </w:r>
      <w:r w:rsidRPr="00A3409C">
        <w:rPr>
          <w:rFonts w:ascii="Arial" w:hAnsi="Arial" w:cs="Arial"/>
          <w:b/>
          <w:color w:val="auto"/>
          <w:sz w:val="24"/>
          <w:szCs w:val="24"/>
        </w:rPr>
        <w:t xml:space="preserve"> – FOI’s, SAR’s and Disclosure Annual Report (2020/21)</w:t>
      </w:r>
      <w:bookmarkEnd w:id="38"/>
    </w:p>
    <w:p w:rsidR="00FF3237" w:rsidRPr="00A3409C" w:rsidRDefault="00FF3237" w:rsidP="00FF3237">
      <w:pPr>
        <w:rPr>
          <w:rFonts w:ascii="Arial" w:hAnsi="Arial" w:cs="Arial"/>
          <w:sz w:val="24"/>
          <w:szCs w:val="24"/>
        </w:rPr>
      </w:pPr>
      <w:r w:rsidRPr="00A3409C">
        <w:rPr>
          <w:rFonts w:ascii="Arial" w:hAnsi="Arial" w:cs="Arial"/>
          <w:sz w:val="24"/>
          <w:szCs w:val="24"/>
        </w:rPr>
        <w:t>(</w:t>
      </w:r>
      <w:proofErr w:type="gramStart"/>
      <w:r w:rsidRPr="00A3409C">
        <w:rPr>
          <w:rFonts w:ascii="Arial" w:hAnsi="Arial" w:cs="Arial"/>
          <w:sz w:val="24"/>
          <w:szCs w:val="24"/>
        </w:rPr>
        <w:t>attached</w:t>
      </w:r>
      <w:proofErr w:type="gramEnd"/>
      <w:r w:rsidRPr="00A3409C">
        <w:rPr>
          <w:rFonts w:ascii="Arial" w:hAnsi="Arial" w:cs="Arial"/>
          <w:sz w:val="24"/>
          <w:szCs w:val="24"/>
        </w:rPr>
        <w:t xml:space="preserve"> separately)</w:t>
      </w:r>
    </w:p>
    <w:p w:rsidR="00EE1985" w:rsidRDefault="00EE1985"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Default="00024812" w:rsidP="00EE1985"/>
    <w:p w:rsidR="00024812" w:rsidRPr="00356283" w:rsidRDefault="00024812" w:rsidP="00356283">
      <w:pPr>
        <w:pStyle w:val="Heading1"/>
        <w:rPr>
          <w:rFonts w:ascii="Arial" w:hAnsi="Arial" w:cs="Arial"/>
          <w:b/>
          <w:color w:val="auto"/>
          <w:sz w:val="24"/>
          <w:szCs w:val="24"/>
        </w:rPr>
      </w:pPr>
      <w:bookmarkStart w:id="39" w:name="_Toc89854204"/>
      <w:r w:rsidRPr="00356283">
        <w:rPr>
          <w:rFonts w:ascii="Arial" w:hAnsi="Arial" w:cs="Arial"/>
          <w:b/>
          <w:color w:val="auto"/>
          <w:sz w:val="24"/>
          <w:szCs w:val="24"/>
        </w:rPr>
        <w:t>Appendix 5 - Improvement Action Plan</w:t>
      </w:r>
      <w:bookmarkEnd w:id="39"/>
    </w:p>
    <w:p w:rsidR="00024812" w:rsidRPr="00C4635B" w:rsidRDefault="00024812" w:rsidP="00024812">
      <w:pPr>
        <w:rPr>
          <w:rFonts w:ascii="Arial" w:hAnsi="Arial" w:cs="Arial"/>
          <w:sz w:val="24"/>
          <w:szCs w:val="24"/>
        </w:rPr>
      </w:pPr>
      <w:r w:rsidRPr="00C4635B">
        <w:rPr>
          <w:rFonts w:ascii="Arial" w:hAnsi="Arial" w:cs="Arial"/>
          <w:sz w:val="24"/>
          <w:szCs w:val="24"/>
        </w:rPr>
        <w:t xml:space="preserve">Detailed below are the </w:t>
      </w:r>
      <w:r>
        <w:rPr>
          <w:rFonts w:ascii="Arial" w:hAnsi="Arial" w:cs="Arial"/>
          <w:sz w:val="24"/>
          <w:szCs w:val="24"/>
        </w:rPr>
        <w:t xml:space="preserve">improvement </w:t>
      </w:r>
      <w:r w:rsidRPr="00C4635B">
        <w:rPr>
          <w:rFonts w:ascii="Arial" w:hAnsi="Arial" w:cs="Arial"/>
          <w:sz w:val="24"/>
          <w:szCs w:val="24"/>
        </w:rPr>
        <w:t>actions that each Directorate will be taking as a result of the Annual Complaints Report</w:t>
      </w:r>
    </w:p>
    <w:p w:rsidR="00024812" w:rsidRPr="00C4635B" w:rsidRDefault="00024812" w:rsidP="00024812">
      <w:pPr>
        <w:pStyle w:val="ListParagraph"/>
        <w:numPr>
          <w:ilvl w:val="0"/>
          <w:numId w:val="43"/>
        </w:numPr>
        <w:rPr>
          <w:rFonts w:cs="Arial"/>
          <w:sz w:val="24"/>
          <w:szCs w:val="24"/>
        </w:rPr>
      </w:pPr>
      <w:r w:rsidRPr="00C4635B">
        <w:rPr>
          <w:rFonts w:cs="Arial"/>
          <w:sz w:val="24"/>
          <w:szCs w:val="24"/>
        </w:rPr>
        <w:t>HRPR Directorate</w:t>
      </w:r>
    </w:p>
    <w:p w:rsidR="00024812" w:rsidRPr="00C4635B" w:rsidRDefault="00024812" w:rsidP="00024812">
      <w:pPr>
        <w:pStyle w:val="ListParagraph"/>
        <w:numPr>
          <w:ilvl w:val="0"/>
          <w:numId w:val="43"/>
        </w:numPr>
        <w:rPr>
          <w:rFonts w:cs="Arial"/>
          <w:sz w:val="24"/>
          <w:szCs w:val="24"/>
        </w:rPr>
      </w:pPr>
      <w:r w:rsidRPr="00C4635B">
        <w:rPr>
          <w:rFonts w:cs="Arial"/>
          <w:sz w:val="24"/>
          <w:szCs w:val="24"/>
        </w:rPr>
        <w:t>Community Services Directorate</w:t>
      </w:r>
    </w:p>
    <w:p w:rsidR="00024812" w:rsidRPr="00C4635B" w:rsidRDefault="00024812" w:rsidP="00024812">
      <w:pPr>
        <w:pStyle w:val="ListParagraph"/>
        <w:numPr>
          <w:ilvl w:val="0"/>
          <w:numId w:val="43"/>
        </w:numPr>
        <w:rPr>
          <w:rFonts w:cs="Arial"/>
          <w:sz w:val="24"/>
          <w:szCs w:val="24"/>
        </w:rPr>
      </w:pPr>
      <w:r w:rsidRPr="00C4635B">
        <w:rPr>
          <w:rFonts w:cs="Arial"/>
          <w:sz w:val="24"/>
          <w:szCs w:val="24"/>
        </w:rPr>
        <w:t>Chief Executive Directorate</w:t>
      </w:r>
    </w:p>
    <w:p w:rsidR="00024812" w:rsidRPr="00C4635B" w:rsidRDefault="00024812" w:rsidP="00024812">
      <w:pPr>
        <w:pStyle w:val="ListParagraph"/>
        <w:numPr>
          <w:ilvl w:val="0"/>
          <w:numId w:val="43"/>
        </w:numPr>
        <w:rPr>
          <w:rFonts w:cs="Arial"/>
          <w:sz w:val="24"/>
          <w:szCs w:val="24"/>
        </w:rPr>
      </w:pPr>
      <w:r w:rsidRPr="00C4635B">
        <w:rPr>
          <w:rFonts w:cs="Arial"/>
          <w:sz w:val="24"/>
          <w:szCs w:val="24"/>
        </w:rPr>
        <w:t xml:space="preserve">Children and Young People Directorate </w:t>
      </w:r>
    </w:p>
    <w:p w:rsidR="00024812" w:rsidRPr="00C4635B" w:rsidRDefault="00024812" w:rsidP="00024812">
      <w:pPr>
        <w:pStyle w:val="ListParagraph"/>
        <w:numPr>
          <w:ilvl w:val="0"/>
          <w:numId w:val="43"/>
        </w:numPr>
        <w:rPr>
          <w:rFonts w:cs="Arial"/>
          <w:sz w:val="24"/>
          <w:szCs w:val="24"/>
        </w:rPr>
      </w:pPr>
      <w:r w:rsidRPr="00C4635B">
        <w:rPr>
          <w:rFonts w:cs="Arial"/>
          <w:sz w:val="24"/>
          <w:szCs w:val="24"/>
        </w:rPr>
        <w:t>Corporate Services Directorate</w:t>
      </w:r>
    </w:p>
    <w:p w:rsidR="00024812" w:rsidRPr="00FF3237" w:rsidRDefault="00024812" w:rsidP="00024812"/>
    <w:p w:rsidR="00024812" w:rsidRPr="006E6808" w:rsidRDefault="00024812" w:rsidP="00024812">
      <w:pPr>
        <w:pStyle w:val="Numberedbody"/>
        <w:ind w:left="720" w:hanging="720"/>
        <w:rPr>
          <w:rFonts w:cs="Arial"/>
          <w:b/>
          <w:sz w:val="24"/>
          <w:szCs w:val="24"/>
        </w:rPr>
      </w:pPr>
      <w:r w:rsidRPr="00FF3237">
        <w:rPr>
          <w:rFonts w:cs="Arial"/>
          <w:sz w:val="24"/>
          <w:szCs w:val="24"/>
        </w:rPr>
        <w:t>1</w:t>
      </w:r>
      <w:r w:rsidRPr="00FF3237">
        <w:rPr>
          <w:rFonts w:cs="Arial"/>
          <w:b/>
          <w:sz w:val="24"/>
          <w:szCs w:val="24"/>
        </w:rPr>
        <w:tab/>
      </w:r>
      <w:r w:rsidRPr="006E6808">
        <w:rPr>
          <w:rFonts w:cs="Arial"/>
          <w:b/>
          <w:sz w:val="24"/>
          <w:szCs w:val="24"/>
        </w:rPr>
        <w:t>Housing Regeneration and Public Realm Directorate</w:t>
      </w:r>
    </w:p>
    <w:p w:rsidR="00024812" w:rsidRPr="006E6808" w:rsidRDefault="00024812" w:rsidP="00024812">
      <w:pPr>
        <w:rPr>
          <w:rFonts w:ascii="Arial" w:hAnsi="Arial" w:cs="Arial"/>
          <w:bCs/>
          <w:sz w:val="24"/>
          <w:szCs w:val="24"/>
        </w:rPr>
      </w:pPr>
      <w:r w:rsidRPr="00FF3237">
        <w:rPr>
          <w:rFonts w:cs="Arial"/>
          <w:sz w:val="24"/>
          <w:szCs w:val="24"/>
        </w:rPr>
        <w:tab/>
      </w:r>
      <w:r w:rsidRPr="006E6808">
        <w:rPr>
          <w:rFonts w:ascii="Arial" w:hAnsi="Arial" w:cs="Arial"/>
          <w:bCs/>
          <w:sz w:val="24"/>
          <w:szCs w:val="24"/>
        </w:rPr>
        <w:t>Inclusive Regeneration</w:t>
      </w:r>
    </w:p>
    <w:p w:rsidR="00024812" w:rsidRPr="00FF3237" w:rsidRDefault="00024812" w:rsidP="00024812">
      <w:pPr>
        <w:ind w:left="720"/>
        <w:rPr>
          <w:rFonts w:ascii="Arial" w:hAnsi="Arial" w:cs="Arial"/>
          <w:sz w:val="24"/>
          <w:szCs w:val="24"/>
        </w:rPr>
      </w:pPr>
      <w:r w:rsidRPr="00FF3237">
        <w:rPr>
          <w:rFonts w:ascii="Arial" w:hAnsi="Arial" w:cs="Arial"/>
          <w:sz w:val="24"/>
          <w:szCs w:val="24"/>
        </w:rPr>
        <w:t>In general, the 4 teams across Inclusive Regeneration rarely receive complaints. FOIs are more regular. Complaints/FOIs are sometimes allocated incorrectly meaning some come to Regeneration teams very late and sometimes even after the deadline for response as they were allocated elsewhere.  We are exploring potential routes to improve the organisational understanding and signposting of where complaints should be allocated. Group complaints, i.e. where a number of service areas need to contribute, can get confusing and sometimes it is unclear who is leading. It is felt that the complaints team may be the best option to lead but we are exploring a range of suitable options to deal with this issue.</w:t>
      </w:r>
    </w:p>
    <w:p w:rsidR="00024812" w:rsidRPr="00FF3237" w:rsidRDefault="00024812" w:rsidP="00024812">
      <w:pPr>
        <w:rPr>
          <w:rFonts w:ascii="Arial" w:hAnsi="Arial" w:cs="Arial"/>
          <w:sz w:val="24"/>
          <w:szCs w:val="24"/>
        </w:rPr>
      </w:pPr>
    </w:p>
    <w:p w:rsidR="00024812" w:rsidRPr="00FF3237" w:rsidRDefault="00024812" w:rsidP="00024812">
      <w:pPr>
        <w:ind w:firstLine="720"/>
        <w:rPr>
          <w:rFonts w:ascii="Arial" w:hAnsi="Arial" w:cs="Arial"/>
          <w:b/>
          <w:bCs/>
          <w:sz w:val="24"/>
          <w:szCs w:val="24"/>
        </w:rPr>
      </w:pPr>
      <w:r w:rsidRPr="00FF3237">
        <w:rPr>
          <w:rFonts w:ascii="Arial" w:hAnsi="Arial" w:cs="Arial"/>
          <w:b/>
          <w:bCs/>
          <w:sz w:val="24"/>
          <w:szCs w:val="24"/>
        </w:rPr>
        <w:t>Planning</w:t>
      </w:r>
    </w:p>
    <w:p w:rsidR="00024812" w:rsidRPr="00FF3237" w:rsidRDefault="00024812" w:rsidP="00024812">
      <w:pPr>
        <w:ind w:left="720"/>
        <w:rPr>
          <w:rFonts w:ascii="Arial" w:hAnsi="Arial" w:cs="Arial"/>
          <w:color w:val="000000"/>
          <w:sz w:val="24"/>
          <w:szCs w:val="24"/>
          <w:lang w:eastAsia="en-GB"/>
        </w:rPr>
      </w:pPr>
      <w:r w:rsidRPr="00FF3237">
        <w:rPr>
          <w:rFonts w:ascii="Arial" w:hAnsi="Arial" w:cs="Arial"/>
          <w:color w:val="000000"/>
          <w:sz w:val="24"/>
          <w:szCs w:val="24"/>
          <w:lang w:eastAsia="en-GB"/>
        </w:rPr>
        <w:t>We have implemented new email inbox monitoring. We are also working on joint protocols so there is better sync and understanding between services areas, particularly where complaints span more than one directorate. This is an area where we acknowledge is in need of improvement and will allow staff to have a clearer understanding of the roles and responsivities including statutory powers of each service area.</w:t>
      </w:r>
    </w:p>
    <w:p w:rsidR="00024812" w:rsidRPr="00FF3237" w:rsidRDefault="00024812" w:rsidP="00024812">
      <w:pPr>
        <w:ind w:firstLine="720"/>
        <w:rPr>
          <w:rFonts w:ascii="Arial" w:hAnsi="Arial" w:cs="Arial"/>
          <w:b/>
          <w:bCs/>
          <w:sz w:val="24"/>
          <w:szCs w:val="24"/>
        </w:rPr>
      </w:pPr>
      <w:r w:rsidRPr="00FF3237">
        <w:rPr>
          <w:rFonts w:ascii="Arial" w:hAnsi="Arial" w:cs="Arial"/>
          <w:b/>
          <w:bCs/>
          <w:sz w:val="24"/>
          <w:szCs w:val="24"/>
        </w:rPr>
        <w:t>Housing</w:t>
      </w:r>
    </w:p>
    <w:p w:rsidR="00024812" w:rsidRPr="00FF3237" w:rsidRDefault="00024812" w:rsidP="00024812">
      <w:pPr>
        <w:ind w:left="720"/>
        <w:rPr>
          <w:rFonts w:ascii="Arial" w:hAnsi="Arial" w:cs="Arial"/>
          <w:sz w:val="24"/>
          <w:szCs w:val="24"/>
        </w:rPr>
      </w:pPr>
      <w:r w:rsidRPr="00FF3237">
        <w:rPr>
          <w:rFonts w:ascii="Arial" w:hAnsi="Arial" w:cs="Arial"/>
          <w:sz w:val="24"/>
          <w:szCs w:val="24"/>
        </w:rPr>
        <w:t>We are renewing our focus on complaints management at the moment. The key areas we have to address include:-</w:t>
      </w:r>
    </w:p>
    <w:p w:rsidR="00024812" w:rsidRPr="00FF3237" w:rsidRDefault="00024812" w:rsidP="00024812">
      <w:pPr>
        <w:pStyle w:val="ListParagraph"/>
        <w:numPr>
          <w:ilvl w:val="0"/>
          <w:numId w:val="39"/>
        </w:numPr>
        <w:spacing w:after="0"/>
        <w:contextualSpacing w:val="0"/>
        <w:rPr>
          <w:rFonts w:cs="Arial"/>
          <w:sz w:val="24"/>
          <w:szCs w:val="24"/>
        </w:rPr>
      </w:pPr>
      <w:r w:rsidRPr="00FF3237">
        <w:rPr>
          <w:rFonts w:cs="Arial"/>
          <w:sz w:val="24"/>
          <w:szCs w:val="24"/>
        </w:rPr>
        <w:t>Ensuring officers respond to complaints in time – this means time allocated to officers to work on complaints</w:t>
      </w:r>
    </w:p>
    <w:p w:rsidR="00024812" w:rsidRPr="00FF3237" w:rsidRDefault="00024812" w:rsidP="00024812">
      <w:pPr>
        <w:pStyle w:val="ListParagraph"/>
        <w:numPr>
          <w:ilvl w:val="0"/>
          <w:numId w:val="39"/>
        </w:numPr>
        <w:spacing w:after="0"/>
        <w:contextualSpacing w:val="0"/>
        <w:rPr>
          <w:rFonts w:cs="Arial"/>
          <w:sz w:val="24"/>
          <w:szCs w:val="24"/>
        </w:rPr>
      </w:pPr>
      <w:r w:rsidRPr="00FF3237">
        <w:rPr>
          <w:rFonts w:cs="Arial"/>
          <w:sz w:val="24"/>
          <w:szCs w:val="24"/>
        </w:rPr>
        <w:t>Ensuring officers close the record when the complaint has been responded to</w:t>
      </w:r>
    </w:p>
    <w:p w:rsidR="00024812" w:rsidRPr="00FF3237" w:rsidRDefault="00024812" w:rsidP="00024812">
      <w:pPr>
        <w:pStyle w:val="ListParagraph"/>
        <w:numPr>
          <w:ilvl w:val="0"/>
          <w:numId w:val="39"/>
        </w:numPr>
        <w:spacing w:after="0"/>
        <w:contextualSpacing w:val="0"/>
        <w:rPr>
          <w:rFonts w:cs="Arial"/>
          <w:sz w:val="24"/>
          <w:szCs w:val="24"/>
        </w:rPr>
      </w:pPr>
      <w:r w:rsidRPr="00FF3237">
        <w:rPr>
          <w:rFonts w:cs="Arial"/>
          <w:sz w:val="24"/>
          <w:szCs w:val="24"/>
        </w:rPr>
        <w:t>We have now employed an apprentice to help support the complaints officer with admin and processing – logging in complaints, chasing, helping to collate information for the more straightforward complaints</w:t>
      </w:r>
    </w:p>
    <w:p w:rsidR="00024812" w:rsidRPr="00FF3237" w:rsidRDefault="00024812" w:rsidP="00024812">
      <w:pPr>
        <w:pStyle w:val="ListParagraph"/>
        <w:numPr>
          <w:ilvl w:val="0"/>
          <w:numId w:val="39"/>
        </w:numPr>
        <w:spacing w:after="0"/>
        <w:contextualSpacing w:val="0"/>
        <w:rPr>
          <w:rFonts w:cs="Arial"/>
          <w:sz w:val="24"/>
          <w:szCs w:val="24"/>
        </w:rPr>
      </w:pPr>
      <w:r w:rsidRPr="00FF3237">
        <w:rPr>
          <w:rFonts w:cs="Arial"/>
          <w:sz w:val="24"/>
          <w:szCs w:val="24"/>
        </w:rPr>
        <w:t>Conducting regular (weekly or twice weekly) review of the dashboard to spot the due and overdue complaints and then flagging with staff and team leaders</w:t>
      </w:r>
    </w:p>
    <w:p w:rsidR="00024812" w:rsidRPr="00FF3237" w:rsidRDefault="00024812" w:rsidP="00024812">
      <w:pPr>
        <w:pStyle w:val="ListParagraph"/>
        <w:numPr>
          <w:ilvl w:val="0"/>
          <w:numId w:val="39"/>
        </w:numPr>
        <w:spacing w:after="0"/>
        <w:contextualSpacing w:val="0"/>
        <w:rPr>
          <w:rFonts w:cs="Arial"/>
          <w:sz w:val="24"/>
          <w:szCs w:val="24"/>
        </w:rPr>
      </w:pPr>
      <w:r w:rsidRPr="00FF3237">
        <w:rPr>
          <w:rFonts w:cs="Arial"/>
          <w:sz w:val="24"/>
          <w:szCs w:val="24"/>
        </w:rPr>
        <w:t>Chasing RP partners whose complaints have been logged in our system for confirmation that they have responded so that we can close down the case (with evidence of final letter)</w:t>
      </w:r>
    </w:p>
    <w:p w:rsidR="00024812" w:rsidRPr="00FF3237" w:rsidRDefault="00024812" w:rsidP="00024812">
      <w:pPr>
        <w:ind w:left="720"/>
        <w:rPr>
          <w:rFonts w:ascii="Arial" w:hAnsi="Arial" w:cs="Arial"/>
          <w:sz w:val="24"/>
          <w:szCs w:val="24"/>
        </w:rPr>
      </w:pPr>
      <w:r w:rsidRPr="00FF3237">
        <w:rPr>
          <w:rFonts w:ascii="Arial" w:hAnsi="Arial" w:cs="Arial"/>
          <w:sz w:val="24"/>
          <w:szCs w:val="24"/>
        </w:rPr>
        <w:t>We know that our restructuring has played a part as some of the officers who are impacted by the changes have not been as diligent with their work over time. This will change as a new culture is established with the arrival of the new managers</w:t>
      </w:r>
    </w:p>
    <w:p w:rsidR="00024812" w:rsidRPr="00FF3237" w:rsidRDefault="00024812" w:rsidP="00024812">
      <w:pPr>
        <w:ind w:firstLine="720"/>
        <w:rPr>
          <w:rFonts w:ascii="Arial" w:hAnsi="Arial" w:cs="Arial"/>
          <w:b/>
          <w:bCs/>
          <w:sz w:val="24"/>
          <w:szCs w:val="24"/>
        </w:rPr>
      </w:pPr>
      <w:r w:rsidRPr="00FF3237">
        <w:rPr>
          <w:rFonts w:ascii="Arial" w:hAnsi="Arial" w:cs="Arial"/>
          <w:b/>
          <w:bCs/>
          <w:sz w:val="24"/>
          <w:szCs w:val="24"/>
        </w:rPr>
        <w:t>Public Realm</w:t>
      </w:r>
    </w:p>
    <w:p w:rsidR="00024812" w:rsidRPr="00FF3237" w:rsidRDefault="00024812" w:rsidP="00024812">
      <w:pPr>
        <w:ind w:firstLine="720"/>
        <w:rPr>
          <w:rFonts w:ascii="Arial" w:hAnsi="Arial" w:cs="Arial"/>
          <w:sz w:val="24"/>
          <w:szCs w:val="24"/>
        </w:rPr>
      </w:pPr>
      <w:r w:rsidRPr="00FF3237">
        <w:rPr>
          <w:rFonts w:ascii="Arial" w:hAnsi="Arial" w:cs="Arial"/>
          <w:sz w:val="24"/>
          <w:szCs w:val="24"/>
        </w:rPr>
        <w:t>With regards to Public Realm actions to improve previous year’s performance:</w:t>
      </w:r>
    </w:p>
    <w:p w:rsidR="00024812" w:rsidRPr="00FF3237" w:rsidRDefault="00024812" w:rsidP="00024812">
      <w:pPr>
        <w:pStyle w:val="ListParagraph"/>
        <w:numPr>
          <w:ilvl w:val="0"/>
          <w:numId w:val="40"/>
        </w:numPr>
        <w:spacing w:after="0"/>
        <w:contextualSpacing w:val="0"/>
        <w:rPr>
          <w:rFonts w:cs="Arial"/>
          <w:sz w:val="24"/>
          <w:szCs w:val="24"/>
        </w:rPr>
      </w:pPr>
      <w:r w:rsidRPr="00FF3237">
        <w:rPr>
          <w:rFonts w:cs="Arial"/>
          <w:sz w:val="24"/>
          <w:szCs w:val="24"/>
        </w:rPr>
        <w:t xml:space="preserve">Reviewed and corrected </w:t>
      </w:r>
      <w:proofErr w:type="spellStart"/>
      <w:r w:rsidRPr="00FF3237">
        <w:rPr>
          <w:rFonts w:cs="Arial"/>
          <w:sz w:val="24"/>
          <w:szCs w:val="24"/>
        </w:rPr>
        <w:t>iCasework</w:t>
      </w:r>
      <w:proofErr w:type="spellEnd"/>
      <w:r w:rsidRPr="00FF3237">
        <w:rPr>
          <w:rFonts w:cs="Arial"/>
          <w:sz w:val="24"/>
          <w:szCs w:val="24"/>
        </w:rPr>
        <w:t xml:space="preserve"> correspondence themes/categories to make it clearer what a category means when new correspondence is logged so as to avoid </w:t>
      </w:r>
      <w:proofErr w:type="spellStart"/>
      <w:r w:rsidRPr="00FF3237">
        <w:rPr>
          <w:rFonts w:cs="Arial"/>
          <w:sz w:val="24"/>
          <w:szCs w:val="24"/>
        </w:rPr>
        <w:t>mis</w:t>
      </w:r>
      <w:proofErr w:type="spellEnd"/>
      <w:r w:rsidRPr="00FF3237">
        <w:rPr>
          <w:rFonts w:cs="Arial"/>
          <w:sz w:val="24"/>
          <w:szCs w:val="24"/>
        </w:rPr>
        <w:t>-categorisation and delay</w:t>
      </w:r>
    </w:p>
    <w:p w:rsidR="00024812" w:rsidRPr="00FF3237" w:rsidRDefault="00024812" w:rsidP="00024812">
      <w:pPr>
        <w:pStyle w:val="ListParagraph"/>
        <w:numPr>
          <w:ilvl w:val="0"/>
          <w:numId w:val="40"/>
        </w:numPr>
        <w:spacing w:after="0"/>
        <w:contextualSpacing w:val="0"/>
        <w:rPr>
          <w:rFonts w:cs="Arial"/>
          <w:sz w:val="24"/>
          <w:szCs w:val="24"/>
        </w:rPr>
      </w:pPr>
      <w:r w:rsidRPr="00FF3237">
        <w:rPr>
          <w:rFonts w:cs="Arial"/>
          <w:sz w:val="24"/>
          <w:szCs w:val="24"/>
        </w:rPr>
        <w:t>Reviewed and updated the key contacts for each correspondence category</w:t>
      </w:r>
    </w:p>
    <w:p w:rsidR="00024812" w:rsidRPr="00FF3237" w:rsidRDefault="00024812" w:rsidP="00024812">
      <w:pPr>
        <w:pStyle w:val="ListParagraph"/>
        <w:numPr>
          <w:ilvl w:val="0"/>
          <w:numId w:val="40"/>
        </w:numPr>
        <w:spacing w:after="0"/>
        <w:contextualSpacing w:val="0"/>
        <w:rPr>
          <w:rFonts w:cs="Arial"/>
          <w:sz w:val="24"/>
          <w:szCs w:val="24"/>
        </w:rPr>
      </w:pPr>
      <w:r w:rsidRPr="00FF3237">
        <w:rPr>
          <w:rFonts w:cs="Arial"/>
          <w:sz w:val="24"/>
          <w:szCs w:val="24"/>
        </w:rPr>
        <w:t xml:space="preserve">Removed duplicates from </w:t>
      </w:r>
      <w:proofErr w:type="spellStart"/>
      <w:r w:rsidRPr="00FF3237">
        <w:rPr>
          <w:rFonts w:cs="Arial"/>
          <w:sz w:val="24"/>
          <w:szCs w:val="24"/>
        </w:rPr>
        <w:t>iCasework</w:t>
      </w:r>
      <w:proofErr w:type="spellEnd"/>
      <w:r w:rsidRPr="00FF3237">
        <w:rPr>
          <w:rFonts w:cs="Arial"/>
          <w:sz w:val="24"/>
          <w:szCs w:val="24"/>
        </w:rPr>
        <w:t xml:space="preserve"> </w:t>
      </w:r>
    </w:p>
    <w:p w:rsidR="00024812" w:rsidRPr="00FF3237" w:rsidRDefault="00024812" w:rsidP="00024812">
      <w:pPr>
        <w:pStyle w:val="ListParagraph"/>
        <w:numPr>
          <w:ilvl w:val="0"/>
          <w:numId w:val="40"/>
        </w:numPr>
        <w:spacing w:after="0"/>
        <w:contextualSpacing w:val="0"/>
        <w:rPr>
          <w:rFonts w:cs="Arial"/>
          <w:sz w:val="24"/>
          <w:szCs w:val="24"/>
        </w:rPr>
      </w:pPr>
      <w:r w:rsidRPr="00FF3237">
        <w:rPr>
          <w:rFonts w:cs="Arial"/>
          <w:sz w:val="24"/>
          <w:szCs w:val="24"/>
        </w:rPr>
        <w:t>Processed mapped all customer contacts into Public Realm to determine break-points and resource stress</w:t>
      </w:r>
    </w:p>
    <w:p w:rsidR="00024812" w:rsidRPr="00FF3237" w:rsidRDefault="00024812" w:rsidP="00024812">
      <w:pPr>
        <w:pStyle w:val="ListParagraph"/>
        <w:numPr>
          <w:ilvl w:val="0"/>
          <w:numId w:val="40"/>
        </w:numPr>
        <w:spacing w:after="0"/>
        <w:contextualSpacing w:val="0"/>
        <w:rPr>
          <w:rFonts w:cs="Arial"/>
          <w:sz w:val="24"/>
          <w:szCs w:val="24"/>
        </w:rPr>
      </w:pPr>
      <w:r w:rsidRPr="00FF3237">
        <w:rPr>
          <w:rFonts w:cs="Arial"/>
          <w:sz w:val="24"/>
          <w:szCs w:val="24"/>
        </w:rPr>
        <w:t xml:space="preserve">Conduct a weekly review of </w:t>
      </w:r>
      <w:proofErr w:type="spellStart"/>
      <w:r w:rsidRPr="00FF3237">
        <w:rPr>
          <w:rFonts w:cs="Arial"/>
          <w:sz w:val="24"/>
          <w:szCs w:val="24"/>
        </w:rPr>
        <w:t>iCasework</w:t>
      </w:r>
      <w:proofErr w:type="spellEnd"/>
      <w:r w:rsidRPr="00FF3237">
        <w:rPr>
          <w:rFonts w:cs="Arial"/>
          <w:sz w:val="24"/>
          <w:szCs w:val="24"/>
        </w:rPr>
        <w:t xml:space="preserve"> dashboard to monitor due and overdue cases</w:t>
      </w:r>
    </w:p>
    <w:p w:rsidR="00024812" w:rsidRPr="00FF3237" w:rsidRDefault="00024812" w:rsidP="00024812">
      <w:pPr>
        <w:pStyle w:val="ListParagraph"/>
        <w:numPr>
          <w:ilvl w:val="0"/>
          <w:numId w:val="40"/>
        </w:numPr>
        <w:spacing w:after="0"/>
        <w:contextualSpacing w:val="0"/>
        <w:rPr>
          <w:rFonts w:cs="Arial"/>
          <w:sz w:val="24"/>
          <w:szCs w:val="24"/>
        </w:rPr>
      </w:pPr>
      <w:r w:rsidRPr="00FF3237">
        <w:rPr>
          <w:rFonts w:cs="Arial"/>
          <w:sz w:val="24"/>
          <w:szCs w:val="24"/>
        </w:rPr>
        <w:t xml:space="preserve">Identified additional processing resources for areas under pressure such as Strategic Transport and Highways </w:t>
      </w:r>
    </w:p>
    <w:p w:rsidR="00024812" w:rsidRPr="00FF3237" w:rsidRDefault="00024812" w:rsidP="00024812">
      <w:pPr>
        <w:ind w:left="720"/>
        <w:rPr>
          <w:rFonts w:ascii="Arial" w:hAnsi="Arial" w:cs="Arial"/>
          <w:sz w:val="24"/>
          <w:szCs w:val="24"/>
        </w:rPr>
      </w:pPr>
      <w:r w:rsidRPr="00FF3237">
        <w:rPr>
          <w:rFonts w:ascii="Arial" w:hAnsi="Arial" w:cs="Arial"/>
          <w:sz w:val="24"/>
          <w:szCs w:val="24"/>
        </w:rPr>
        <w:t xml:space="preserve">We’re also working towards understanding </w:t>
      </w:r>
      <w:proofErr w:type="gramStart"/>
      <w:r w:rsidRPr="00FF3237">
        <w:rPr>
          <w:rFonts w:ascii="Arial" w:hAnsi="Arial" w:cs="Arial"/>
          <w:sz w:val="24"/>
          <w:szCs w:val="24"/>
        </w:rPr>
        <w:t>what is a genuine complaint especially with regards to missed bin collections, disposals, replacement bins, bins not returned etc</w:t>
      </w:r>
      <w:proofErr w:type="gramEnd"/>
      <w:r w:rsidRPr="00FF3237">
        <w:rPr>
          <w:rFonts w:ascii="Arial" w:hAnsi="Arial" w:cs="Arial"/>
          <w:sz w:val="24"/>
          <w:szCs w:val="24"/>
        </w:rPr>
        <w:t>.  Previously we received information that there were 300 ‘complaints’ on the issues above. With the service collecting 330,000 bins a week, 300 complaints equates to about 0.00017%. In terms of actions being taken to address the LGSCO annual letter, I’ll be working with my heads towards introducing Complaint Handling as a core competency and mandatory training course for all staff who handle correspondence.</w:t>
      </w:r>
    </w:p>
    <w:p w:rsidR="00024812" w:rsidRPr="00FF3237" w:rsidRDefault="00024812" w:rsidP="00024812">
      <w:pPr>
        <w:ind w:left="720" w:hanging="720"/>
        <w:rPr>
          <w:rFonts w:ascii="Arial" w:hAnsi="Arial" w:cs="Arial"/>
          <w:b/>
          <w:sz w:val="24"/>
          <w:szCs w:val="24"/>
        </w:rPr>
      </w:pPr>
      <w:r w:rsidRPr="00FF3237">
        <w:rPr>
          <w:rFonts w:ascii="Arial" w:hAnsi="Arial" w:cs="Arial"/>
          <w:sz w:val="24"/>
          <w:szCs w:val="24"/>
        </w:rPr>
        <w:t>2</w:t>
      </w:r>
      <w:r w:rsidRPr="00FF3237">
        <w:rPr>
          <w:rFonts w:ascii="Arial" w:hAnsi="Arial" w:cs="Arial"/>
          <w:b/>
          <w:sz w:val="24"/>
          <w:szCs w:val="24"/>
        </w:rPr>
        <w:tab/>
        <w:t>Community Services Directorate</w:t>
      </w:r>
    </w:p>
    <w:p w:rsidR="00024812" w:rsidRPr="00FF3237" w:rsidRDefault="00024812" w:rsidP="00024812">
      <w:pPr>
        <w:ind w:left="720"/>
        <w:rPr>
          <w:rFonts w:ascii="Arial" w:hAnsi="Arial" w:cs="Arial"/>
          <w:b/>
          <w:sz w:val="24"/>
          <w:szCs w:val="24"/>
        </w:rPr>
      </w:pPr>
      <w:r w:rsidRPr="00FF3237">
        <w:rPr>
          <w:rFonts w:ascii="Arial" w:hAnsi="Arial" w:cs="Arial"/>
          <w:sz w:val="24"/>
          <w:szCs w:val="24"/>
        </w:rPr>
        <w:t>We have reviewed the LGSCO’s annual letter and would like to make the following comments:</w:t>
      </w:r>
    </w:p>
    <w:p w:rsidR="00024812" w:rsidRPr="00FF3237" w:rsidRDefault="00024812" w:rsidP="00024812">
      <w:pPr>
        <w:rPr>
          <w:rFonts w:ascii="Arial" w:hAnsi="Arial" w:cs="Arial"/>
          <w:sz w:val="24"/>
          <w:szCs w:val="24"/>
        </w:rPr>
      </w:pPr>
      <w:r w:rsidRPr="00FF3237">
        <w:rPr>
          <w:rFonts w:ascii="Arial" w:hAnsi="Arial" w:cs="Arial"/>
          <w:b/>
          <w:sz w:val="24"/>
          <w:szCs w:val="24"/>
        </w:rPr>
        <w:t xml:space="preserve"> </w:t>
      </w:r>
      <w:r w:rsidRPr="00FF3237">
        <w:rPr>
          <w:rFonts w:ascii="Arial" w:hAnsi="Arial" w:cs="Arial"/>
          <w:b/>
          <w:sz w:val="24"/>
          <w:szCs w:val="24"/>
        </w:rPr>
        <w:tab/>
        <w:t>Non-compliance- From LGSCO Letter</w:t>
      </w:r>
    </w:p>
    <w:p w:rsidR="00024812" w:rsidRPr="00FF3237" w:rsidRDefault="00024812" w:rsidP="00024812">
      <w:pPr>
        <w:ind w:left="720"/>
        <w:rPr>
          <w:rFonts w:ascii="Arial" w:hAnsi="Arial" w:cs="Arial"/>
          <w:i/>
          <w:sz w:val="24"/>
          <w:szCs w:val="24"/>
        </w:rPr>
      </w:pPr>
      <w:r w:rsidRPr="00FF3237">
        <w:rPr>
          <w:rFonts w:ascii="Arial" w:hAnsi="Arial" w:cs="Arial"/>
          <w:i/>
          <w:sz w:val="24"/>
          <w:szCs w:val="24"/>
        </w:rPr>
        <w:t>During the year, your Council failed to provide evidence that it had complied with the recommendations we made to remedy a social care complaint we investigated in 2019. The Council was asked to take a number of actions, including apologising to the complainant and making a payment. We also asked for a review of policies and procedures to reduce the risk of repetition of the issues in the future. You failed to carry out the actions you had agreed to. This resulted in a new complaint being registered for non-compliance. It was disappointing this proved necessary and both our organisations have been put to additional time, trouble and resource in trying to resolve matters.</w:t>
      </w:r>
    </w:p>
    <w:p w:rsidR="00024812" w:rsidRPr="00FF3237" w:rsidRDefault="00024812" w:rsidP="00024812">
      <w:pPr>
        <w:ind w:firstLine="720"/>
        <w:rPr>
          <w:rFonts w:ascii="Arial" w:hAnsi="Arial" w:cs="Arial"/>
          <w:sz w:val="24"/>
          <w:szCs w:val="24"/>
        </w:rPr>
      </w:pPr>
      <w:r w:rsidRPr="00FF3237">
        <w:rPr>
          <w:rFonts w:ascii="Arial" w:hAnsi="Arial" w:cs="Arial"/>
          <w:sz w:val="24"/>
          <w:szCs w:val="24"/>
        </w:rPr>
        <w:t>This relates to ID18010781- complaint about S117 aftercare.</w:t>
      </w:r>
    </w:p>
    <w:p w:rsidR="00024812" w:rsidRPr="00FF3237" w:rsidRDefault="00024812" w:rsidP="00024812">
      <w:pPr>
        <w:ind w:left="720"/>
        <w:rPr>
          <w:rFonts w:ascii="Arial" w:hAnsi="Arial" w:cs="Arial"/>
          <w:sz w:val="24"/>
          <w:szCs w:val="24"/>
        </w:rPr>
      </w:pPr>
      <w:r w:rsidRPr="00FF3237">
        <w:rPr>
          <w:rFonts w:ascii="Arial" w:hAnsi="Arial" w:cs="Arial"/>
          <w:sz w:val="24"/>
          <w:szCs w:val="24"/>
        </w:rPr>
        <w:t xml:space="preserve">The LGSCO upheld the complaint and part of the recommendations were as follows: </w:t>
      </w:r>
    </w:p>
    <w:p w:rsidR="00024812" w:rsidRPr="00FF3237" w:rsidRDefault="00024812" w:rsidP="00024812">
      <w:pPr>
        <w:ind w:left="720"/>
        <w:rPr>
          <w:rFonts w:ascii="Arial" w:hAnsi="Arial" w:cs="Arial"/>
          <w:sz w:val="24"/>
          <w:szCs w:val="24"/>
        </w:rPr>
      </w:pPr>
      <w:proofErr w:type="gramStart"/>
      <w:r w:rsidRPr="00FF3237">
        <w:rPr>
          <w:rFonts w:ascii="Arial" w:hAnsi="Arial" w:cs="Arial"/>
          <w:i/>
          <w:iCs/>
          <w:sz w:val="24"/>
          <w:szCs w:val="24"/>
        </w:rPr>
        <w:t>the</w:t>
      </w:r>
      <w:proofErr w:type="gramEnd"/>
      <w:r w:rsidRPr="00FF3237">
        <w:rPr>
          <w:rFonts w:ascii="Arial" w:hAnsi="Arial" w:cs="Arial"/>
          <w:i/>
          <w:iCs/>
          <w:sz w:val="24"/>
          <w:szCs w:val="24"/>
        </w:rPr>
        <w:t xml:space="preserve"> Council, CCG and Trust will ensure…all relevant policies and procedures make it clear the duty to pay for accommodation which is part of section 117 aftercare lies with the relevant council and CCG </w:t>
      </w:r>
      <w:r w:rsidRPr="00FF3237">
        <w:rPr>
          <w:rFonts w:ascii="Arial" w:hAnsi="Arial" w:cs="Arial"/>
          <w:sz w:val="24"/>
          <w:szCs w:val="24"/>
        </w:rPr>
        <w:t>and that patients should not be asked to claim housing benefit instead.</w:t>
      </w:r>
    </w:p>
    <w:p w:rsidR="00024812" w:rsidRPr="00FF3237" w:rsidRDefault="00024812" w:rsidP="00024812">
      <w:pPr>
        <w:ind w:left="720"/>
        <w:rPr>
          <w:rFonts w:ascii="Arial" w:hAnsi="Arial" w:cs="Arial"/>
          <w:sz w:val="24"/>
          <w:szCs w:val="24"/>
        </w:rPr>
      </w:pPr>
      <w:r w:rsidRPr="00FF3237">
        <w:rPr>
          <w:rFonts w:ascii="Arial" w:hAnsi="Arial" w:cs="Arial"/>
          <w:sz w:val="24"/>
          <w:szCs w:val="24"/>
        </w:rPr>
        <w:t>The initial response from the Council and its partners in SLaM and the CCG raised concerns about the LGSCO’s recommendations after it had consulted with ADASS and stated:</w:t>
      </w:r>
    </w:p>
    <w:p w:rsidR="00024812" w:rsidRPr="00FF3237" w:rsidRDefault="00024812" w:rsidP="00024812">
      <w:pPr>
        <w:ind w:left="720"/>
        <w:rPr>
          <w:rFonts w:ascii="Arial" w:hAnsi="Arial" w:cs="Arial"/>
          <w:sz w:val="24"/>
          <w:szCs w:val="24"/>
        </w:rPr>
      </w:pPr>
      <w:proofErr w:type="gramStart"/>
      <w:r w:rsidRPr="00FF3237">
        <w:rPr>
          <w:rFonts w:ascii="Arial" w:hAnsi="Arial" w:cs="Arial"/>
          <w:i/>
          <w:iCs/>
          <w:sz w:val="24"/>
          <w:szCs w:val="24"/>
        </w:rPr>
        <w:t>that</w:t>
      </w:r>
      <w:proofErr w:type="gramEnd"/>
      <w:r w:rsidRPr="00FF3237">
        <w:rPr>
          <w:rFonts w:ascii="Arial" w:hAnsi="Arial" w:cs="Arial"/>
          <w:i/>
          <w:iCs/>
          <w:sz w:val="24"/>
          <w:szCs w:val="24"/>
        </w:rPr>
        <w:t xml:space="preserve"> usual practice across many Local Authority areas is that no accommodation, other than in care homes, was being funded under s117 unless it is fully identified as being provided and is necessary for, post discharge treatment and support.</w:t>
      </w:r>
    </w:p>
    <w:p w:rsidR="00024812" w:rsidRPr="00FF3237" w:rsidRDefault="00024812" w:rsidP="00024812">
      <w:pPr>
        <w:ind w:firstLine="720"/>
        <w:rPr>
          <w:rFonts w:ascii="Arial" w:hAnsi="Arial" w:cs="Arial"/>
          <w:i/>
          <w:sz w:val="24"/>
          <w:szCs w:val="24"/>
        </w:rPr>
      </w:pPr>
      <w:r w:rsidRPr="00FF3237">
        <w:rPr>
          <w:rFonts w:ascii="Arial" w:hAnsi="Arial" w:cs="Arial"/>
          <w:sz w:val="24"/>
          <w:szCs w:val="24"/>
        </w:rPr>
        <w:t>The LGSCO found that</w:t>
      </w:r>
      <w:r w:rsidRPr="00FF3237">
        <w:rPr>
          <w:rFonts w:ascii="Arial" w:hAnsi="Arial" w:cs="Arial"/>
          <w:i/>
          <w:sz w:val="24"/>
          <w:szCs w:val="24"/>
        </w:rPr>
        <w:t xml:space="preserve">: </w:t>
      </w:r>
    </w:p>
    <w:p w:rsidR="00024812" w:rsidRPr="00FF3237" w:rsidRDefault="00024812" w:rsidP="00024812">
      <w:pPr>
        <w:ind w:left="720"/>
        <w:rPr>
          <w:rFonts w:ascii="Arial" w:hAnsi="Arial" w:cs="Arial"/>
          <w:i/>
          <w:sz w:val="24"/>
          <w:szCs w:val="24"/>
        </w:rPr>
      </w:pPr>
      <w:r w:rsidRPr="00FF3237">
        <w:rPr>
          <w:rFonts w:ascii="Arial" w:hAnsi="Arial" w:cs="Arial"/>
          <w:i/>
          <w:sz w:val="24"/>
          <w:szCs w:val="24"/>
        </w:rPr>
        <w:t>the Council the Council, CCG and SLaM had failed to complete actions they agreed as part of the Ombudsmen’s previous investigation into charging for services that should have been free under section 117 of the Mental Health Act 1983;</w:t>
      </w:r>
    </w:p>
    <w:p w:rsidR="00024812" w:rsidRPr="00FF3237" w:rsidRDefault="00024812" w:rsidP="00024812">
      <w:pPr>
        <w:ind w:left="720"/>
        <w:rPr>
          <w:rFonts w:ascii="Arial" w:hAnsi="Arial" w:cs="Arial"/>
          <w:sz w:val="24"/>
          <w:szCs w:val="24"/>
        </w:rPr>
      </w:pPr>
      <w:r w:rsidRPr="00FF3237">
        <w:rPr>
          <w:rFonts w:ascii="Arial" w:hAnsi="Arial" w:cs="Arial"/>
          <w:sz w:val="24"/>
          <w:szCs w:val="24"/>
        </w:rPr>
        <w:t>The LGSCO subsequently raised a second complaint ID20006910 and, after the Council and colleagues had accepted the recommendations and provided evidence to the LGSCO, they were satisfied with the response and completed their investigation.</w:t>
      </w:r>
    </w:p>
    <w:p w:rsidR="00024812" w:rsidRPr="00FF3237" w:rsidRDefault="00024812" w:rsidP="00024812">
      <w:pPr>
        <w:rPr>
          <w:rFonts w:ascii="Arial" w:hAnsi="Arial" w:cs="Arial"/>
          <w:sz w:val="24"/>
          <w:szCs w:val="24"/>
        </w:rPr>
      </w:pPr>
    </w:p>
    <w:p w:rsidR="00024812" w:rsidRPr="00FF3237" w:rsidRDefault="00024812" w:rsidP="00024812">
      <w:pPr>
        <w:ind w:firstLine="720"/>
        <w:rPr>
          <w:rFonts w:ascii="Arial" w:hAnsi="Arial" w:cs="Arial"/>
          <w:b/>
          <w:sz w:val="24"/>
          <w:szCs w:val="24"/>
        </w:rPr>
      </w:pPr>
      <w:r w:rsidRPr="00FF3237">
        <w:rPr>
          <w:rFonts w:ascii="Arial" w:hAnsi="Arial" w:cs="Arial"/>
          <w:b/>
          <w:sz w:val="24"/>
          <w:szCs w:val="24"/>
        </w:rPr>
        <w:t>Upheld Cases</w:t>
      </w:r>
    </w:p>
    <w:p w:rsidR="00024812" w:rsidRPr="00FF3237" w:rsidRDefault="00024812" w:rsidP="00024812">
      <w:pPr>
        <w:ind w:left="720"/>
        <w:rPr>
          <w:rFonts w:ascii="Arial" w:hAnsi="Arial" w:cs="Arial"/>
          <w:sz w:val="24"/>
          <w:szCs w:val="24"/>
        </w:rPr>
      </w:pPr>
      <w:r w:rsidRPr="00FF3237">
        <w:rPr>
          <w:rFonts w:ascii="Arial" w:hAnsi="Arial" w:cs="Arial"/>
          <w:sz w:val="24"/>
          <w:szCs w:val="24"/>
        </w:rPr>
        <w:t>The LGSCO were satisfied that we had accepted and actioned their recommendations for the following cases and I have amended the table on the following page to include the outcomes.</w:t>
      </w:r>
    </w:p>
    <w:p w:rsidR="00024812" w:rsidRPr="00FF3237" w:rsidRDefault="00024812" w:rsidP="00024812">
      <w:pPr>
        <w:ind w:left="720"/>
        <w:rPr>
          <w:rFonts w:ascii="Arial" w:hAnsi="Arial" w:cs="Arial"/>
          <w:sz w:val="24"/>
          <w:szCs w:val="24"/>
        </w:rPr>
      </w:pPr>
      <w:r w:rsidRPr="00FF3237">
        <w:rPr>
          <w:rFonts w:ascii="Arial" w:hAnsi="Arial" w:cs="Arial"/>
          <w:sz w:val="24"/>
          <w:szCs w:val="24"/>
        </w:rPr>
        <w:t>*With reference to case ID19011275, the Council did initially question the LGSCO’s recommendation, particularly the need to pay financial compensation.</w:t>
      </w:r>
    </w:p>
    <w:p w:rsidR="00024812" w:rsidRPr="00FF3237" w:rsidRDefault="00024812" w:rsidP="00024812">
      <w:pPr>
        <w:ind w:left="720"/>
        <w:rPr>
          <w:rFonts w:ascii="Arial" w:hAnsi="Arial" w:cs="Arial"/>
          <w:i/>
          <w:sz w:val="24"/>
          <w:szCs w:val="24"/>
        </w:rPr>
      </w:pPr>
      <w:r w:rsidRPr="00FF3237">
        <w:rPr>
          <w:rFonts w:ascii="Arial" w:hAnsi="Arial" w:cs="Arial"/>
          <w:sz w:val="24"/>
          <w:szCs w:val="24"/>
        </w:rPr>
        <w:t xml:space="preserve">However, this was later accepted, and although the Council could not fully complete the remedy, the LGSCO recorded: </w:t>
      </w:r>
      <w:r w:rsidRPr="00FF3237">
        <w:rPr>
          <w:rFonts w:ascii="Arial" w:hAnsi="Arial" w:cs="Arial"/>
          <w:i/>
          <w:sz w:val="24"/>
          <w:szCs w:val="24"/>
        </w:rPr>
        <w:t>Remedy not complete but satisfied.</w:t>
      </w:r>
    </w:p>
    <w:p w:rsidR="00024812" w:rsidRPr="00FF3237" w:rsidRDefault="00024812" w:rsidP="00024812">
      <w:pPr>
        <w:ind w:left="720"/>
        <w:rPr>
          <w:rFonts w:ascii="Arial" w:hAnsi="Arial" w:cs="Arial"/>
          <w:sz w:val="24"/>
          <w:szCs w:val="24"/>
        </w:rPr>
      </w:pPr>
      <w:r w:rsidRPr="00FF3237">
        <w:rPr>
          <w:rFonts w:ascii="Arial" w:hAnsi="Arial" w:cs="Arial"/>
          <w:sz w:val="24"/>
          <w:szCs w:val="24"/>
        </w:rPr>
        <w:t>This was because part of the proposed remedy involved asking the complainant’s brother (our service user) if he wished for her to be involved in his care planning, and due to Covid restrictions, and other pressing issues to be addressed, his Representative did not have the opportunity to raise the matter.</w:t>
      </w:r>
    </w:p>
    <w:p w:rsidR="00024812" w:rsidRPr="00FF3237" w:rsidRDefault="00024812" w:rsidP="00024812">
      <w:pPr>
        <w:rPr>
          <w:rFonts w:ascii="Calibri" w:hAnsi="Calibri" w:cs="Calibri"/>
        </w:rPr>
      </w:pPr>
    </w:p>
    <w:tbl>
      <w:tblPr>
        <w:tblW w:w="9776" w:type="dxa"/>
        <w:tblInd w:w="-3" w:type="dxa"/>
        <w:tblCellMar>
          <w:left w:w="0" w:type="dxa"/>
          <w:right w:w="0" w:type="dxa"/>
        </w:tblCellMar>
        <w:tblLook w:val="04A0" w:firstRow="1" w:lastRow="0" w:firstColumn="1" w:lastColumn="0" w:noHBand="0" w:noVBand="1"/>
      </w:tblPr>
      <w:tblGrid>
        <w:gridCol w:w="1340"/>
        <w:gridCol w:w="2341"/>
        <w:gridCol w:w="3911"/>
        <w:gridCol w:w="2184"/>
      </w:tblGrid>
      <w:tr w:rsidR="00024812" w:rsidRPr="00FF3237" w:rsidTr="000A4F88">
        <w:trPr>
          <w:trHeight w:val="300"/>
        </w:trPr>
        <w:tc>
          <w:tcPr>
            <w:tcW w:w="134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024812" w:rsidRPr="00FF3237" w:rsidRDefault="00024812" w:rsidP="000A4F88">
            <w:pPr>
              <w:spacing w:before="100" w:beforeAutospacing="1" w:after="100" w:afterAutospacing="1"/>
            </w:pPr>
            <w:r w:rsidRPr="00FF3237">
              <w:rPr>
                <w:rFonts w:ascii="Arial" w:hAnsi="Arial" w:cs="Arial"/>
                <w:b/>
                <w:bCs/>
                <w:color w:val="FFFFFF"/>
              </w:rPr>
              <w:t>Reference</w:t>
            </w:r>
          </w:p>
        </w:tc>
        <w:tc>
          <w:tcPr>
            <w:tcW w:w="234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024812" w:rsidRPr="00FF3237" w:rsidRDefault="00024812" w:rsidP="000A4F88">
            <w:pPr>
              <w:spacing w:before="100" w:beforeAutospacing="1" w:after="100" w:afterAutospacing="1"/>
            </w:pPr>
            <w:r w:rsidRPr="00FF3237">
              <w:rPr>
                <w:rFonts w:ascii="Arial" w:hAnsi="Arial" w:cs="Arial"/>
                <w:b/>
                <w:bCs/>
                <w:color w:val="FFFFFF"/>
              </w:rPr>
              <w:t>LGSCO Outcome</w:t>
            </w:r>
          </w:p>
        </w:tc>
        <w:tc>
          <w:tcPr>
            <w:tcW w:w="391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024812" w:rsidRPr="00FF3237" w:rsidRDefault="00024812" w:rsidP="000A4F88">
            <w:pPr>
              <w:spacing w:before="100" w:beforeAutospacing="1" w:after="100" w:afterAutospacing="1"/>
            </w:pPr>
            <w:r w:rsidRPr="00FF3237">
              <w:rPr>
                <w:rFonts w:ascii="Arial" w:hAnsi="Arial" w:cs="Arial"/>
                <w:b/>
                <w:bCs/>
                <w:color w:val="FFFFFF"/>
              </w:rPr>
              <w:t>Complaint details</w:t>
            </w:r>
          </w:p>
        </w:tc>
        <w:tc>
          <w:tcPr>
            <w:tcW w:w="2184"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024812" w:rsidRPr="00FF3237" w:rsidRDefault="00024812" w:rsidP="000A4F88">
            <w:pPr>
              <w:spacing w:before="100" w:beforeAutospacing="1" w:after="100" w:afterAutospacing="1"/>
            </w:pPr>
            <w:r w:rsidRPr="00FF3237">
              <w:rPr>
                <w:rFonts w:ascii="Arial" w:hAnsi="Arial" w:cs="Arial"/>
                <w:b/>
                <w:bCs/>
                <w:color w:val="FFFFFF"/>
              </w:rPr>
              <w:t>Reason upheld</w:t>
            </w:r>
          </w:p>
        </w:tc>
      </w:tr>
      <w:tr w:rsidR="00024812" w:rsidRPr="00FF3237" w:rsidTr="000A4F88">
        <w:trPr>
          <w:trHeight w:val="30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024812" w:rsidRPr="00FF3237" w:rsidRDefault="00024812" w:rsidP="000A4F88">
            <w:pPr>
              <w:spacing w:before="100" w:beforeAutospacing="1" w:after="100" w:afterAutospacing="1"/>
              <w:jc w:val="right"/>
            </w:pPr>
          </w:p>
        </w:tc>
        <w:tc>
          <w:tcPr>
            <w:tcW w:w="2341" w:type="dxa"/>
            <w:tcBorders>
              <w:top w:val="nil"/>
              <w:left w:val="nil"/>
              <w:bottom w:val="single" w:sz="8" w:space="0" w:color="auto"/>
              <w:right w:val="single" w:sz="8" w:space="0" w:color="auto"/>
            </w:tcBorders>
            <w:tcMar>
              <w:top w:w="0" w:type="dxa"/>
              <w:left w:w="108" w:type="dxa"/>
              <w:bottom w:w="0" w:type="dxa"/>
              <w:right w:w="108" w:type="dxa"/>
            </w:tcMar>
          </w:tcPr>
          <w:p w:rsidR="00024812" w:rsidRPr="00FF3237" w:rsidRDefault="00024812" w:rsidP="000A4F88">
            <w:pPr>
              <w:spacing w:before="100" w:beforeAutospacing="1" w:after="100" w:afterAutospacing="1"/>
            </w:pPr>
          </w:p>
        </w:tc>
        <w:tc>
          <w:tcPr>
            <w:tcW w:w="3911" w:type="dxa"/>
            <w:tcBorders>
              <w:top w:val="nil"/>
              <w:left w:val="nil"/>
              <w:bottom w:val="single" w:sz="8" w:space="0" w:color="auto"/>
              <w:right w:val="single" w:sz="8" w:space="0" w:color="auto"/>
            </w:tcBorders>
            <w:tcMar>
              <w:top w:w="0" w:type="dxa"/>
              <w:left w:w="108" w:type="dxa"/>
              <w:bottom w:w="0" w:type="dxa"/>
              <w:right w:w="108" w:type="dxa"/>
            </w:tcMar>
          </w:tcPr>
          <w:p w:rsidR="00024812" w:rsidRPr="00FF3237" w:rsidRDefault="00024812" w:rsidP="000A4F88">
            <w:pPr>
              <w:spacing w:before="100" w:beforeAutospacing="1" w:after="100" w:afterAutospacing="1"/>
            </w:pPr>
          </w:p>
        </w:tc>
        <w:tc>
          <w:tcPr>
            <w:tcW w:w="2184" w:type="dxa"/>
            <w:tcBorders>
              <w:top w:val="nil"/>
              <w:left w:val="nil"/>
              <w:bottom w:val="single" w:sz="8" w:space="0" w:color="auto"/>
              <w:right w:val="single" w:sz="8" w:space="0" w:color="auto"/>
            </w:tcBorders>
            <w:tcMar>
              <w:top w:w="0" w:type="dxa"/>
              <w:left w:w="108" w:type="dxa"/>
              <w:bottom w:w="0" w:type="dxa"/>
              <w:right w:w="108" w:type="dxa"/>
            </w:tcMar>
          </w:tcPr>
          <w:p w:rsidR="00024812" w:rsidRPr="00FF3237" w:rsidRDefault="00024812" w:rsidP="000A4F88">
            <w:pPr>
              <w:spacing w:before="100" w:beforeAutospacing="1" w:after="100" w:afterAutospacing="1"/>
            </w:pPr>
          </w:p>
        </w:tc>
      </w:tr>
      <w:tr w:rsidR="00024812" w:rsidRPr="00FF3237" w:rsidTr="000A4F88">
        <w:trPr>
          <w:trHeight w:val="30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24812" w:rsidRPr="00FF3237" w:rsidRDefault="00024812" w:rsidP="000A4F88">
            <w:pPr>
              <w:spacing w:before="100" w:beforeAutospacing="1" w:after="100" w:afterAutospacing="1"/>
              <w:jc w:val="right"/>
            </w:pPr>
            <w:r w:rsidRPr="00FF3237">
              <w:rPr>
                <w:rFonts w:ascii="Arial" w:hAnsi="Arial" w:cs="Arial"/>
                <w:color w:val="000000"/>
                <w:sz w:val="20"/>
                <w:szCs w:val="20"/>
              </w:rPr>
              <w:t>19010085</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024812" w:rsidRPr="00FF3237" w:rsidRDefault="00024812" w:rsidP="000A4F88">
            <w:pPr>
              <w:spacing w:before="100" w:beforeAutospacing="1" w:after="100" w:afterAutospacing="1"/>
            </w:pPr>
            <w:r w:rsidRPr="00FF3237">
              <w:rPr>
                <w:rFonts w:ascii="Arial" w:hAnsi="Arial" w:cs="Arial"/>
                <w:color w:val="000000"/>
                <w:sz w:val="20"/>
                <w:szCs w:val="20"/>
              </w:rPr>
              <w:t>The Council has apologised for the delay and this is a suitable remedy.</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024812" w:rsidRPr="00FF3237" w:rsidRDefault="00024812" w:rsidP="000A4F88">
            <w:pPr>
              <w:spacing w:before="100" w:beforeAutospacing="1" w:after="100" w:afterAutospacing="1"/>
            </w:pPr>
            <w:r w:rsidRPr="00FF3237">
              <w:rPr>
                <w:rFonts w:ascii="Arial" w:hAnsi="Arial" w:cs="Arial"/>
                <w:color w:val="000000"/>
                <w:sz w:val="20"/>
                <w:szCs w:val="20"/>
              </w:rPr>
              <w:t>The Council did not properly deal with complainants mothers care provision</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024812" w:rsidRPr="00FF3237" w:rsidRDefault="00024812" w:rsidP="000A4F88">
            <w:pPr>
              <w:spacing w:before="100" w:beforeAutospacing="1" w:after="100" w:afterAutospacing="1"/>
            </w:pPr>
            <w:r w:rsidRPr="00FF3237">
              <w:rPr>
                <w:rFonts w:ascii="Arial" w:hAnsi="Arial" w:cs="Arial"/>
                <w:color w:val="000000"/>
                <w:sz w:val="20"/>
                <w:szCs w:val="20"/>
              </w:rPr>
              <w:t>The Council didn’t follow timescales set out in complaints procedure, this caused distress as complainant as she didn’t know if her complaint was being dealt with. Recommended remedy – the Council has apologised for the delay and this is a suitable remedy</w:t>
            </w:r>
          </w:p>
        </w:tc>
      </w:tr>
      <w:tr w:rsidR="00024812" w:rsidRPr="00FF3237" w:rsidTr="000A4F88">
        <w:trPr>
          <w:trHeight w:val="510"/>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24812" w:rsidRPr="00FF3237" w:rsidRDefault="00024812" w:rsidP="000A4F88">
            <w:pPr>
              <w:spacing w:before="100" w:beforeAutospacing="1" w:after="100" w:afterAutospacing="1"/>
              <w:jc w:val="right"/>
            </w:pPr>
            <w:r w:rsidRPr="00FF3237">
              <w:rPr>
                <w:rFonts w:ascii="Arial" w:hAnsi="Arial" w:cs="Arial"/>
                <w:color w:val="000000"/>
                <w:sz w:val="20"/>
                <w:szCs w:val="20"/>
              </w:rPr>
              <w:t>19011275*</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024812" w:rsidRPr="00FF3237" w:rsidRDefault="00024812" w:rsidP="000A4F88">
            <w:pPr>
              <w:spacing w:before="100" w:beforeAutospacing="1" w:after="100" w:afterAutospacing="1"/>
              <w:rPr>
                <w:rFonts w:ascii="Arial" w:hAnsi="Arial" w:cs="Arial"/>
                <w:color w:val="000000"/>
                <w:sz w:val="20"/>
                <w:szCs w:val="20"/>
              </w:rPr>
            </w:pPr>
            <w:r w:rsidRPr="00FF3237">
              <w:rPr>
                <w:rFonts w:ascii="Arial" w:hAnsi="Arial" w:cs="Arial"/>
                <w:color w:val="000000"/>
                <w:sz w:val="20"/>
                <w:szCs w:val="20"/>
              </w:rPr>
              <w:t>The Council has agreed to our recommendations and will apologise to Ms B, make an acknowledgement payment, and remind its officers of the importance of effective complaint handling.</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024812" w:rsidRPr="00FF3237" w:rsidRDefault="00024812" w:rsidP="000A4F88">
            <w:pPr>
              <w:spacing w:before="100" w:beforeAutospacing="1" w:after="100" w:afterAutospacing="1"/>
              <w:rPr>
                <w:rFonts w:ascii="Calibri" w:hAnsi="Calibri" w:cs="Calibri"/>
              </w:rPr>
            </w:pPr>
            <w:r w:rsidRPr="00FF3237">
              <w:rPr>
                <w:rFonts w:ascii="Arial" w:hAnsi="Arial" w:cs="Arial"/>
                <w:color w:val="000000"/>
                <w:sz w:val="20"/>
                <w:szCs w:val="20"/>
              </w:rPr>
              <w:t>The Council refused to accept a complaint about allegations a care provider made about the complainant. They also claim they weren’t involved in her brother’s care and support arrangements</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024812" w:rsidRPr="00FF3237" w:rsidRDefault="00024812" w:rsidP="000A4F88">
            <w:pPr>
              <w:spacing w:before="100" w:beforeAutospacing="1" w:after="100" w:afterAutospacing="1"/>
            </w:pPr>
            <w:r w:rsidRPr="00FF3237">
              <w:rPr>
                <w:rFonts w:ascii="Arial" w:hAnsi="Arial" w:cs="Arial"/>
                <w:color w:val="000000"/>
                <w:sz w:val="20"/>
                <w:szCs w:val="20"/>
              </w:rPr>
              <w:t>The Council failed to accept and investigate the complaint in line with statutory duties. Recommended remedy – apologise, make a £250 payment, consider including the complainant in her brother’s care arrangement discussions and remind officers of the importance of effective complaint handling</w:t>
            </w:r>
          </w:p>
        </w:tc>
      </w:tr>
      <w:tr w:rsidR="00024812" w:rsidRPr="00FF3237" w:rsidTr="000A4F88">
        <w:trPr>
          <w:trHeight w:val="76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24812" w:rsidRPr="00FF3237" w:rsidRDefault="00024812" w:rsidP="000A4F88">
            <w:pPr>
              <w:spacing w:before="100" w:beforeAutospacing="1" w:after="100" w:afterAutospacing="1"/>
              <w:jc w:val="right"/>
            </w:pPr>
            <w:r w:rsidRPr="00FF3237">
              <w:rPr>
                <w:rFonts w:ascii="Arial" w:hAnsi="Arial" w:cs="Arial"/>
                <w:color w:val="000000"/>
                <w:sz w:val="20"/>
                <w:szCs w:val="20"/>
              </w:rPr>
              <w:t>19014970</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024812" w:rsidRPr="00FF3237" w:rsidRDefault="00024812" w:rsidP="000A4F88">
            <w:pPr>
              <w:spacing w:before="100" w:beforeAutospacing="1" w:after="100" w:afterAutospacing="1"/>
            </w:pPr>
            <w:r w:rsidRPr="00FF3237">
              <w:rPr>
                <w:rFonts w:ascii="Arial" w:hAnsi="Arial" w:cs="Arial"/>
                <w:color w:val="000000"/>
                <w:sz w:val="20"/>
                <w:szCs w:val="20"/>
              </w:rPr>
              <w:t>We find some fault in this matter and the Council has agreed a remedy to address the injustice to Ms X.</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024812" w:rsidRPr="00FF3237" w:rsidRDefault="00024812" w:rsidP="000A4F88">
            <w:pPr>
              <w:spacing w:before="100" w:beforeAutospacing="1" w:after="100" w:afterAutospacing="1"/>
            </w:pPr>
            <w:r w:rsidRPr="00FF3237">
              <w:rPr>
                <w:rFonts w:ascii="Arial" w:hAnsi="Arial" w:cs="Arial"/>
                <w:color w:val="000000"/>
                <w:sz w:val="20"/>
                <w:szCs w:val="20"/>
              </w:rPr>
              <w:t>The financial assessment carried out under the Care Act was done without appropriate reasonable adjustment being made. Calculations in Jan 2019 were incorrect affecting the weekly care support. The Council stopped paying contributions for a period of six months again reducing care arrangements. Complainant was told she was required to pay contributions invoiced to them and approx. £10,000 was removed from the direct payment account</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024812" w:rsidRPr="00FF3237" w:rsidRDefault="00024812" w:rsidP="000A4F88">
            <w:pPr>
              <w:spacing w:before="100" w:beforeAutospacing="1" w:after="100" w:afterAutospacing="1"/>
            </w:pPr>
            <w:r w:rsidRPr="00FF3237">
              <w:rPr>
                <w:rFonts w:ascii="Arial" w:hAnsi="Arial" w:cs="Arial"/>
                <w:color w:val="000000"/>
                <w:sz w:val="20"/>
                <w:szCs w:val="20"/>
              </w:rPr>
              <w:t>The Council’s actions led to delays in the process and caused unnecessary distress and confusion</w:t>
            </w:r>
          </w:p>
        </w:tc>
      </w:tr>
    </w:tbl>
    <w:p w:rsidR="00024812" w:rsidRPr="00FF3237" w:rsidRDefault="00024812" w:rsidP="00024812">
      <w:pPr>
        <w:rPr>
          <w:rFonts w:ascii="Calibri" w:hAnsi="Calibri" w:cs="Calibri"/>
        </w:rPr>
      </w:pPr>
    </w:p>
    <w:p w:rsidR="00024812" w:rsidRPr="00FF3237" w:rsidRDefault="00024812" w:rsidP="00024812">
      <w:pPr>
        <w:ind w:left="720"/>
        <w:rPr>
          <w:rFonts w:ascii="Arial" w:hAnsi="Arial" w:cs="Arial"/>
          <w:b/>
          <w:sz w:val="24"/>
          <w:szCs w:val="24"/>
        </w:rPr>
      </w:pPr>
      <w:r w:rsidRPr="00FF3237">
        <w:rPr>
          <w:rFonts w:ascii="Arial" w:hAnsi="Arial" w:cs="Arial"/>
          <w:b/>
          <w:sz w:val="24"/>
          <w:szCs w:val="24"/>
        </w:rPr>
        <w:t>Actions to Improve Performance</w:t>
      </w:r>
    </w:p>
    <w:p w:rsidR="00024812" w:rsidRPr="00FF3237" w:rsidRDefault="00024812" w:rsidP="00024812">
      <w:pPr>
        <w:ind w:left="720"/>
        <w:rPr>
          <w:rFonts w:ascii="Arial" w:hAnsi="Arial" w:cs="Arial"/>
          <w:sz w:val="24"/>
          <w:szCs w:val="24"/>
        </w:rPr>
      </w:pPr>
      <w:r w:rsidRPr="00FF3237">
        <w:rPr>
          <w:rFonts w:ascii="Arial" w:hAnsi="Arial" w:cs="Arial"/>
          <w:sz w:val="24"/>
          <w:szCs w:val="24"/>
        </w:rPr>
        <w:t>In terms of improving the Council’s responses to complaints, the Council recognises that timescales and responses to complaints could be improved.  In light of this the Quality Assurance Team, alongside the Principal Social Work Team, have delivered a series of workshops to managers and heads of service.  This was to instil the importance of dealing with complaints in a timely manner and in a person-centred way, so that complainants would be assured that their concerns had been heard.</w:t>
      </w:r>
    </w:p>
    <w:p w:rsidR="00024812" w:rsidRPr="00FF3237" w:rsidRDefault="00024812" w:rsidP="00024812">
      <w:pPr>
        <w:ind w:left="720"/>
        <w:rPr>
          <w:rFonts w:ascii="Arial" w:hAnsi="Arial" w:cs="Arial"/>
          <w:sz w:val="24"/>
          <w:szCs w:val="24"/>
        </w:rPr>
      </w:pPr>
      <w:r w:rsidRPr="00FF3237">
        <w:rPr>
          <w:rFonts w:ascii="Arial" w:hAnsi="Arial" w:cs="Arial"/>
          <w:sz w:val="24"/>
          <w:szCs w:val="24"/>
        </w:rPr>
        <w:t>The workshops also focused on how we could use complaints as a valuable learning tool and to see them in a positive way to gauge feedback from our service users and their families. Managers responsible for investigating complaints have now been asked to record learning from all complaints, regardless of whether they have been upheld or not.  This process only began in September this year, but the intention is for the Principal Social Work Team to view the reports on the learning that has been recorded, so that this can be analysed for themes and can be fed back to the service in general.</w:t>
      </w:r>
    </w:p>
    <w:p w:rsidR="00024812" w:rsidRPr="00FF3237" w:rsidRDefault="00024812" w:rsidP="00024812">
      <w:pPr>
        <w:pStyle w:val="Numberedbody"/>
        <w:ind w:left="720" w:hanging="720"/>
        <w:rPr>
          <w:rFonts w:cs="Arial"/>
          <w:sz w:val="24"/>
          <w:szCs w:val="24"/>
        </w:rPr>
      </w:pPr>
      <w:r w:rsidRPr="00FF3237">
        <w:rPr>
          <w:rFonts w:cs="Arial"/>
          <w:sz w:val="24"/>
          <w:szCs w:val="24"/>
        </w:rPr>
        <w:t xml:space="preserve">3 </w:t>
      </w:r>
      <w:r w:rsidRPr="00FF3237">
        <w:rPr>
          <w:rFonts w:cs="Arial"/>
          <w:sz w:val="24"/>
          <w:szCs w:val="24"/>
        </w:rPr>
        <w:tab/>
      </w:r>
      <w:r w:rsidRPr="00FF3237">
        <w:rPr>
          <w:rStyle w:val="Heading2Char"/>
          <w:rFonts w:ascii="Arial" w:hAnsi="Arial" w:cs="Arial"/>
          <w:b/>
          <w:color w:val="auto"/>
          <w:sz w:val="24"/>
          <w:szCs w:val="24"/>
        </w:rPr>
        <w:t>Chief Executive Directorate</w:t>
      </w:r>
    </w:p>
    <w:p w:rsidR="00024812" w:rsidRPr="00FF3237" w:rsidRDefault="00024812" w:rsidP="00024812">
      <w:pPr>
        <w:pStyle w:val="Numberedbody"/>
        <w:ind w:left="720" w:hanging="720"/>
        <w:rPr>
          <w:rFonts w:cs="Arial"/>
          <w:sz w:val="24"/>
          <w:szCs w:val="24"/>
        </w:rPr>
      </w:pPr>
      <w:r w:rsidRPr="00FF3237">
        <w:rPr>
          <w:rFonts w:cs="Arial"/>
          <w:sz w:val="24"/>
          <w:szCs w:val="24"/>
        </w:rPr>
        <w:t xml:space="preserve">. </w:t>
      </w:r>
      <w:r w:rsidRPr="00FF3237">
        <w:rPr>
          <w:rFonts w:cs="Arial"/>
          <w:sz w:val="24"/>
          <w:szCs w:val="24"/>
        </w:rPr>
        <w:tab/>
      </w:r>
      <w:r w:rsidRPr="00356283">
        <w:rPr>
          <w:rStyle w:val="NoSpacingChar"/>
          <w:sz w:val="24"/>
          <w:szCs w:val="24"/>
        </w:rPr>
        <w:t>To identify best practices across different directorates and to also liaise with the central team and the directors and executive support from other directorates to address some of the systemic issues in the process around complaints and casework moving around the organisation and organisational boundaries, and differing levels of capacity, to improve council wide on time completion and response rates across the organisation</w:t>
      </w:r>
      <w:r w:rsidRPr="00356283">
        <w:rPr>
          <w:sz w:val="24"/>
          <w:szCs w:val="24"/>
        </w:rPr>
        <w:t>.</w:t>
      </w:r>
    </w:p>
    <w:p w:rsidR="00024812" w:rsidRDefault="00024812" w:rsidP="00024812">
      <w:pPr>
        <w:pStyle w:val="Numberedbody"/>
        <w:ind w:left="720" w:hanging="720"/>
        <w:rPr>
          <w:rFonts w:cs="Arial"/>
          <w:sz w:val="24"/>
          <w:szCs w:val="24"/>
        </w:rPr>
      </w:pPr>
    </w:p>
    <w:p w:rsidR="00024812" w:rsidRPr="00C4635B" w:rsidRDefault="00024812" w:rsidP="00024812">
      <w:pPr>
        <w:pStyle w:val="Numberedbody"/>
        <w:ind w:left="720" w:hanging="720"/>
        <w:rPr>
          <w:rStyle w:val="Heading2Char"/>
          <w:rFonts w:ascii="Arial" w:eastAsia="Times New Roman" w:hAnsi="Arial" w:cs="Arial"/>
          <w:color w:val="auto"/>
          <w:sz w:val="24"/>
          <w:szCs w:val="24"/>
        </w:rPr>
      </w:pPr>
      <w:r w:rsidRPr="00C44702">
        <w:rPr>
          <w:rFonts w:cs="Arial"/>
          <w:sz w:val="24"/>
          <w:szCs w:val="24"/>
        </w:rPr>
        <w:t>4</w:t>
      </w:r>
      <w:r w:rsidRPr="00C44702">
        <w:rPr>
          <w:rFonts w:cs="Arial"/>
          <w:sz w:val="24"/>
          <w:szCs w:val="24"/>
        </w:rPr>
        <w:tab/>
      </w:r>
      <w:r w:rsidRPr="00C44702">
        <w:rPr>
          <w:rStyle w:val="Heading2Char"/>
          <w:rFonts w:ascii="Arial" w:hAnsi="Arial" w:cs="Arial"/>
          <w:b/>
          <w:color w:val="auto"/>
          <w:sz w:val="24"/>
          <w:szCs w:val="24"/>
        </w:rPr>
        <w:t>CYP Directorate</w:t>
      </w:r>
    </w:p>
    <w:p w:rsidR="00024812" w:rsidRPr="00C44702" w:rsidRDefault="00024812" w:rsidP="00024812">
      <w:pPr>
        <w:rPr>
          <w:rFonts w:ascii="Arial" w:hAnsi="Arial" w:cs="Arial"/>
          <w:b/>
          <w:sz w:val="24"/>
          <w:szCs w:val="24"/>
        </w:rPr>
      </w:pPr>
      <w:r w:rsidRPr="00C44702">
        <w:rPr>
          <w:rFonts w:cs="Arial"/>
          <w:sz w:val="24"/>
          <w:szCs w:val="24"/>
        </w:rPr>
        <w:tab/>
      </w:r>
      <w:r>
        <w:rPr>
          <w:rFonts w:ascii="Arial" w:hAnsi="Arial" w:cs="Arial"/>
          <w:b/>
          <w:sz w:val="24"/>
          <w:szCs w:val="24"/>
        </w:rPr>
        <w:t>LGSCO complaints</w:t>
      </w:r>
    </w:p>
    <w:p w:rsidR="00024812" w:rsidRPr="00C44702" w:rsidRDefault="00024812" w:rsidP="00024812">
      <w:pPr>
        <w:ind w:left="720"/>
        <w:rPr>
          <w:rFonts w:ascii="Arial" w:hAnsi="Arial" w:cs="Arial"/>
          <w:b/>
          <w:sz w:val="24"/>
          <w:szCs w:val="24"/>
        </w:rPr>
      </w:pPr>
      <w:r w:rsidRPr="00C44702">
        <w:rPr>
          <w:rFonts w:ascii="Arial" w:hAnsi="Arial" w:cs="Arial"/>
          <w:sz w:val="24"/>
          <w:szCs w:val="24"/>
        </w:rPr>
        <w:t>The CYP Complaints and Information team progress chase and support staff to provide the information required within the LGSCO deadline, this we always have done.  Additionally, we are adding open and outstanding LGSCO enquiries to our weekly tracker (circulated to all managers in CYP) to increase visibility I arrange.  We will also be escalating to directors and Executive Director where necessary, on RAG status basis.</w:t>
      </w:r>
    </w:p>
    <w:p w:rsidR="00024812" w:rsidRPr="00C44702" w:rsidRDefault="00024812" w:rsidP="00024812">
      <w:pPr>
        <w:ind w:firstLine="720"/>
        <w:rPr>
          <w:rFonts w:ascii="Arial" w:hAnsi="Arial" w:cs="Arial"/>
          <w:b/>
          <w:sz w:val="24"/>
          <w:szCs w:val="24"/>
        </w:rPr>
      </w:pPr>
      <w:r w:rsidRPr="00C44702">
        <w:rPr>
          <w:rFonts w:ascii="Arial" w:hAnsi="Arial" w:cs="Arial"/>
          <w:b/>
          <w:sz w:val="24"/>
          <w:szCs w:val="24"/>
        </w:rPr>
        <w:t>Stage 1 responses and FOI requests:</w:t>
      </w:r>
    </w:p>
    <w:p w:rsidR="00024812" w:rsidRPr="00C44702" w:rsidRDefault="00024812" w:rsidP="00024812">
      <w:pPr>
        <w:ind w:left="720"/>
        <w:rPr>
          <w:rFonts w:ascii="Arial" w:hAnsi="Arial" w:cs="Arial"/>
          <w:sz w:val="24"/>
          <w:szCs w:val="24"/>
        </w:rPr>
      </w:pPr>
      <w:r w:rsidRPr="00C44702">
        <w:rPr>
          <w:rFonts w:ascii="Arial" w:hAnsi="Arial" w:cs="Arial"/>
          <w:sz w:val="24"/>
          <w:szCs w:val="24"/>
        </w:rPr>
        <w:t>The weekly tracker with all open cases is circulated throughout the directorate (as mentioned above), RAG status is used to highlight approaching and overdue deadlines. The Complaints and Information team monitors on a weekly basis and progress chase individual responses, again on a weekly basis. Business Support team also progress chase responses.  Performance on complaints – quantitative and qualitative – is being built into the development programme for CSC managers, first session due to delivered in February 2022.</w:t>
      </w:r>
    </w:p>
    <w:p w:rsidR="00024812" w:rsidRPr="00C44702" w:rsidRDefault="00024812" w:rsidP="00024812">
      <w:pPr>
        <w:ind w:left="720"/>
        <w:rPr>
          <w:rFonts w:ascii="Arial" w:hAnsi="Arial" w:cs="Arial"/>
          <w:sz w:val="24"/>
          <w:szCs w:val="24"/>
        </w:rPr>
      </w:pPr>
      <w:r w:rsidRPr="00C44702">
        <w:rPr>
          <w:rFonts w:ascii="Arial" w:hAnsi="Arial" w:cs="Arial"/>
          <w:sz w:val="24"/>
          <w:szCs w:val="24"/>
        </w:rPr>
        <w:t xml:space="preserve">Bespoke sessions also being delivered to SEN </w:t>
      </w:r>
      <w:proofErr w:type="gramStart"/>
      <w:r w:rsidRPr="00C44702">
        <w:rPr>
          <w:rFonts w:ascii="Arial" w:hAnsi="Arial" w:cs="Arial"/>
          <w:sz w:val="24"/>
          <w:szCs w:val="24"/>
        </w:rPr>
        <w:t>managers</w:t>
      </w:r>
      <w:proofErr w:type="gramEnd"/>
      <w:r w:rsidRPr="00C44702">
        <w:rPr>
          <w:rFonts w:ascii="Arial" w:hAnsi="Arial" w:cs="Arial"/>
          <w:sz w:val="24"/>
          <w:szCs w:val="24"/>
        </w:rPr>
        <w:t xml:space="preserve"> in December 2021.  Sessions already held with R&amp;A managers and FSS managers from CSC.  More of these being arranged.  Complaints and Information Manager </w:t>
      </w:r>
      <w:proofErr w:type="gramStart"/>
      <w:r w:rsidRPr="00C44702">
        <w:rPr>
          <w:rFonts w:ascii="Arial" w:hAnsi="Arial" w:cs="Arial"/>
          <w:sz w:val="24"/>
          <w:szCs w:val="24"/>
        </w:rPr>
        <w:t>meets</w:t>
      </w:r>
      <w:proofErr w:type="gramEnd"/>
      <w:r w:rsidRPr="00C44702">
        <w:rPr>
          <w:rFonts w:ascii="Arial" w:hAnsi="Arial" w:cs="Arial"/>
          <w:sz w:val="24"/>
          <w:szCs w:val="24"/>
        </w:rPr>
        <w:t xml:space="preserve"> with Director of CSC on monthly basis to review all open cases and agree additional action where necessary.</w:t>
      </w:r>
    </w:p>
    <w:p w:rsidR="00024812" w:rsidRDefault="00024812" w:rsidP="00024812">
      <w:pPr>
        <w:ind w:left="720"/>
        <w:rPr>
          <w:rFonts w:ascii="Arial" w:hAnsi="Arial" w:cs="Arial"/>
          <w:sz w:val="24"/>
          <w:szCs w:val="24"/>
        </w:rPr>
      </w:pPr>
      <w:r w:rsidRPr="00C44702">
        <w:rPr>
          <w:rFonts w:ascii="Arial" w:hAnsi="Arial" w:cs="Arial"/>
          <w:sz w:val="24"/>
          <w:szCs w:val="24"/>
        </w:rPr>
        <w:t>Starting in 2022, sessions to be arranged with heads of service to discuss themes, trends, outcomes, arising from quarterly performance reports, following presentation to DMT.  (The report covers all complaints, enquiries and FOI requests).  The outcomes from the report are also fed into quarterly Q1 cycle.</w:t>
      </w:r>
    </w:p>
    <w:p w:rsidR="00024812" w:rsidRPr="000E3B20" w:rsidRDefault="00024812" w:rsidP="00024812">
      <w:pPr>
        <w:pStyle w:val="Numberedbody"/>
        <w:ind w:left="720" w:hanging="720"/>
        <w:rPr>
          <w:rFonts w:cs="Arial"/>
          <w:sz w:val="24"/>
          <w:szCs w:val="24"/>
          <w:highlight w:val="yellow"/>
        </w:rPr>
      </w:pPr>
    </w:p>
    <w:p w:rsidR="00302A9C" w:rsidRDefault="00024812" w:rsidP="00302A9C">
      <w:pPr>
        <w:pStyle w:val="BodyText"/>
        <w:rPr>
          <w:rStyle w:val="Heading2Char"/>
          <w:rFonts w:ascii="Arial" w:hAnsi="Arial" w:cs="Arial"/>
          <w:b/>
          <w:color w:val="auto"/>
          <w:sz w:val="24"/>
          <w:szCs w:val="24"/>
        </w:rPr>
      </w:pPr>
      <w:r w:rsidRPr="00356283">
        <w:t>5</w:t>
      </w:r>
      <w:r w:rsidRPr="00356283">
        <w:tab/>
      </w:r>
      <w:r w:rsidRPr="00356283">
        <w:rPr>
          <w:rStyle w:val="Heading2Char"/>
          <w:rFonts w:ascii="Arial" w:hAnsi="Arial" w:cs="Arial"/>
          <w:b/>
          <w:color w:val="auto"/>
          <w:sz w:val="24"/>
          <w:szCs w:val="24"/>
        </w:rPr>
        <w:t>Corporate Services Directorate</w:t>
      </w:r>
    </w:p>
    <w:p w:rsidR="00024812" w:rsidRDefault="00024812" w:rsidP="00302A9C">
      <w:pPr>
        <w:pStyle w:val="BodyText"/>
        <w:rPr>
          <w:sz w:val="24"/>
          <w:szCs w:val="24"/>
          <w:highlight w:val="yellow"/>
        </w:rPr>
      </w:pPr>
      <w:r w:rsidRPr="00356283">
        <w:rPr>
          <w:sz w:val="24"/>
          <w:szCs w:val="24"/>
        </w:rPr>
        <w:tab/>
      </w:r>
    </w:p>
    <w:p w:rsidR="00302A9C" w:rsidRDefault="00302A9C" w:rsidP="00302A9C">
      <w:pPr>
        <w:pStyle w:val="PlainText"/>
        <w:ind w:left="709"/>
      </w:pPr>
      <w:r>
        <w:rPr>
          <w:rFonts w:cs="Arial"/>
          <w:szCs w:val="24"/>
        </w:rPr>
        <w:tab/>
      </w:r>
      <w:r>
        <w:t xml:space="preserve">The Corporate Complaints Team have worked hard to instil a culture of responsiveness and ownership of issues raised by those who contact the Council. Work has begun but we are at the start at the journey. </w:t>
      </w:r>
    </w:p>
    <w:p w:rsidR="00302A9C" w:rsidRDefault="00302A9C" w:rsidP="00302A9C">
      <w:pPr>
        <w:pStyle w:val="PlainText"/>
      </w:pPr>
      <w:r>
        <w:t xml:space="preserve"> </w:t>
      </w:r>
    </w:p>
    <w:p w:rsidR="00302A9C" w:rsidRDefault="00302A9C" w:rsidP="00302A9C">
      <w:pPr>
        <w:pStyle w:val="PlainText"/>
        <w:ind w:left="709"/>
      </w:pPr>
      <w:r>
        <w:t xml:space="preserve">Improvements have been made to provide access to complaints data that can be accessed via </w:t>
      </w:r>
      <w:proofErr w:type="spellStart"/>
      <w:r>
        <w:t>iCasework</w:t>
      </w:r>
      <w:proofErr w:type="spellEnd"/>
      <w:r>
        <w:t xml:space="preserve"> on everyone’s desktops, showing clearly which complaints are outstanding, overdue and those requiring action. Complaints data is scrutinised on a monthly basis at Departmental Management Team and reviewed quarterly at the Executive Management Team. Poor performance will be tackled and assigned to directors for resolution. </w:t>
      </w:r>
    </w:p>
    <w:p w:rsidR="00302A9C" w:rsidRDefault="00302A9C" w:rsidP="00302A9C">
      <w:pPr>
        <w:pStyle w:val="PlainText"/>
      </w:pPr>
    </w:p>
    <w:p w:rsidR="00302A9C" w:rsidRDefault="00302A9C" w:rsidP="00302A9C">
      <w:pPr>
        <w:pStyle w:val="PlainText"/>
        <w:ind w:left="709"/>
      </w:pPr>
      <w:r>
        <w:t xml:space="preserve">It is recognised that improvements are required in the way our complaints are held and the way in which we respond. We will work with our teams to ensure that our response is empathetic and most importantly addresses ALL the elements of the complaint and dealt with promptly, first time round. Initially our heads of service will sign off on the responses until we are confident that our teams are dealing with complaints in the right way. </w:t>
      </w:r>
    </w:p>
    <w:p w:rsidR="00302A9C" w:rsidRDefault="00302A9C" w:rsidP="00302A9C">
      <w:pPr>
        <w:pStyle w:val="PlainText"/>
      </w:pPr>
    </w:p>
    <w:p w:rsidR="00302A9C" w:rsidRPr="00302A9C" w:rsidRDefault="00302A9C" w:rsidP="00302A9C">
      <w:pPr>
        <w:pStyle w:val="Numberedbody"/>
        <w:ind w:left="720" w:hanging="11"/>
        <w:rPr>
          <w:rFonts w:cs="Arial"/>
          <w:sz w:val="24"/>
          <w:szCs w:val="24"/>
        </w:rPr>
      </w:pPr>
      <w:r w:rsidRPr="00302A9C">
        <w:rPr>
          <w:sz w:val="24"/>
          <w:szCs w:val="24"/>
        </w:rPr>
        <w:t>We will analyse the root cause of the complaints, focussing on the most common issues initially to fix the problem at source and use this learning to improve the services we provide for our residents, businesses and communities.</w:t>
      </w:r>
    </w:p>
    <w:p w:rsidR="00EE1985" w:rsidRPr="00EE1985" w:rsidRDefault="00EE1985" w:rsidP="00EE1985"/>
    <w:p w:rsidR="00EE1985" w:rsidRPr="00F7640C" w:rsidRDefault="00EE1985">
      <w:pPr>
        <w:rPr>
          <w:rFonts w:cs="Arial"/>
          <w:b/>
          <w:sz w:val="28"/>
          <w:szCs w:val="28"/>
        </w:rPr>
      </w:pPr>
    </w:p>
    <w:sectPr w:rsidR="00EE1985" w:rsidRPr="00F764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D7" w:rsidRDefault="00C710D7">
      <w:pPr>
        <w:spacing w:after="0" w:line="240" w:lineRule="auto"/>
      </w:pPr>
      <w:r>
        <w:separator/>
      </w:r>
    </w:p>
  </w:endnote>
  <w:endnote w:type="continuationSeparator" w:id="0">
    <w:p w:rsidR="00C710D7" w:rsidRDefault="00C7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07430"/>
      <w:docPartObj>
        <w:docPartGallery w:val="Page Numbers (Bottom of Page)"/>
        <w:docPartUnique/>
      </w:docPartObj>
    </w:sdtPr>
    <w:sdtEndPr>
      <w:rPr>
        <w:noProof/>
      </w:rPr>
    </w:sdtEndPr>
    <w:sdtContent>
      <w:p w:rsidR="005F321C" w:rsidRDefault="005F321C">
        <w:pPr>
          <w:pStyle w:val="Footer"/>
        </w:pPr>
        <w:r>
          <w:fldChar w:fldCharType="begin"/>
        </w:r>
        <w:r>
          <w:instrText xml:space="preserve"> PAGE   \* MERGEFORMAT </w:instrText>
        </w:r>
        <w:r>
          <w:fldChar w:fldCharType="separate"/>
        </w:r>
        <w:r w:rsidR="00302A9C">
          <w:rPr>
            <w:noProof/>
          </w:rPr>
          <w:t>29</w:t>
        </w:r>
        <w:r>
          <w:rPr>
            <w:noProof/>
          </w:rPr>
          <w:fldChar w:fldCharType="end"/>
        </w:r>
      </w:p>
    </w:sdtContent>
  </w:sdt>
  <w:p w:rsidR="005F321C" w:rsidRDefault="005F3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50042"/>
      <w:docPartObj>
        <w:docPartGallery w:val="Page Numbers (Bottom of Page)"/>
        <w:docPartUnique/>
      </w:docPartObj>
    </w:sdtPr>
    <w:sdtEndPr>
      <w:rPr>
        <w:noProof/>
      </w:rPr>
    </w:sdtEndPr>
    <w:sdtContent>
      <w:p w:rsidR="005F321C" w:rsidRDefault="005F321C">
        <w:pPr>
          <w:pStyle w:val="Footer"/>
        </w:pPr>
        <w:r>
          <w:fldChar w:fldCharType="begin"/>
        </w:r>
        <w:r>
          <w:instrText xml:space="preserve"> PAGE   \* MERGEFORMAT </w:instrText>
        </w:r>
        <w:r>
          <w:fldChar w:fldCharType="separate"/>
        </w:r>
        <w:r w:rsidR="00302A9C">
          <w:rPr>
            <w:noProof/>
          </w:rPr>
          <w:t>1</w:t>
        </w:r>
        <w:r>
          <w:rPr>
            <w:noProof/>
          </w:rPr>
          <w:fldChar w:fldCharType="end"/>
        </w:r>
      </w:p>
    </w:sdtContent>
  </w:sdt>
  <w:p w:rsidR="005F321C" w:rsidRDefault="005F3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1C" w:rsidRDefault="005F321C">
    <w:pPr>
      <w:pStyle w:val="BodyText"/>
      <w:spacing w:line="14" w:lineRule="auto"/>
      <w:rPr>
        <w:sz w:val="20"/>
      </w:rPr>
    </w:pPr>
    <w:r>
      <w:rPr>
        <w:noProof/>
        <w:lang w:val="en-GB" w:eastAsia="en-GB"/>
      </w:rPr>
      <mc:AlternateContent>
        <mc:Choice Requires="wps">
          <w:drawing>
            <wp:anchor distT="0" distB="0" distL="114300" distR="114300" simplePos="0" relativeHeight="251666432" behindDoc="1" locked="0" layoutInCell="1" allowOverlap="1" wp14:anchorId="0A218DDA" wp14:editId="444B9C51">
              <wp:simplePos x="0" y="0"/>
              <wp:positionH relativeFrom="page">
                <wp:posOffset>1613535</wp:posOffset>
              </wp:positionH>
              <wp:positionV relativeFrom="page">
                <wp:posOffset>9013825</wp:posOffset>
              </wp:positionV>
              <wp:extent cx="4542790" cy="167005"/>
              <wp:effectExtent l="0" t="0" r="0" b="0"/>
              <wp:wrapNone/>
              <wp:docPr id="5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21C" w:rsidRDefault="005F321C">
                          <w:pPr>
                            <w:spacing w:before="12"/>
                            <w:ind w:left="20"/>
                            <w:rPr>
                              <w:sz w:val="20"/>
                            </w:rPr>
                          </w:pPr>
                          <w:r>
                            <w:rPr>
                              <w:sz w:val="20"/>
                            </w:rPr>
                            <w:t>Annual</w:t>
                          </w:r>
                          <w:r>
                            <w:rPr>
                              <w:spacing w:val="-5"/>
                              <w:sz w:val="20"/>
                            </w:rPr>
                            <w:t xml:space="preserve"> </w:t>
                          </w:r>
                          <w:r>
                            <w:rPr>
                              <w:sz w:val="20"/>
                            </w:rPr>
                            <w:t>report</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statutory</w:t>
                          </w:r>
                          <w:r>
                            <w:rPr>
                              <w:spacing w:val="-7"/>
                              <w:sz w:val="20"/>
                            </w:rPr>
                            <w:t xml:space="preserve"> </w:t>
                          </w:r>
                          <w:r>
                            <w:rPr>
                              <w:sz w:val="20"/>
                            </w:rPr>
                            <w:t>complaints</w:t>
                          </w:r>
                          <w:r>
                            <w:rPr>
                              <w:spacing w:val="-2"/>
                              <w:sz w:val="20"/>
                            </w:rPr>
                            <w:t xml:space="preserve"> </w:t>
                          </w:r>
                          <w:r>
                            <w:rPr>
                              <w:sz w:val="20"/>
                            </w:rPr>
                            <w:t>procedure</w:t>
                          </w:r>
                          <w:r>
                            <w:rPr>
                              <w:spacing w:val="-2"/>
                              <w:sz w:val="20"/>
                            </w:rPr>
                            <w:t xml:space="preserve"> </w:t>
                          </w:r>
                          <w:r>
                            <w:rPr>
                              <w:sz w:val="20"/>
                            </w:rPr>
                            <w:t>for</w:t>
                          </w:r>
                          <w:r>
                            <w:rPr>
                              <w:spacing w:val="-2"/>
                              <w:sz w:val="20"/>
                            </w:rPr>
                            <w:t xml:space="preserve"> </w:t>
                          </w:r>
                          <w:r>
                            <w:rPr>
                              <w:sz w:val="20"/>
                            </w:rPr>
                            <w:t>adult</w:t>
                          </w:r>
                          <w:r>
                            <w:rPr>
                              <w:spacing w:val="-4"/>
                              <w:sz w:val="20"/>
                            </w:rPr>
                            <w:t xml:space="preserve"> </w:t>
                          </w:r>
                          <w:r>
                            <w:rPr>
                              <w:sz w:val="20"/>
                            </w:rPr>
                            <w:t>social</w:t>
                          </w:r>
                          <w:r>
                            <w:rPr>
                              <w:spacing w:val="-4"/>
                              <w:sz w:val="20"/>
                            </w:rPr>
                            <w:t xml:space="preserve"> </w:t>
                          </w:r>
                          <w:r>
                            <w:rPr>
                              <w:sz w:val="20"/>
                            </w:rPr>
                            <w:t>care</w:t>
                          </w:r>
                          <w:r>
                            <w:rPr>
                              <w:spacing w:val="-2"/>
                              <w:sz w:val="20"/>
                            </w:rPr>
                            <w:t xml:space="preserve"> </w:t>
                          </w:r>
                          <w:r>
                            <w:rPr>
                              <w:sz w:val="20"/>
                            </w:rPr>
                            <w:t>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18DDA" id="_x0000_t202" coordsize="21600,21600" o:spt="202" path="m,l,21600r21600,l21600,xe">
              <v:stroke joinstyle="miter"/>
              <v:path gradientshapeok="t" o:connecttype="rect"/>
            </v:shapetype>
            <v:shape id="docshape7" o:spid="_x0000_s1029" type="#_x0000_t202" style="position:absolute;margin-left:127.05pt;margin-top:709.75pt;width:357.7pt;height:1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" filled="f" stroked="f">
              <v:textbox inset="0,0,0,0">
                <w:txbxContent>
                  <w:p w:rsidR="005F321C" w:rsidRDefault="005F321C">
                    <w:pPr>
                      <w:spacing w:before="12"/>
                      <w:ind w:left="20"/>
                      <w:rPr>
                        <w:sz w:val="20"/>
                      </w:rPr>
                    </w:pPr>
                    <w:r>
                      <w:rPr>
                        <w:sz w:val="20"/>
                      </w:rPr>
                      <w:t>Annual</w:t>
                    </w:r>
                    <w:r>
                      <w:rPr>
                        <w:spacing w:val="-5"/>
                        <w:sz w:val="20"/>
                      </w:rPr>
                      <w:t xml:space="preserve"> </w:t>
                    </w:r>
                    <w:r>
                      <w:rPr>
                        <w:sz w:val="20"/>
                      </w:rPr>
                      <w:t>report</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statutory</w:t>
                    </w:r>
                    <w:r>
                      <w:rPr>
                        <w:spacing w:val="-7"/>
                        <w:sz w:val="20"/>
                      </w:rPr>
                      <w:t xml:space="preserve"> </w:t>
                    </w:r>
                    <w:r>
                      <w:rPr>
                        <w:sz w:val="20"/>
                      </w:rPr>
                      <w:t>complaints</w:t>
                    </w:r>
                    <w:r>
                      <w:rPr>
                        <w:spacing w:val="-2"/>
                        <w:sz w:val="20"/>
                      </w:rPr>
                      <w:t xml:space="preserve"> </w:t>
                    </w:r>
                    <w:r>
                      <w:rPr>
                        <w:sz w:val="20"/>
                      </w:rPr>
                      <w:t>procedure</w:t>
                    </w:r>
                    <w:r>
                      <w:rPr>
                        <w:spacing w:val="-2"/>
                        <w:sz w:val="20"/>
                      </w:rPr>
                      <w:t xml:space="preserve"> </w:t>
                    </w:r>
                    <w:r>
                      <w:rPr>
                        <w:sz w:val="20"/>
                      </w:rPr>
                      <w:t>for</w:t>
                    </w:r>
                    <w:r>
                      <w:rPr>
                        <w:spacing w:val="-2"/>
                        <w:sz w:val="20"/>
                      </w:rPr>
                      <w:t xml:space="preserve"> </w:t>
                    </w:r>
                    <w:r>
                      <w:rPr>
                        <w:sz w:val="20"/>
                      </w:rPr>
                      <w:t>adult</w:t>
                    </w:r>
                    <w:r>
                      <w:rPr>
                        <w:spacing w:val="-4"/>
                        <w:sz w:val="20"/>
                      </w:rPr>
                      <w:t xml:space="preserve"> </w:t>
                    </w:r>
                    <w:r>
                      <w:rPr>
                        <w:sz w:val="20"/>
                      </w:rPr>
                      <w:t>social</w:t>
                    </w:r>
                    <w:r>
                      <w:rPr>
                        <w:spacing w:val="-4"/>
                        <w:sz w:val="20"/>
                      </w:rPr>
                      <w:t xml:space="preserve"> </w:t>
                    </w:r>
                    <w:r>
                      <w:rPr>
                        <w:sz w:val="20"/>
                      </w:rPr>
                      <w:t>care</w:t>
                    </w:r>
                    <w:r>
                      <w:rPr>
                        <w:spacing w:val="-2"/>
                        <w:sz w:val="20"/>
                      </w:rPr>
                      <w:t xml:space="preserve"> </w:t>
                    </w:r>
                    <w:r>
                      <w:rPr>
                        <w:sz w:val="20"/>
                      </w:rPr>
                      <w:t>2020/21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1C" w:rsidRDefault="005F321C">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14:anchorId="23B8AB24" wp14:editId="7E8A4423">
              <wp:simplePos x="0" y="0"/>
              <wp:positionH relativeFrom="page">
                <wp:posOffset>1613535</wp:posOffset>
              </wp:positionH>
              <wp:positionV relativeFrom="page">
                <wp:posOffset>9013825</wp:posOffset>
              </wp:positionV>
              <wp:extent cx="4542790" cy="167005"/>
              <wp:effectExtent l="0" t="0" r="0" b="0"/>
              <wp:wrapNone/>
              <wp:docPr id="6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21C" w:rsidRDefault="005F321C">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8AB24" id="_x0000_t202" coordsize="21600,21600" o:spt="202" path="m,l,21600r21600,l21600,xe">
              <v:stroke joinstyle="miter"/>
              <v:path gradientshapeok="t" o:connecttype="rect"/>
            </v:shapetype>
            <v:shape id="docshape6" o:spid="_x0000_s1030" type="#_x0000_t202" style="position:absolute;margin-left:127.05pt;margin-top:709.75pt;width:357.7pt;height:1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I3sAIAALAFAAAOAAAAZHJzL2Uyb0RvYy54bWysVG1vmzAQ/j5p/8Hyd8pLCQm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" filled="f" stroked="f">
              <v:textbox inset="0,0,0,0">
                <w:txbxContent>
                  <w:p w:rsidR="005F321C" w:rsidRDefault="005F321C">
                    <w:pPr>
                      <w:spacing w:before="12"/>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D7" w:rsidRDefault="00C710D7">
      <w:pPr>
        <w:spacing w:after="0" w:line="240" w:lineRule="auto"/>
      </w:pPr>
      <w:r>
        <w:separator/>
      </w:r>
    </w:p>
  </w:footnote>
  <w:footnote w:type="continuationSeparator" w:id="0">
    <w:p w:rsidR="00C710D7" w:rsidRDefault="00C71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1C" w:rsidRDefault="00C710D7">
    <w:pPr>
      <w:pStyle w:val="BodyText"/>
      <w:spacing w:line="14" w:lineRule="auto"/>
      <w:rPr>
        <w:sz w:val="20"/>
      </w:rPr>
    </w:pPr>
    <w:r>
      <w:rPr>
        <w:sz w:val="24"/>
      </w:rPr>
      <w:pict>
        <v:shapetype id="_x0000_t202" coordsize="21600,21600" o:spt="202" path="m,l,21600r21600,l21600,xe">
          <v:stroke joinstyle="miter"/>
          <v:path gradientshapeok="t" o:connecttype="rect"/>
        </v:shapetype>
        <v:shape id="docshape1" o:spid="_x0000_s2049" type="#_x0000_t202" style="position:absolute;margin-left:71pt;margin-top:34.6pt;width:106.05pt;height:14.35pt;z-index:-251654144;mso-position-horizontal-relative:page;mso-position-vertical-relative:page" filled="f" stroked="f">
          <v:textbox style="mso-next-textbox:#docshape1" inset="0,0,0,0">
            <w:txbxContent>
              <w:p w:rsidR="005F321C" w:rsidRDefault="005F321C" w:rsidP="00A035DC">
                <w:pPr>
                  <w:spacing w:before="13"/>
                </w:pPr>
              </w:p>
            </w:txbxContent>
          </v:textbox>
          <w10:wrap anchorx="page" anchory="page"/>
        </v:shape>
      </w:pict>
    </w:r>
    <w:r>
      <w:rPr>
        <w:sz w:val="24"/>
      </w:rPr>
      <w:pict>
        <v:shape id="docshape2" o:spid="_x0000_s2050" type="#_x0000_t202" style="position:absolute;margin-left:71pt;margin-top:61.1pt;width:617.05pt;height:15.45pt;z-index:-251653120;mso-position-horizontal-relative:page;mso-position-vertical-relative:page" filled="f" stroked="f">
          <v:textbox style="mso-next-textbox:#docshape2" inset="0,0,0,0">
            <w:txbxContent>
              <w:p w:rsidR="005F321C" w:rsidRDefault="005F321C">
                <w:pPr>
                  <w:pStyle w:val="BodyText"/>
                  <w:spacing w:before="12"/>
                  <w:ind w:left="2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B96"/>
    <w:multiLevelType w:val="multilevel"/>
    <w:tmpl w:val="C45C96D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9BD"/>
    <w:multiLevelType w:val="hybridMultilevel"/>
    <w:tmpl w:val="D428BD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805707"/>
    <w:multiLevelType w:val="hybridMultilevel"/>
    <w:tmpl w:val="07FA41A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48606B"/>
    <w:multiLevelType w:val="hybridMultilevel"/>
    <w:tmpl w:val="45D8EA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FD4A9F"/>
    <w:multiLevelType w:val="hybridMultilevel"/>
    <w:tmpl w:val="F78C7006"/>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4372E29"/>
    <w:multiLevelType w:val="hybridMultilevel"/>
    <w:tmpl w:val="323A2782"/>
    <w:lvl w:ilvl="0" w:tplc="F7229A60">
      <w:numFmt w:val="bullet"/>
      <w:lvlText w:val="o"/>
      <w:lvlJc w:val="left"/>
      <w:pPr>
        <w:ind w:left="592" w:hanging="360"/>
      </w:pPr>
      <w:rPr>
        <w:rFonts w:ascii="Courier New" w:eastAsia="Courier New" w:hAnsi="Courier New" w:cs="Courier New" w:hint="default"/>
        <w:b w:val="0"/>
        <w:bCs w:val="0"/>
        <w:i w:val="0"/>
        <w:iCs w:val="0"/>
        <w:w w:val="100"/>
        <w:sz w:val="24"/>
        <w:szCs w:val="24"/>
        <w:lang w:val="en-US" w:eastAsia="en-US" w:bidi="ar-SA"/>
      </w:rPr>
    </w:lvl>
    <w:lvl w:ilvl="1" w:tplc="04C8E88E">
      <w:numFmt w:val="bullet"/>
      <w:lvlText w:val="•"/>
      <w:lvlJc w:val="left"/>
      <w:pPr>
        <w:ind w:left="1582" w:hanging="360"/>
      </w:pPr>
      <w:rPr>
        <w:rFonts w:hint="default"/>
        <w:lang w:val="en-US" w:eastAsia="en-US" w:bidi="ar-SA"/>
      </w:rPr>
    </w:lvl>
    <w:lvl w:ilvl="2" w:tplc="4FC0EF48">
      <w:numFmt w:val="bullet"/>
      <w:lvlText w:val="•"/>
      <w:lvlJc w:val="left"/>
      <w:pPr>
        <w:ind w:left="2564" w:hanging="360"/>
      </w:pPr>
      <w:rPr>
        <w:rFonts w:hint="default"/>
        <w:lang w:val="en-US" w:eastAsia="en-US" w:bidi="ar-SA"/>
      </w:rPr>
    </w:lvl>
    <w:lvl w:ilvl="3" w:tplc="1D384356">
      <w:numFmt w:val="bullet"/>
      <w:lvlText w:val="•"/>
      <w:lvlJc w:val="left"/>
      <w:pPr>
        <w:ind w:left="3546" w:hanging="360"/>
      </w:pPr>
      <w:rPr>
        <w:rFonts w:hint="default"/>
        <w:lang w:val="en-US" w:eastAsia="en-US" w:bidi="ar-SA"/>
      </w:rPr>
    </w:lvl>
    <w:lvl w:ilvl="4" w:tplc="85440E70">
      <w:numFmt w:val="bullet"/>
      <w:lvlText w:val="•"/>
      <w:lvlJc w:val="left"/>
      <w:pPr>
        <w:ind w:left="4528" w:hanging="360"/>
      </w:pPr>
      <w:rPr>
        <w:rFonts w:hint="default"/>
        <w:lang w:val="en-US" w:eastAsia="en-US" w:bidi="ar-SA"/>
      </w:rPr>
    </w:lvl>
    <w:lvl w:ilvl="5" w:tplc="40CAD356">
      <w:numFmt w:val="bullet"/>
      <w:lvlText w:val="•"/>
      <w:lvlJc w:val="left"/>
      <w:pPr>
        <w:ind w:left="5510" w:hanging="360"/>
      </w:pPr>
      <w:rPr>
        <w:rFonts w:hint="default"/>
        <w:lang w:val="en-US" w:eastAsia="en-US" w:bidi="ar-SA"/>
      </w:rPr>
    </w:lvl>
    <w:lvl w:ilvl="6" w:tplc="183CF916">
      <w:numFmt w:val="bullet"/>
      <w:lvlText w:val="•"/>
      <w:lvlJc w:val="left"/>
      <w:pPr>
        <w:ind w:left="6492" w:hanging="360"/>
      </w:pPr>
      <w:rPr>
        <w:rFonts w:hint="default"/>
        <w:lang w:val="en-US" w:eastAsia="en-US" w:bidi="ar-SA"/>
      </w:rPr>
    </w:lvl>
    <w:lvl w:ilvl="7" w:tplc="69B01F24">
      <w:numFmt w:val="bullet"/>
      <w:lvlText w:val="•"/>
      <w:lvlJc w:val="left"/>
      <w:pPr>
        <w:ind w:left="7474" w:hanging="360"/>
      </w:pPr>
      <w:rPr>
        <w:rFonts w:hint="default"/>
        <w:lang w:val="en-US" w:eastAsia="en-US" w:bidi="ar-SA"/>
      </w:rPr>
    </w:lvl>
    <w:lvl w:ilvl="8" w:tplc="1E5E57E8">
      <w:numFmt w:val="bullet"/>
      <w:lvlText w:val="•"/>
      <w:lvlJc w:val="left"/>
      <w:pPr>
        <w:ind w:left="8456" w:hanging="360"/>
      </w:pPr>
      <w:rPr>
        <w:rFonts w:hint="default"/>
        <w:lang w:val="en-US" w:eastAsia="en-US" w:bidi="ar-SA"/>
      </w:rPr>
    </w:lvl>
  </w:abstractNum>
  <w:abstractNum w:abstractNumId="6" w15:restartNumberingAfterBreak="0">
    <w:nsid w:val="17B23329"/>
    <w:multiLevelType w:val="hybridMultilevel"/>
    <w:tmpl w:val="FEDC0924"/>
    <w:lvl w:ilvl="0" w:tplc="BB040D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767C4"/>
    <w:multiLevelType w:val="multilevel"/>
    <w:tmpl w:val="12FE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030729"/>
    <w:multiLevelType w:val="hybridMultilevel"/>
    <w:tmpl w:val="DFA4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472A9"/>
    <w:multiLevelType w:val="multilevel"/>
    <w:tmpl w:val="CC94E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02272F"/>
    <w:multiLevelType w:val="hybridMultilevel"/>
    <w:tmpl w:val="C380B8D8"/>
    <w:lvl w:ilvl="0" w:tplc="EFB23110">
      <w:numFmt w:val="bullet"/>
      <w:lvlText w:val="-"/>
      <w:lvlJc w:val="left"/>
      <w:pPr>
        <w:ind w:left="952" w:hanging="360"/>
      </w:pPr>
      <w:rPr>
        <w:rFonts w:ascii="Calibri" w:eastAsia="Calibri" w:hAnsi="Calibri" w:cs="Calibri" w:hint="default"/>
        <w:b w:val="0"/>
        <w:bCs w:val="0"/>
        <w:i w:val="0"/>
        <w:iCs w:val="0"/>
        <w:w w:val="100"/>
        <w:sz w:val="24"/>
        <w:szCs w:val="24"/>
        <w:lang w:val="en-US" w:eastAsia="en-US" w:bidi="ar-SA"/>
      </w:rPr>
    </w:lvl>
    <w:lvl w:ilvl="1" w:tplc="7ADA6738">
      <w:numFmt w:val="bullet"/>
      <w:lvlText w:val="•"/>
      <w:lvlJc w:val="left"/>
      <w:pPr>
        <w:ind w:left="1906" w:hanging="360"/>
      </w:pPr>
      <w:rPr>
        <w:rFonts w:hint="default"/>
        <w:lang w:val="en-US" w:eastAsia="en-US" w:bidi="ar-SA"/>
      </w:rPr>
    </w:lvl>
    <w:lvl w:ilvl="2" w:tplc="3060208C">
      <w:numFmt w:val="bullet"/>
      <w:lvlText w:val="•"/>
      <w:lvlJc w:val="left"/>
      <w:pPr>
        <w:ind w:left="2852" w:hanging="360"/>
      </w:pPr>
      <w:rPr>
        <w:rFonts w:hint="default"/>
        <w:lang w:val="en-US" w:eastAsia="en-US" w:bidi="ar-SA"/>
      </w:rPr>
    </w:lvl>
    <w:lvl w:ilvl="3" w:tplc="F66A0208">
      <w:numFmt w:val="bullet"/>
      <w:lvlText w:val="•"/>
      <w:lvlJc w:val="left"/>
      <w:pPr>
        <w:ind w:left="3798" w:hanging="360"/>
      </w:pPr>
      <w:rPr>
        <w:rFonts w:hint="default"/>
        <w:lang w:val="en-US" w:eastAsia="en-US" w:bidi="ar-SA"/>
      </w:rPr>
    </w:lvl>
    <w:lvl w:ilvl="4" w:tplc="4D949022">
      <w:numFmt w:val="bullet"/>
      <w:lvlText w:val="•"/>
      <w:lvlJc w:val="left"/>
      <w:pPr>
        <w:ind w:left="4744" w:hanging="360"/>
      </w:pPr>
      <w:rPr>
        <w:rFonts w:hint="default"/>
        <w:lang w:val="en-US" w:eastAsia="en-US" w:bidi="ar-SA"/>
      </w:rPr>
    </w:lvl>
    <w:lvl w:ilvl="5" w:tplc="12605832">
      <w:numFmt w:val="bullet"/>
      <w:lvlText w:val="•"/>
      <w:lvlJc w:val="left"/>
      <w:pPr>
        <w:ind w:left="5690" w:hanging="360"/>
      </w:pPr>
      <w:rPr>
        <w:rFonts w:hint="default"/>
        <w:lang w:val="en-US" w:eastAsia="en-US" w:bidi="ar-SA"/>
      </w:rPr>
    </w:lvl>
    <w:lvl w:ilvl="6" w:tplc="053C5218">
      <w:numFmt w:val="bullet"/>
      <w:lvlText w:val="•"/>
      <w:lvlJc w:val="left"/>
      <w:pPr>
        <w:ind w:left="6636" w:hanging="360"/>
      </w:pPr>
      <w:rPr>
        <w:rFonts w:hint="default"/>
        <w:lang w:val="en-US" w:eastAsia="en-US" w:bidi="ar-SA"/>
      </w:rPr>
    </w:lvl>
    <w:lvl w:ilvl="7" w:tplc="F81029B8">
      <w:numFmt w:val="bullet"/>
      <w:lvlText w:val="•"/>
      <w:lvlJc w:val="left"/>
      <w:pPr>
        <w:ind w:left="7582" w:hanging="360"/>
      </w:pPr>
      <w:rPr>
        <w:rFonts w:hint="default"/>
        <w:lang w:val="en-US" w:eastAsia="en-US" w:bidi="ar-SA"/>
      </w:rPr>
    </w:lvl>
    <w:lvl w:ilvl="8" w:tplc="BCCEAD4C">
      <w:numFmt w:val="bullet"/>
      <w:lvlText w:val="•"/>
      <w:lvlJc w:val="left"/>
      <w:pPr>
        <w:ind w:left="8528" w:hanging="360"/>
      </w:pPr>
      <w:rPr>
        <w:rFonts w:hint="default"/>
        <w:lang w:val="en-US" w:eastAsia="en-US" w:bidi="ar-SA"/>
      </w:rPr>
    </w:lvl>
  </w:abstractNum>
  <w:abstractNum w:abstractNumId="11" w15:restartNumberingAfterBreak="0">
    <w:nsid w:val="2C72570F"/>
    <w:multiLevelType w:val="hybridMultilevel"/>
    <w:tmpl w:val="2C78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82B89"/>
    <w:multiLevelType w:val="hybridMultilevel"/>
    <w:tmpl w:val="BE6A9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82CA9"/>
    <w:multiLevelType w:val="multilevel"/>
    <w:tmpl w:val="061243E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973309"/>
    <w:multiLevelType w:val="multilevel"/>
    <w:tmpl w:val="9948E40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E42DD5"/>
    <w:multiLevelType w:val="multilevel"/>
    <w:tmpl w:val="0792D04E"/>
    <w:lvl w:ilvl="0">
      <w:start w:val="2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32460B"/>
    <w:multiLevelType w:val="hybridMultilevel"/>
    <w:tmpl w:val="C60E7E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D5D4B44"/>
    <w:multiLevelType w:val="hybridMultilevel"/>
    <w:tmpl w:val="82F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B4584"/>
    <w:multiLevelType w:val="hybridMultilevel"/>
    <w:tmpl w:val="20FA6CF0"/>
    <w:lvl w:ilvl="0" w:tplc="A23C87C6">
      <w:start w:val="12"/>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404D07F9"/>
    <w:multiLevelType w:val="hybridMultilevel"/>
    <w:tmpl w:val="2FC8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36BA9"/>
    <w:multiLevelType w:val="hybridMultilevel"/>
    <w:tmpl w:val="BF722FBE"/>
    <w:lvl w:ilvl="0" w:tplc="17F4405E">
      <w:start w:val="10"/>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37816B7"/>
    <w:multiLevelType w:val="hybridMultilevel"/>
    <w:tmpl w:val="3CE2F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3A1B7C"/>
    <w:multiLevelType w:val="multilevel"/>
    <w:tmpl w:val="D33C643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424DEA"/>
    <w:multiLevelType w:val="hybridMultilevel"/>
    <w:tmpl w:val="A0FC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E38B0"/>
    <w:multiLevelType w:val="hybridMultilevel"/>
    <w:tmpl w:val="04C4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87157"/>
    <w:multiLevelType w:val="hybridMultilevel"/>
    <w:tmpl w:val="A74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07D22"/>
    <w:multiLevelType w:val="multilevel"/>
    <w:tmpl w:val="0EA40F0C"/>
    <w:lvl w:ilvl="0">
      <w:start w:val="7"/>
      <w:numFmt w:val="decimal"/>
      <w:lvlText w:val="%1"/>
      <w:lvlJc w:val="left"/>
      <w:pPr>
        <w:ind w:left="360" w:hanging="360"/>
      </w:pPr>
      <w:rPr>
        <w:rFonts w:hint="default"/>
        <w:sz w:val="24"/>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3B73BE"/>
    <w:multiLevelType w:val="hybridMultilevel"/>
    <w:tmpl w:val="279257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9F731C2"/>
    <w:multiLevelType w:val="hybridMultilevel"/>
    <w:tmpl w:val="155CA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EE00E5"/>
    <w:multiLevelType w:val="hybridMultilevel"/>
    <w:tmpl w:val="9260F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0D693E"/>
    <w:multiLevelType w:val="multilevel"/>
    <w:tmpl w:val="78BC1EF4"/>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82C3FF9"/>
    <w:multiLevelType w:val="hybridMultilevel"/>
    <w:tmpl w:val="FB186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9A53292"/>
    <w:multiLevelType w:val="multilevel"/>
    <w:tmpl w:val="DCBCA04E"/>
    <w:lvl w:ilvl="0">
      <w:start w:val="16"/>
      <w:numFmt w:val="decimal"/>
      <w:pStyle w:val="Numberedheading"/>
      <w:lvlText w:val="%1"/>
      <w:lvlJc w:val="left"/>
      <w:pPr>
        <w:ind w:left="420" w:hanging="420"/>
      </w:pPr>
      <w:rPr>
        <w:rFonts w:hint="default"/>
      </w:rPr>
    </w:lvl>
    <w:lvl w:ilvl="1">
      <w:start w:val="3"/>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4B15C4"/>
    <w:multiLevelType w:val="hybridMultilevel"/>
    <w:tmpl w:val="B3D466C8"/>
    <w:lvl w:ilvl="0" w:tplc="C2E67688">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A9E7D5D"/>
    <w:multiLevelType w:val="multilevel"/>
    <w:tmpl w:val="ECB8085E"/>
    <w:lvl w:ilvl="0">
      <w:start w:val="5"/>
      <w:numFmt w:val="decimal"/>
      <w:lvlText w:val="%1."/>
      <w:lvlJc w:val="left"/>
      <w:pPr>
        <w:ind w:left="360" w:hanging="360"/>
      </w:pPr>
      <w:rPr>
        <w:rFonts w:hint="default"/>
        <w:b/>
      </w:rPr>
    </w:lvl>
    <w:lvl w:ilvl="1">
      <w:start w:val="2"/>
      <w:numFmt w:val="decimal"/>
      <w:lvlText w:val="%1.%2."/>
      <w:lvlJc w:val="left"/>
      <w:pPr>
        <w:ind w:left="862" w:hanging="720"/>
      </w:pPr>
      <w:rPr>
        <w:rFonts w:hint="default"/>
        <w:b w:val="0"/>
      </w:rPr>
    </w:lvl>
    <w:lvl w:ilvl="2">
      <w:start w:val="1"/>
      <w:numFmt w:val="decimal"/>
      <w:lvlText w:val="%1.%2.%3."/>
      <w:lvlJc w:val="left"/>
      <w:pPr>
        <w:ind w:left="1997"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B3C2516"/>
    <w:multiLevelType w:val="multilevel"/>
    <w:tmpl w:val="05A847B6"/>
    <w:lvl w:ilvl="0">
      <w:start w:val="1"/>
      <w:numFmt w:val="decimal"/>
      <w:lvlText w:val="%1."/>
      <w:lvlJc w:val="left"/>
      <w:pPr>
        <w:ind w:left="36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6723CD"/>
    <w:multiLevelType w:val="hybridMultilevel"/>
    <w:tmpl w:val="2F449F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BC112FE"/>
    <w:multiLevelType w:val="hybridMultilevel"/>
    <w:tmpl w:val="8A9A9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73F2D"/>
    <w:multiLevelType w:val="multilevel"/>
    <w:tmpl w:val="B1406DC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1854335"/>
    <w:multiLevelType w:val="hybridMultilevel"/>
    <w:tmpl w:val="3358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E1C81"/>
    <w:multiLevelType w:val="hybridMultilevel"/>
    <w:tmpl w:val="7A987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38F77F8"/>
    <w:multiLevelType w:val="multilevel"/>
    <w:tmpl w:val="3620ED7E"/>
    <w:lvl w:ilvl="0">
      <w:start w:val="1"/>
      <w:numFmt w:val="decimal"/>
      <w:lvlText w:val="%1"/>
      <w:lvlJc w:val="left"/>
      <w:pPr>
        <w:ind w:left="360" w:hanging="360"/>
      </w:pPr>
      <w:rPr>
        <w:rFonts w:ascii="Arial" w:eastAsia="Times New Roman" w:hAnsi="Arial"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b w:val="0"/>
        <w:i w:val="0"/>
        <w:color w:val="000000" w:themeColor="text1"/>
        <w:sz w:val="22"/>
        <w:szCs w:val="22"/>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E24A77"/>
    <w:multiLevelType w:val="hybridMultilevel"/>
    <w:tmpl w:val="0E8C71C4"/>
    <w:lvl w:ilvl="0" w:tplc="DF7AD85E">
      <w:numFmt w:val="bullet"/>
      <w:lvlText w:val="-"/>
      <w:lvlJc w:val="left"/>
      <w:pPr>
        <w:ind w:left="592" w:hanging="360"/>
      </w:pPr>
      <w:rPr>
        <w:rFonts w:ascii="Calibri" w:eastAsia="Calibri" w:hAnsi="Calibri" w:cs="Calibri" w:hint="default"/>
        <w:b w:val="0"/>
        <w:bCs w:val="0"/>
        <w:i w:val="0"/>
        <w:iCs w:val="0"/>
        <w:w w:val="100"/>
        <w:sz w:val="24"/>
        <w:szCs w:val="24"/>
        <w:lang w:val="en-US" w:eastAsia="en-US" w:bidi="ar-SA"/>
      </w:rPr>
    </w:lvl>
    <w:lvl w:ilvl="1" w:tplc="0680D74E">
      <w:numFmt w:val="bullet"/>
      <w:lvlText w:val="•"/>
      <w:lvlJc w:val="left"/>
      <w:pPr>
        <w:ind w:left="1582" w:hanging="360"/>
      </w:pPr>
      <w:rPr>
        <w:rFonts w:hint="default"/>
        <w:lang w:val="en-US" w:eastAsia="en-US" w:bidi="ar-SA"/>
      </w:rPr>
    </w:lvl>
    <w:lvl w:ilvl="2" w:tplc="57EA4320">
      <w:numFmt w:val="bullet"/>
      <w:lvlText w:val="•"/>
      <w:lvlJc w:val="left"/>
      <w:pPr>
        <w:ind w:left="2564" w:hanging="360"/>
      </w:pPr>
      <w:rPr>
        <w:rFonts w:hint="default"/>
        <w:lang w:val="en-US" w:eastAsia="en-US" w:bidi="ar-SA"/>
      </w:rPr>
    </w:lvl>
    <w:lvl w:ilvl="3" w:tplc="AD5E9C12">
      <w:numFmt w:val="bullet"/>
      <w:lvlText w:val="•"/>
      <w:lvlJc w:val="left"/>
      <w:pPr>
        <w:ind w:left="3546" w:hanging="360"/>
      </w:pPr>
      <w:rPr>
        <w:rFonts w:hint="default"/>
        <w:lang w:val="en-US" w:eastAsia="en-US" w:bidi="ar-SA"/>
      </w:rPr>
    </w:lvl>
    <w:lvl w:ilvl="4" w:tplc="FEA0EE58">
      <w:numFmt w:val="bullet"/>
      <w:lvlText w:val="•"/>
      <w:lvlJc w:val="left"/>
      <w:pPr>
        <w:ind w:left="4528" w:hanging="360"/>
      </w:pPr>
      <w:rPr>
        <w:rFonts w:hint="default"/>
        <w:lang w:val="en-US" w:eastAsia="en-US" w:bidi="ar-SA"/>
      </w:rPr>
    </w:lvl>
    <w:lvl w:ilvl="5" w:tplc="5D32DF7C">
      <w:numFmt w:val="bullet"/>
      <w:lvlText w:val="•"/>
      <w:lvlJc w:val="left"/>
      <w:pPr>
        <w:ind w:left="5510" w:hanging="360"/>
      </w:pPr>
      <w:rPr>
        <w:rFonts w:hint="default"/>
        <w:lang w:val="en-US" w:eastAsia="en-US" w:bidi="ar-SA"/>
      </w:rPr>
    </w:lvl>
    <w:lvl w:ilvl="6" w:tplc="39C81BA4">
      <w:numFmt w:val="bullet"/>
      <w:lvlText w:val="•"/>
      <w:lvlJc w:val="left"/>
      <w:pPr>
        <w:ind w:left="6492" w:hanging="360"/>
      </w:pPr>
      <w:rPr>
        <w:rFonts w:hint="default"/>
        <w:lang w:val="en-US" w:eastAsia="en-US" w:bidi="ar-SA"/>
      </w:rPr>
    </w:lvl>
    <w:lvl w:ilvl="7" w:tplc="CDDCE9EA">
      <w:numFmt w:val="bullet"/>
      <w:lvlText w:val="•"/>
      <w:lvlJc w:val="left"/>
      <w:pPr>
        <w:ind w:left="7474" w:hanging="360"/>
      </w:pPr>
      <w:rPr>
        <w:rFonts w:hint="default"/>
        <w:lang w:val="en-US" w:eastAsia="en-US" w:bidi="ar-SA"/>
      </w:rPr>
    </w:lvl>
    <w:lvl w:ilvl="8" w:tplc="563465AE">
      <w:numFmt w:val="bullet"/>
      <w:lvlText w:val="•"/>
      <w:lvlJc w:val="left"/>
      <w:pPr>
        <w:ind w:left="8456" w:hanging="360"/>
      </w:pPr>
      <w:rPr>
        <w:rFonts w:hint="default"/>
        <w:lang w:val="en-US" w:eastAsia="en-US" w:bidi="ar-SA"/>
      </w:rPr>
    </w:lvl>
  </w:abstractNum>
  <w:abstractNum w:abstractNumId="43" w15:restartNumberingAfterBreak="0">
    <w:nsid w:val="75633118"/>
    <w:multiLevelType w:val="multilevel"/>
    <w:tmpl w:val="F46A1D74"/>
    <w:lvl w:ilvl="0">
      <w:start w:val="1"/>
      <w:numFmt w:val="decimal"/>
      <w:lvlText w:val="%1"/>
      <w:lvlJc w:val="left"/>
      <w:pPr>
        <w:ind w:left="952" w:hanging="720"/>
      </w:pPr>
      <w:rPr>
        <w:rFonts w:hint="default"/>
        <w:w w:val="99"/>
        <w:lang w:val="en-US" w:eastAsia="en-US" w:bidi="ar-SA"/>
      </w:rPr>
    </w:lvl>
    <w:lvl w:ilvl="1">
      <w:start w:val="1"/>
      <w:numFmt w:val="decimal"/>
      <w:lvlText w:val="%1.%2"/>
      <w:lvlJc w:val="left"/>
      <w:pPr>
        <w:ind w:left="952" w:hanging="720"/>
      </w:pPr>
      <w:rPr>
        <w:rFonts w:ascii="Calibri" w:eastAsia="Calibri" w:hAnsi="Calibri" w:cs="Calibri" w:hint="default"/>
        <w:b/>
        <w:bCs/>
        <w:i/>
        <w:iCs/>
        <w:w w:val="100"/>
        <w:sz w:val="24"/>
        <w:szCs w:val="24"/>
        <w:lang w:val="en-US" w:eastAsia="en-US" w:bidi="ar-SA"/>
      </w:rPr>
    </w:lvl>
    <w:lvl w:ilvl="2">
      <w:numFmt w:val="bullet"/>
      <w:lvlText w:val="•"/>
      <w:lvlJc w:val="left"/>
      <w:pPr>
        <w:ind w:left="2852" w:hanging="720"/>
      </w:pPr>
      <w:rPr>
        <w:rFonts w:hint="default"/>
        <w:lang w:val="en-US" w:eastAsia="en-US" w:bidi="ar-SA"/>
      </w:rPr>
    </w:lvl>
    <w:lvl w:ilvl="3">
      <w:numFmt w:val="bullet"/>
      <w:lvlText w:val="•"/>
      <w:lvlJc w:val="left"/>
      <w:pPr>
        <w:ind w:left="3798" w:hanging="720"/>
      </w:pPr>
      <w:rPr>
        <w:rFonts w:hint="default"/>
        <w:lang w:val="en-US" w:eastAsia="en-US" w:bidi="ar-SA"/>
      </w:rPr>
    </w:lvl>
    <w:lvl w:ilvl="4">
      <w:numFmt w:val="bullet"/>
      <w:lvlText w:val="•"/>
      <w:lvlJc w:val="left"/>
      <w:pPr>
        <w:ind w:left="4744" w:hanging="720"/>
      </w:pPr>
      <w:rPr>
        <w:rFonts w:hint="default"/>
        <w:lang w:val="en-US" w:eastAsia="en-US" w:bidi="ar-SA"/>
      </w:rPr>
    </w:lvl>
    <w:lvl w:ilvl="5">
      <w:numFmt w:val="bullet"/>
      <w:lvlText w:val="•"/>
      <w:lvlJc w:val="left"/>
      <w:pPr>
        <w:ind w:left="5690"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82" w:hanging="720"/>
      </w:pPr>
      <w:rPr>
        <w:rFonts w:hint="default"/>
        <w:lang w:val="en-US" w:eastAsia="en-US" w:bidi="ar-SA"/>
      </w:rPr>
    </w:lvl>
    <w:lvl w:ilvl="8">
      <w:numFmt w:val="bullet"/>
      <w:lvlText w:val="•"/>
      <w:lvlJc w:val="left"/>
      <w:pPr>
        <w:ind w:left="8528" w:hanging="720"/>
      </w:pPr>
      <w:rPr>
        <w:rFonts w:hint="default"/>
        <w:lang w:val="en-US" w:eastAsia="en-US" w:bidi="ar-SA"/>
      </w:rPr>
    </w:lvl>
  </w:abstractNum>
  <w:abstractNum w:abstractNumId="44" w15:restartNumberingAfterBreak="0">
    <w:nsid w:val="76630C15"/>
    <w:multiLevelType w:val="multilevel"/>
    <w:tmpl w:val="3AC02306"/>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8D844B6"/>
    <w:multiLevelType w:val="hybridMultilevel"/>
    <w:tmpl w:val="949E0B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C0B7F78"/>
    <w:multiLevelType w:val="hybridMultilevel"/>
    <w:tmpl w:val="44FE25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7" w15:restartNumberingAfterBreak="0">
    <w:nsid w:val="7C3961F6"/>
    <w:multiLevelType w:val="hybridMultilevel"/>
    <w:tmpl w:val="E16218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18"/>
  </w:num>
  <w:num w:numId="4">
    <w:abstractNumId w:val="46"/>
  </w:num>
  <w:num w:numId="5">
    <w:abstractNumId w:val="9"/>
  </w:num>
  <w:num w:numId="6">
    <w:abstractNumId w:val="44"/>
  </w:num>
  <w:num w:numId="7">
    <w:abstractNumId w:val="26"/>
  </w:num>
  <w:num w:numId="8">
    <w:abstractNumId w:val="38"/>
  </w:num>
  <w:num w:numId="9">
    <w:abstractNumId w:val="2"/>
  </w:num>
  <w:num w:numId="10">
    <w:abstractNumId w:val="6"/>
  </w:num>
  <w:num w:numId="11">
    <w:abstractNumId w:val="17"/>
  </w:num>
  <w:num w:numId="12">
    <w:abstractNumId w:val="1"/>
  </w:num>
  <w:num w:numId="13">
    <w:abstractNumId w:val="0"/>
  </w:num>
  <w:num w:numId="14">
    <w:abstractNumId w:val="3"/>
  </w:num>
  <w:num w:numId="15">
    <w:abstractNumId w:val="14"/>
  </w:num>
  <w:num w:numId="16">
    <w:abstractNumId w:val="30"/>
  </w:num>
  <w:num w:numId="17">
    <w:abstractNumId w:val="32"/>
  </w:num>
  <w:num w:numId="18">
    <w:abstractNumId w:val="43"/>
  </w:num>
  <w:num w:numId="19">
    <w:abstractNumId w:val="10"/>
  </w:num>
  <w:num w:numId="20">
    <w:abstractNumId w:val="42"/>
  </w:num>
  <w:num w:numId="21">
    <w:abstractNumId w:val="5"/>
  </w:num>
  <w:num w:numId="22">
    <w:abstractNumId w:val="47"/>
  </w:num>
  <w:num w:numId="23">
    <w:abstractNumId w:val="25"/>
  </w:num>
  <w:num w:numId="24">
    <w:abstractNumId w:val="19"/>
  </w:num>
  <w:num w:numId="25">
    <w:abstractNumId w:val="34"/>
  </w:num>
  <w:num w:numId="26">
    <w:abstractNumId w:val="13"/>
  </w:num>
  <w:num w:numId="27">
    <w:abstractNumId w:val="4"/>
  </w:num>
  <w:num w:numId="28">
    <w:abstractNumId w:val="16"/>
  </w:num>
  <w:num w:numId="29">
    <w:abstractNumId w:val="45"/>
  </w:num>
  <w:num w:numId="30">
    <w:abstractNumId w:val="24"/>
  </w:num>
  <w:num w:numId="31">
    <w:abstractNumId w:val="7"/>
  </w:num>
  <w:num w:numId="32">
    <w:abstractNumId w:val="22"/>
  </w:num>
  <w:num w:numId="33">
    <w:abstractNumId w:val="15"/>
  </w:num>
  <w:num w:numId="34">
    <w:abstractNumId w:val="27"/>
  </w:num>
  <w:num w:numId="35">
    <w:abstractNumId w:val="33"/>
  </w:num>
  <w:num w:numId="36">
    <w:abstractNumId w:val="20"/>
  </w:num>
  <w:num w:numId="37">
    <w:abstractNumId w:val="36"/>
  </w:num>
  <w:num w:numId="38">
    <w:abstractNumId w:val="11"/>
  </w:num>
  <w:num w:numId="39">
    <w:abstractNumId w:val="28"/>
  </w:num>
  <w:num w:numId="40">
    <w:abstractNumId w:val="40"/>
  </w:num>
  <w:num w:numId="41">
    <w:abstractNumId w:val="12"/>
  </w:num>
  <w:num w:numId="42">
    <w:abstractNumId w:val="35"/>
  </w:num>
  <w:num w:numId="43">
    <w:abstractNumId w:val="29"/>
  </w:num>
  <w:num w:numId="44">
    <w:abstractNumId w:val="31"/>
  </w:num>
  <w:num w:numId="45">
    <w:abstractNumId w:val="37"/>
  </w:num>
  <w:num w:numId="46">
    <w:abstractNumId w:val="8"/>
  </w:num>
  <w:num w:numId="47">
    <w:abstractNumId w:val="2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B"/>
    <w:rsid w:val="00024812"/>
    <w:rsid w:val="00030C17"/>
    <w:rsid w:val="00070986"/>
    <w:rsid w:val="0008707F"/>
    <w:rsid w:val="0008788C"/>
    <w:rsid w:val="00097FD9"/>
    <w:rsid w:val="000A4F88"/>
    <w:rsid w:val="000E36E3"/>
    <w:rsid w:val="000E3B20"/>
    <w:rsid w:val="001302EE"/>
    <w:rsid w:val="00160F69"/>
    <w:rsid w:val="00175085"/>
    <w:rsid w:val="001A640B"/>
    <w:rsid w:val="001E3BAE"/>
    <w:rsid w:val="002029CA"/>
    <w:rsid w:val="00272526"/>
    <w:rsid w:val="0027613F"/>
    <w:rsid w:val="00276B20"/>
    <w:rsid w:val="00284139"/>
    <w:rsid w:val="00290963"/>
    <w:rsid w:val="002913DF"/>
    <w:rsid w:val="002D6608"/>
    <w:rsid w:val="00302A9C"/>
    <w:rsid w:val="00345DFF"/>
    <w:rsid w:val="00347CE6"/>
    <w:rsid w:val="00356283"/>
    <w:rsid w:val="003631AC"/>
    <w:rsid w:val="003870CA"/>
    <w:rsid w:val="003B2A8D"/>
    <w:rsid w:val="003C22D9"/>
    <w:rsid w:val="00442DF6"/>
    <w:rsid w:val="004B7FD6"/>
    <w:rsid w:val="004E13CE"/>
    <w:rsid w:val="004E681B"/>
    <w:rsid w:val="004E6A14"/>
    <w:rsid w:val="004F78B5"/>
    <w:rsid w:val="00502DD5"/>
    <w:rsid w:val="00516708"/>
    <w:rsid w:val="005236C3"/>
    <w:rsid w:val="005410CB"/>
    <w:rsid w:val="00554193"/>
    <w:rsid w:val="005652FA"/>
    <w:rsid w:val="005850EF"/>
    <w:rsid w:val="00594ACF"/>
    <w:rsid w:val="005A4CFD"/>
    <w:rsid w:val="005C7839"/>
    <w:rsid w:val="005D4709"/>
    <w:rsid w:val="005E2671"/>
    <w:rsid w:val="005F321C"/>
    <w:rsid w:val="00613F53"/>
    <w:rsid w:val="00614C5A"/>
    <w:rsid w:val="006518CA"/>
    <w:rsid w:val="00651A37"/>
    <w:rsid w:val="006539AD"/>
    <w:rsid w:val="00657593"/>
    <w:rsid w:val="0066710C"/>
    <w:rsid w:val="00673A9F"/>
    <w:rsid w:val="006E6808"/>
    <w:rsid w:val="007438C0"/>
    <w:rsid w:val="007C1EEB"/>
    <w:rsid w:val="007F34F6"/>
    <w:rsid w:val="00805D64"/>
    <w:rsid w:val="0080659A"/>
    <w:rsid w:val="00854788"/>
    <w:rsid w:val="00877769"/>
    <w:rsid w:val="00887036"/>
    <w:rsid w:val="008A3082"/>
    <w:rsid w:val="00911D15"/>
    <w:rsid w:val="00972502"/>
    <w:rsid w:val="009734C4"/>
    <w:rsid w:val="00975514"/>
    <w:rsid w:val="009C7FAA"/>
    <w:rsid w:val="009D0E5E"/>
    <w:rsid w:val="00A01E22"/>
    <w:rsid w:val="00A035DC"/>
    <w:rsid w:val="00A1396B"/>
    <w:rsid w:val="00A3409C"/>
    <w:rsid w:val="00A35AFA"/>
    <w:rsid w:val="00A73EA4"/>
    <w:rsid w:val="00A805DE"/>
    <w:rsid w:val="00AA3000"/>
    <w:rsid w:val="00AB41CF"/>
    <w:rsid w:val="00B054B7"/>
    <w:rsid w:val="00B10C2D"/>
    <w:rsid w:val="00B22B30"/>
    <w:rsid w:val="00B30A71"/>
    <w:rsid w:val="00B52AB7"/>
    <w:rsid w:val="00B533B2"/>
    <w:rsid w:val="00B738D9"/>
    <w:rsid w:val="00BA3E01"/>
    <w:rsid w:val="00BB40EE"/>
    <w:rsid w:val="00C10C5B"/>
    <w:rsid w:val="00C20CB8"/>
    <w:rsid w:val="00C2441C"/>
    <w:rsid w:val="00C365BE"/>
    <w:rsid w:val="00C40A21"/>
    <w:rsid w:val="00C44702"/>
    <w:rsid w:val="00C70C5D"/>
    <w:rsid w:val="00C710D7"/>
    <w:rsid w:val="00CC748A"/>
    <w:rsid w:val="00CF3B53"/>
    <w:rsid w:val="00D03F34"/>
    <w:rsid w:val="00E07426"/>
    <w:rsid w:val="00E32EAE"/>
    <w:rsid w:val="00E47D50"/>
    <w:rsid w:val="00E50291"/>
    <w:rsid w:val="00E55125"/>
    <w:rsid w:val="00E72FC0"/>
    <w:rsid w:val="00EC2963"/>
    <w:rsid w:val="00EC4F94"/>
    <w:rsid w:val="00EC690B"/>
    <w:rsid w:val="00EE1985"/>
    <w:rsid w:val="00F37DD9"/>
    <w:rsid w:val="00F7640C"/>
    <w:rsid w:val="00FA3E6F"/>
    <w:rsid w:val="00FC10FD"/>
    <w:rsid w:val="00FC75FB"/>
    <w:rsid w:val="00FC75FE"/>
    <w:rsid w:val="00FE5504"/>
    <w:rsid w:val="00FE733B"/>
    <w:rsid w:val="00FF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3530D8F-E75A-4A43-853F-937D25CD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83"/>
  </w:style>
  <w:style w:type="paragraph" w:styleId="Heading1">
    <w:name w:val="heading 1"/>
    <w:basedOn w:val="Normal"/>
    <w:next w:val="Normal"/>
    <w:link w:val="Heading1Char"/>
    <w:uiPriority w:val="9"/>
    <w:qFormat/>
    <w:rsid w:val="0035628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35628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5628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5628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5628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5628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5628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5628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5628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28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56283"/>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356283"/>
    <w:rPr>
      <w:rFonts w:asciiTheme="majorHAnsi" w:eastAsiaTheme="majorEastAsia" w:hAnsiTheme="majorHAnsi" w:cstheme="majorBidi"/>
      <w:color w:val="538135" w:themeColor="accent6" w:themeShade="BF"/>
      <w:sz w:val="40"/>
      <w:szCs w:val="40"/>
    </w:rPr>
  </w:style>
  <w:style w:type="paragraph" w:customStyle="1" w:styleId="Instructions">
    <w:name w:val="Instructions"/>
    <w:basedOn w:val="Normal"/>
    <w:link w:val="InstructionsChar"/>
    <w:rsid w:val="005410CB"/>
    <w:pPr>
      <w:widowControl w:val="0"/>
      <w:spacing w:before="160" w:line="240" w:lineRule="auto"/>
    </w:pPr>
    <w:rPr>
      <w:rFonts w:ascii="Arial" w:eastAsia="Times New Roman" w:hAnsi="Arial" w:cs="Times New Roman"/>
      <w:color w:val="2F5496" w:themeColor="accent5" w:themeShade="BF"/>
      <w:szCs w:val="20"/>
    </w:rPr>
  </w:style>
  <w:style w:type="character" w:customStyle="1" w:styleId="InstructionsChar">
    <w:name w:val="Instructions Char"/>
    <w:basedOn w:val="DefaultParagraphFont"/>
    <w:link w:val="Instructions"/>
    <w:rsid w:val="005410CB"/>
    <w:rPr>
      <w:rFonts w:ascii="Arial" w:eastAsia="Times New Roman" w:hAnsi="Arial" w:cs="Times New Roman"/>
      <w:color w:val="2F5496" w:themeColor="accent5" w:themeShade="BF"/>
      <w:szCs w:val="20"/>
    </w:rPr>
  </w:style>
  <w:style w:type="paragraph" w:customStyle="1" w:styleId="Numberedheading">
    <w:name w:val="Numbered heading"/>
    <w:basedOn w:val="Heading1"/>
    <w:next w:val="Numberedbody"/>
    <w:link w:val="NumberedheadingChar"/>
    <w:autoRedefine/>
    <w:rsid w:val="00CC748A"/>
    <w:pPr>
      <w:keepLines w:val="0"/>
      <w:numPr>
        <w:numId w:val="17"/>
      </w:numPr>
      <w:spacing w:before="160" w:after="200"/>
      <w:ind w:left="709" w:hanging="709"/>
    </w:pPr>
    <w:rPr>
      <w:rFonts w:ascii="Arial" w:eastAsia="Times New Roman" w:hAnsi="Arial" w:cs="Arial"/>
      <w:b/>
      <w:color w:val="auto"/>
      <w:sz w:val="24"/>
      <w:szCs w:val="24"/>
      <w:lang w:eastAsia="en-GB"/>
    </w:rPr>
  </w:style>
  <w:style w:type="paragraph" w:customStyle="1" w:styleId="Numberedbody">
    <w:name w:val="Numbered body"/>
    <w:basedOn w:val="NoSpacing"/>
    <w:link w:val="NumberedbodyChar"/>
    <w:rsid w:val="005410CB"/>
    <w:pPr>
      <w:widowControl w:val="0"/>
      <w:spacing w:after="120"/>
    </w:pPr>
    <w:rPr>
      <w:rFonts w:ascii="Arial" w:eastAsia="Times New Roman" w:hAnsi="Arial" w:cs="Times New Roman"/>
      <w:szCs w:val="20"/>
      <w:lang w:eastAsia="en-GB"/>
    </w:rPr>
  </w:style>
  <w:style w:type="character" w:customStyle="1" w:styleId="NumberedheadingChar">
    <w:name w:val="Numbered heading Char"/>
    <w:basedOn w:val="Heading1Char"/>
    <w:link w:val="Numberedheading"/>
    <w:rsid w:val="00CC748A"/>
    <w:rPr>
      <w:rFonts w:ascii="Arial" w:eastAsia="Times New Roman" w:hAnsi="Arial" w:cs="Arial"/>
      <w:b/>
      <w:color w:val="2E74B5" w:themeColor="accent1" w:themeShade="BF"/>
      <w:sz w:val="24"/>
      <w:szCs w:val="24"/>
      <w:lang w:eastAsia="en-GB"/>
    </w:rPr>
  </w:style>
  <w:style w:type="character" w:customStyle="1" w:styleId="NumberedbodyChar">
    <w:name w:val="Numbered body Char"/>
    <w:basedOn w:val="DefaultParagraphFont"/>
    <w:link w:val="Numberedbody"/>
    <w:rsid w:val="005410CB"/>
    <w:rPr>
      <w:rFonts w:ascii="Arial" w:eastAsia="Times New Roman" w:hAnsi="Arial" w:cs="Times New Roman"/>
      <w:szCs w:val="20"/>
      <w:lang w:eastAsia="en-GB"/>
    </w:rPr>
  </w:style>
  <w:style w:type="paragraph" w:styleId="NoSpacing">
    <w:name w:val="No Spacing"/>
    <w:aliases w:val="Text"/>
    <w:link w:val="NoSpacingChar"/>
    <w:uiPriority w:val="1"/>
    <w:qFormat/>
    <w:rsid w:val="00356283"/>
    <w:pPr>
      <w:spacing w:after="0" w:line="240" w:lineRule="auto"/>
    </w:pPr>
  </w:style>
  <w:style w:type="paragraph" w:styleId="ListParagraph">
    <w:name w:val="List Paragraph"/>
    <w:basedOn w:val="Normal"/>
    <w:uiPriority w:val="34"/>
    <w:qFormat/>
    <w:rsid w:val="00EC2963"/>
    <w:pPr>
      <w:ind w:left="720"/>
      <w:contextualSpacing/>
    </w:pPr>
  </w:style>
  <w:style w:type="table" w:styleId="TableGrid">
    <w:name w:val="Table Grid"/>
    <w:basedOn w:val="TableNormal"/>
    <w:uiPriority w:val="39"/>
    <w:rsid w:val="00EC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F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B7FD6"/>
    <w:rPr>
      <w:color w:val="0563C1" w:themeColor="hyperlink"/>
      <w:u w:val="single"/>
    </w:rPr>
  </w:style>
  <w:style w:type="character" w:customStyle="1" w:styleId="NoSpacingChar">
    <w:name w:val="No Spacing Char"/>
    <w:aliases w:val="Text Char"/>
    <w:basedOn w:val="DefaultParagraphFont"/>
    <w:link w:val="NoSpacing"/>
    <w:uiPriority w:val="1"/>
    <w:rsid w:val="004B7FD6"/>
  </w:style>
  <w:style w:type="character" w:customStyle="1" w:styleId="Heading2Char">
    <w:name w:val="Heading 2 Char"/>
    <w:basedOn w:val="DefaultParagraphFont"/>
    <w:link w:val="Heading2"/>
    <w:uiPriority w:val="9"/>
    <w:rsid w:val="00356283"/>
    <w:rPr>
      <w:rFonts w:asciiTheme="majorHAnsi" w:eastAsiaTheme="majorEastAsia" w:hAnsiTheme="majorHAnsi" w:cstheme="majorBidi"/>
      <w:color w:val="538135" w:themeColor="accent6" w:themeShade="BF"/>
      <w:sz w:val="28"/>
      <w:szCs w:val="28"/>
    </w:rPr>
  </w:style>
  <w:style w:type="paragraph" w:styleId="BodyText">
    <w:name w:val="Body Text"/>
    <w:basedOn w:val="Normal"/>
    <w:link w:val="BodyTextChar"/>
    <w:uiPriority w:val="1"/>
    <w:rsid w:val="00B533B2"/>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B533B2"/>
    <w:rPr>
      <w:rFonts w:ascii="Arial" w:eastAsia="Arial" w:hAnsi="Arial" w:cs="Arial"/>
      <w:lang w:val="en-US"/>
    </w:rPr>
  </w:style>
  <w:style w:type="paragraph" w:customStyle="1" w:styleId="TableParagraph">
    <w:name w:val="Table Paragraph"/>
    <w:basedOn w:val="Normal"/>
    <w:uiPriority w:val="1"/>
    <w:rsid w:val="00B533B2"/>
    <w:pPr>
      <w:widowControl w:val="0"/>
      <w:autoSpaceDE w:val="0"/>
      <w:autoSpaceDN w:val="0"/>
      <w:spacing w:after="0" w:line="240" w:lineRule="auto"/>
      <w:ind w:left="110"/>
      <w:jc w:val="center"/>
    </w:pPr>
    <w:rPr>
      <w:rFonts w:ascii="Arial" w:eastAsia="Arial" w:hAnsi="Arial" w:cs="Arial"/>
      <w:lang w:val="en-US"/>
    </w:rPr>
  </w:style>
  <w:style w:type="table" w:customStyle="1" w:styleId="tabletable-stripedtable-borderedtable-condensedtable-responsiveheatmap">
    <w:name w:val="table table-striped table-bordered table-condensed table-responsive heatmap"/>
    <w:basedOn w:val="TableNormal"/>
    <w:rsid w:val="00B22B30"/>
    <w:pPr>
      <w:spacing w:after="0" w:line="240" w:lineRule="auto"/>
    </w:pPr>
    <w:rPr>
      <w:rFonts w:ascii="Calibri" w:eastAsia="Calibri" w:hAnsi="Calibri" w:cs="Times New Roman"/>
      <w:sz w:val="20"/>
      <w:szCs w:val="20"/>
      <w:lang w:eastAsia="en-GB"/>
    </w:rPr>
    <w:tblPr/>
  </w:style>
  <w:style w:type="table" w:customStyle="1" w:styleId="tabletable-stripedtable-borderedtable-condensedtable-responsiveheatmap1">
    <w:name w:val="table table-striped table-bordered table-condensed table-responsive heatmap1"/>
    <w:basedOn w:val="TableNormal"/>
    <w:rsid w:val="00B22B30"/>
    <w:pPr>
      <w:spacing w:after="0" w:line="240" w:lineRule="auto"/>
    </w:pPr>
    <w:rPr>
      <w:rFonts w:ascii="Calibri" w:eastAsia="Calibri" w:hAnsi="Calibri" w:cs="Times New Roman"/>
      <w:sz w:val="20"/>
      <w:szCs w:val="20"/>
      <w:lang w:eastAsia="en-GB"/>
    </w:rPr>
    <w:tblPr/>
  </w:style>
  <w:style w:type="paragraph" w:styleId="Header">
    <w:name w:val="header"/>
    <w:basedOn w:val="Normal"/>
    <w:link w:val="HeaderChar"/>
    <w:uiPriority w:val="99"/>
    <w:unhideWhenUsed/>
    <w:rsid w:val="00A73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EA4"/>
  </w:style>
  <w:style w:type="paragraph" w:styleId="Footer">
    <w:name w:val="footer"/>
    <w:basedOn w:val="Normal"/>
    <w:link w:val="FooterChar"/>
    <w:uiPriority w:val="99"/>
    <w:unhideWhenUsed/>
    <w:rsid w:val="00A73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EA4"/>
  </w:style>
  <w:style w:type="character" w:styleId="CommentReference">
    <w:name w:val="annotation reference"/>
    <w:basedOn w:val="DefaultParagraphFont"/>
    <w:uiPriority w:val="99"/>
    <w:semiHidden/>
    <w:unhideWhenUsed/>
    <w:rsid w:val="00554193"/>
    <w:rPr>
      <w:sz w:val="16"/>
      <w:szCs w:val="16"/>
    </w:rPr>
  </w:style>
  <w:style w:type="paragraph" w:styleId="CommentText">
    <w:name w:val="annotation text"/>
    <w:basedOn w:val="Normal"/>
    <w:link w:val="CommentTextChar"/>
    <w:uiPriority w:val="99"/>
    <w:semiHidden/>
    <w:unhideWhenUsed/>
    <w:rsid w:val="00554193"/>
    <w:pPr>
      <w:spacing w:line="240" w:lineRule="auto"/>
    </w:pPr>
    <w:rPr>
      <w:sz w:val="20"/>
      <w:szCs w:val="20"/>
    </w:rPr>
  </w:style>
  <w:style w:type="character" w:customStyle="1" w:styleId="CommentTextChar">
    <w:name w:val="Comment Text Char"/>
    <w:basedOn w:val="DefaultParagraphFont"/>
    <w:link w:val="CommentText"/>
    <w:uiPriority w:val="99"/>
    <w:semiHidden/>
    <w:rsid w:val="00554193"/>
    <w:rPr>
      <w:sz w:val="20"/>
      <w:szCs w:val="20"/>
    </w:rPr>
  </w:style>
  <w:style w:type="paragraph" w:styleId="CommentSubject">
    <w:name w:val="annotation subject"/>
    <w:basedOn w:val="CommentText"/>
    <w:next w:val="CommentText"/>
    <w:link w:val="CommentSubjectChar"/>
    <w:uiPriority w:val="99"/>
    <w:semiHidden/>
    <w:unhideWhenUsed/>
    <w:rsid w:val="00554193"/>
    <w:rPr>
      <w:b/>
      <w:bCs/>
    </w:rPr>
  </w:style>
  <w:style w:type="character" w:customStyle="1" w:styleId="CommentSubjectChar">
    <w:name w:val="Comment Subject Char"/>
    <w:basedOn w:val="CommentTextChar"/>
    <w:link w:val="CommentSubject"/>
    <w:uiPriority w:val="99"/>
    <w:semiHidden/>
    <w:rsid w:val="00554193"/>
    <w:rPr>
      <w:b/>
      <w:bCs/>
      <w:sz w:val="20"/>
      <w:szCs w:val="20"/>
    </w:rPr>
  </w:style>
  <w:style w:type="paragraph" w:styleId="BalloonText">
    <w:name w:val="Balloon Text"/>
    <w:basedOn w:val="Normal"/>
    <w:link w:val="BalloonTextChar"/>
    <w:uiPriority w:val="99"/>
    <w:semiHidden/>
    <w:unhideWhenUsed/>
    <w:rsid w:val="0055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193"/>
    <w:rPr>
      <w:rFonts w:ascii="Segoe UI" w:hAnsi="Segoe UI" w:cs="Segoe UI"/>
      <w:sz w:val="18"/>
      <w:szCs w:val="18"/>
    </w:rPr>
  </w:style>
  <w:style w:type="paragraph" w:styleId="Revision">
    <w:name w:val="Revision"/>
    <w:hidden/>
    <w:uiPriority w:val="99"/>
    <w:semiHidden/>
    <w:rsid w:val="005E2671"/>
    <w:pPr>
      <w:spacing w:after="0" w:line="240" w:lineRule="auto"/>
    </w:pPr>
  </w:style>
  <w:style w:type="paragraph" w:styleId="TOCHeading">
    <w:name w:val="TOC Heading"/>
    <w:basedOn w:val="Heading1"/>
    <w:next w:val="Normal"/>
    <w:uiPriority w:val="39"/>
    <w:unhideWhenUsed/>
    <w:qFormat/>
    <w:rsid w:val="00356283"/>
    <w:pPr>
      <w:outlineLvl w:val="9"/>
    </w:pPr>
  </w:style>
  <w:style w:type="paragraph" w:styleId="TOC1">
    <w:name w:val="toc 1"/>
    <w:basedOn w:val="Normal"/>
    <w:next w:val="Normal"/>
    <w:autoRedefine/>
    <w:uiPriority w:val="39"/>
    <w:unhideWhenUsed/>
    <w:rsid w:val="00613F53"/>
    <w:pPr>
      <w:spacing w:after="100"/>
    </w:pPr>
  </w:style>
  <w:style w:type="paragraph" w:styleId="TOC2">
    <w:name w:val="toc 2"/>
    <w:basedOn w:val="Normal"/>
    <w:next w:val="Normal"/>
    <w:autoRedefine/>
    <w:uiPriority w:val="39"/>
    <w:unhideWhenUsed/>
    <w:rsid w:val="00613F53"/>
    <w:pPr>
      <w:spacing w:after="100"/>
      <w:ind w:left="220"/>
    </w:pPr>
  </w:style>
  <w:style w:type="paragraph" w:styleId="TOC3">
    <w:name w:val="toc 3"/>
    <w:basedOn w:val="Normal"/>
    <w:next w:val="Normal"/>
    <w:autoRedefine/>
    <w:uiPriority w:val="39"/>
    <w:unhideWhenUsed/>
    <w:rsid w:val="00502DD5"/>
    <w:pPr>
      <w:spacing w:after="100"/>
      <w:ind w:left="440"/>
    </w:pPr>
    <w:rPr>
      <w:rFonts w:cs="Times New Roman"/>
      <w:lang w:val="en-US"/>
    </w:rPr>
  </w:style>
  <w:style w:type="character" w:customStyle="1" w:styleId="Heading3Char">
    <w:name w:val="Heading 3 Char"/>
    <w:basedOn w:val="DefaultParagraphFont"/>
    <w:link w:val="Heading3"/>
    <w:uiPriority w:val="9"/>
    <w:semiHidden/>
    <w:rsid w:val="0035628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5628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5628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5628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5628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5628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5628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56283"/>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35628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56283"/>
    <w:rPr>
      <w:rFonts w:asciiTheme="majorHAnsi" w:eastAsiaTheme="majorEastAsia" w:hAnsiTheme="majorHAnsi" w:cstheme="majorBidi"/>
      <w:sz w:val="30"/>
      <w:szCs w:val="30"/>
    </w:rPr>
  </w:style>
  <w:style w:type="character" w:styleId="Strong">
    <w:name w:val="Strong"/>
    <w:basedOn w:val="DefaultParagraphFont"/>
    <w:uiPriority w:val="22"/>
    <w:qFormat/>
    <w:rsid w:val="00356283"/>
    <w:rPr>
      <w:b/>
      <w:bCs/>
    </w:rPr>
  </w:style>
  <w:style w:type="character" w:styleId="Emphasis">
    <w:name w:val="Emphasis"/>
    <w:basedOn w:val="DefaultParagraphFont"/>
    <w:uiPriority w:val="20"/>
    <w:qFormat/>
    <w:rsid w:val="00356283"/>
    <w:rPr>
      <w:i/>
      <w:iCs/>
      <w:color w:val="70AD47" w:themeColor="accent6"/>
    </w:rPr>
  </w:style>
  <w:style w:type="paragraph" w:styleId="Quote">
    <w:name w:val="Quote"/>
    <w:basedOn w:val="Normal"/>
    <w:next w:val="Normal"/>
    <w:link w:val="QuoteChar"/>
    <w:uiPriority w:val="29"/>
    <w:qFormat/>
    <w:rsid w:val="0035628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56283"/>
    <w:rPr>
      <w:i/>
      <w:iCs/>
      <w:color w:val="262626" w:themeColor="text1" w:themeTint="D9"/>
    </w:rPr>
  </w:style>
  <w:style w:type="paragraph" w:styleId="IntenseQuote">
    <w:name w:val="Intense Quote"/>
    <w:basedOn w:val="Normal"/>
    <w:next w:val="Normal"/>
    <w:link w:val="IntenseQuoteChar"/>
    <w:uiPriority w:val="30"/>
    <w:qFormat/>
    <w:rsid w:val="0035628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5628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56283"/>
    <w:rPr>
      <w:i/>
      <w:iCs/>
    </w:rPr>
  </w:style>
  <w:style w:type="character" w:styleId="IntenseEmphasis">
    <w:name w:val="Intense Emphasis"/>
    <w:basedOn w:val="DefaultParagraphFont"/>
    <w:uiPriority w:val="21"/>
    <w:qFormat/>
    <w:rsid w:val="00356283"/>
    <w:rPr>
      <w:b/>
      <w:bCs/>
      <w:i/>
      <w:iCs/>
    </w:rPr>
  </w:style>
  <w:style w:type="character" w:styleId="SubtleReference">
    <w:name w:val="Subtle Reference"/>
    <w:basedOn w:val="DefaultParagraphFont"/>
    <w:uiPriority w:val="31"/>
    <w:qFormat/>
    <w:rsid w:val="00356283"/>
    <w:rPr>
      <w:smallCaps/>
      <w:color w:val="595959" w:themeColor="text1" w:themeTint="A6"/>
    </w:rPr>
  </w:style>
  <w:style w:type="character" w:styleId="IntenseReference">
    <w:name w:val="Intense Reference"/>
    <w:basedOn w:val="DefaultParagraphFont"/>
    <w:uiPriority w:val="32"/>
    <w:qFormat/>
    <w:rsid w:val="00356283"/>
    <w:rPr>
      <w:b/>
      <w:bCs/>
      <w:smallCaps/>
      <w:color w:val="70AD47" w:themeColor="accent6"/>
    </w:rPr>
  </w:style>
  <w:style w:type="character" w:styleId="BookTitle">
    <w:name w:val="Book Title"/>
    <w:basedOn w:val="DefaultParagraphFont"/>
    <w:uiPriority w:val="33"/>
    <w:qFormat/>
    <w:rsid w:val="00356283"/>
    <w:rPr>
      <w:b/>
      <w:bCs/>
      <w:caps w:val="0"/>
      <w:smallCaps/>
      <w:spacing w:val="7"/>
      <w:sz w:val="21"/>
      <w:szCs w:val="21"/>
    </w:rPr>
  </w:style>
  <w:style w:type="paragraph" w:styleId="PlainText">
    <w:name w:val="Plain Text"/>
    <w:basedOn w:val="Normal"/>
    <w:link w:val="PlainTextChar"/>
    <w:uiPriority w:val="99"/>
    <w:semiHidden/>
    <w:unhideWhenUsed/>
    <w:rsid w:val="00302A9C"/>
    <w:pPr>
      <w:spacing w:after="0" w:line="240" w:lineRule="auto"/>
    </w:pPr>
    <w:rPr>
      <w:rFonts w:ascii="Arial" w:eastAsiaTheme="minorHAnsi" w:hAnsi="Arial"/>
      <w:sz w:val="24"/>
    </w:rPr>
  </w:style>
  <w:style w:type="character" w:customStyle="1" w:styleId="PlainTextChar">
    <w:name w:val="Plain Text Char"/>
    <w:basedOn w:val="DefaultParagraphFont"/>
    <w:link w:val="PlainText"/>
    <w:uiPriority w:val="99"/>
    <w:semiHidden/>
    <w:rsid w:val="00302A9C"/>
    <w:rPr>
      <w:rFonts w:ascii="Arial" w:eastAsiaTheme="minorHAnsi"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4266">
      <w:bodyDiv w:val="1"/>
      <w:marLeft w:val="0"/>
      <w:marRight w:val="0"/>
      <w:marTop w:val="0"/>
      <w:marBottom w:val="0"/>
      <w:divBdr>
        <w:top w:val="none" w:sz="0" w:space="0" w:color="auto"/>
        <w:left w:val="none" w:sz="0" w:space="0" w:color="auto"/>
        <w:bottom w:val="none" w:sz="0" w:space="0" w:color="auto"/>
        <w:right w:val="none" w:sz="0" w:space="0" w:color="auto"/>
      </w:divBdr>
    </w:div>
    <w:div w:id="585308318">
      <w:bodyDiv w:val="1"/>
      <w:marLeft w:val="0"/>
      <w:marRight w:val="0"/>
      <w:marTop w:val="0"/>
      <w:marBottom w:val="0"/>
      <w:divBdr>
        <w:top w:val="none" w:sz="0" w:space="0" w:color="auto"/>
        <w:left w:val="none" w:sz="0" w:space="0" w:color="auto"/>
        <w:bottom w:val="none" w:sz="0" w:space="0" w:color="auto"/>
        <w:right w:val="none" w:sz="0" w:space="0" w:color="auto"/>
      </w:divBdr>
    </w:div>
    <w:div w:id="1815834537">
      <w:bodyDiv w:val="1"/>
      <w:marLeft w:val="0"/>
      <w:marRight w:val="0"/>
      <w:marTop w:val="0"/>
      <w:marBottom w:val="0"/>
      <w:divBdr>
        <w:top w:val="none" w:sz="0" w:space="0" w:color="auto"/>
        <w:left w:val="none" w:sz="0" w:space="0" w:color="auto"/>
        <w:bottom w:val="none" w:sz="0" w:space="0" w:color="auto"/>
        <w:right w:val="none" w:sz="0" w:space="0" w:color="auto"/>
      </w:divBdr>
    </w:div>
    <w:div w:id="2068991102">
      <w:bodyDiv w:val="1"/>
      <w:marLeft w:val="0"/>
      <w:marRight w:val="0"/>
      <w:marTop w:val="0"/>
      <w:marBottom w:val="0"/>
      <w:divBdr>
        <w:top w:val="none" w:sz="0" w:space="0" w:color="auto"/>
        <w:left w:val="none" w:sz="0" w:space="0" w:color="auto"/>
        <w:bottom w:val="none" w:sz="0" w:space="0" w:color="auto"/>
        <w:right w:val="none" w:sz="0" w:space="0" w:color="auto"/>
      </w:divBdr>
    </w:div>
    <w:div w:id="20846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equalityhumanrights.com/advice-and-guidance/public-sector-equality-duty/guidance-on-the-equality-duty/" TargetMode="External"/><Relationship Id="rId26" Type="http://schemas.openxmlformats.org/officeDocument/2006/relationships/hyperlink" Target="http://www.lgo.org.uk/training" TargetMode="External"/><Relationship Id="rId39"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21" Type="http://schemas.openxmlformats.org/officeDocument/2006/relationships/header" Target="header1.xml"/><Relationship Id="rId34"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42"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47"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50"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55"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63"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68"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5.jpeg"/><Relationship Id="rId32" Type="http://schemas.openxmlformats.org/officeDocument/2006/relationships/footer" Target="footer4.xml"/><Relationship Id="rId37"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40"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45"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53"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58"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66"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28" Type="http://schemas.openxmlformats.org/officeDocument/2006/relationships/hyperlink" Target="https://www.lgo.org.uk/information-centre/reports/annual-review-reports" TargetMode="External"/><Relationship Id="rId36"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49"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57"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61"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10" Type="http://schemas.openxmlformats.org/officeDocument/2006/relationships/chart" Target="charts/chart2.xml"/><Relationship Id="rId19" Type="http://schemas.openxmlformats.org/officeDocument/2006/relationships/hyperlink" Target="mailto:Peter.Allery@lewisham.gov.uk" TargetMode="External"/><Relationship Id="rId31" Type="http://schemas.openxmlformats.org/officeDocument/2006/relationships/footer" Target="footer3.xml"/><Relationship Id="rId44"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52"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60"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65"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image" Target="media/image6.jpeg"/><Relationship Id="rId30" Type="http://schemas.openxmlformats.org/officeDocument/2006/relationships/hyperlink" Target="https://www.lgo.org.uk/information-centre/reports/annual-review-reports/adult-social-care-reviews" TargetMode="External"/><Relationship Id="rId35"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43"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48"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56"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64"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69"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8" Type="http://schemas.openxmlformats.org/officeDocument/2006/relationships/image" Target="media/image1.jpeg"/><Relationship Id="rId51"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equalityhumanrights.com/legal-and-policy/equality-act/equality-act-codes-of-practice-and-technical-guidance/" TargetMode="External"/><Relationship Id="rId25" Type="http://schemas.openxmlformats.org/officeDocument/2006/relationships/hyperlink" Target="https://www.lgo.org.uk/your-councils-performance" TargetMode="External"/><Relationship Id="rId33" Type="http://schemas.openxmlformats.org/officeDocument/2006/relationships/image" Target="media/image8.png"/><Relationship Id="rId38"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46"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59"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67"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20" Type="http://schemas.openxmlformats.org/officeDocument/2006/relationships/hyperlink" Target="mailto:Katherine.Kazantzis@lewisham.gov.uk" TargetMode="External"/><Relationship Id="rId41"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54"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62"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 Id="rId70" Type="http://schemas.openxmlformats.org/officeDocument/2006/relationships/hyperlink" Target="https://lewishamreports.icasework.com/servlet/servlets.doc?st=REPORTING&amp;tempId=_eqpxgBHkblZ5bPZ0QFNEl8qO3eLzDTbmICg1FADUWnt34Le4ZTW9HXzsGyZab8zDFqdn50qleIDq5t-L0L88YlkrgLb2-Wbgfi8myS3pvE%3D.JFJGUtpfzEqIbltVV04bXA%3D%3D%7E%21&amp;csrfhash=ttEbQMCYYlJnwVlb2n6cdM0emET8AcjVl_RnTNpYQu3pmj-z0-vRbGERhh_URJgfLrYzK8gN-al3TQCqKfPLsdVHRaHqeb5kwwdLKzIbO3989l3dZjOOKUb4PBMgHj9iUN3S5xX6lBN9Q_ggVEh9L2WHl4OHIrJ0byvPqKXNVTg5WWK1k_VUlP6-4huj-fPyBFX0a9rAM7I-Et5mgGDtU5D6C4fFs6Duv4LJTdpYyOuwX-jpEJ5JUUN9CpKrR___oE6dgB8lsU6XZ-AIn466Rg%3D%3D.28hWqM4ZpnJ_3xWDpR36Kw%3D%3D%7E%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ewishamcouncil.sharepoint.com/sites/FrontlineServices/ServicePoint/Performance/Complaints%20Reports/annual%20reports%20charts%20&amp;%20DOB%20stats-%20KEE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Volume of Complaints &amp; Enquiries Received</a:t>
            </a:r>
          </a:p>
          <a:p>
            <a:pPr>
              <a:defRPr/>
            </a:pPr>
            <a:r>
              <a:rPr lang="en-US" sz="1100" b="1"/>
              <a:t> - Lewisham Council &amp; Lewisham Homes</a:t>
            </a:r>
          </a:p>
        </c:rich>
      </c:tx>
      <c:layout>
        <c:manualLayout>
          <c:xMode val="edge"/>
          <c:yMode val="edge"/>
          <c:x val="0.27234425864611445"/>
          <c:y val="2.01952204644900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002060"/>
              </a:solidFill>
              <a:ln>
                <a:noFill/>
              </a:ln>
              <a:effectLst/>
            </c:spPr>
          </c:dPt>
          <c:dLbls>
            <c:dLbl>
              <c:idx val="4"/>
              <c:layout>
                <c:manualLayout>
                  <c:x val="4.6931831514724865E-3"/>
                  <c:y val="-5.9697562837996708E-1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Charts!$B$6:$B$10</c:f>
              <c:strCache>
                <c:ptCount val="5"/>
                <c:pt idx="0">
                  <c:v>2016/17</c:v>
                </c:pt>
                <c:pt idx="1">
                  <c:v>2017/18</c:v>
                </c:pt>
                <c:pt idx="2">
                  <c:v>2018/19</c:v>
                </c:pt>
                <c:pt idx="3">
                  <c:v>2019/20</c:v>
                </c:pt>
                <c:pt idx="4">
                  <c:v>2020/21</c:v>
                </c:pt>
              </c:strCache>
            </c:strRef>
          </c:cat>
          <c:val>
            <c:numRef>
              <c:f>Charts!$C$6:$C$10</c:f>
              <c:numCache>
                <c:formatCode>#,##0</c:formatCode>
                <c:ptCount val="5"/>
                <c:pt idx="0">
                  <c:v>5743</c:v>
                </c:pt>
                <c:pt idx="1">
                  <c:v>6992</c:v>
                </c:pt>
                <c:pt idx="2">
                  <c:v>7777</c:v>
                </c:pt>
                <c:pt idx="3">
                  <c:v>8042</c:v>
                </c:pt>
                <c:pt idx="4">
                  <c:v>7868</c:v>
                </c:pt>
              </c:numCache>
            </c:numRef>
          </c:val>
        </c:ser>
        <c:dLbls>
          <c:showLegendKey val="0"/>
          <c:showVal val="0"/>
          <c:showCatName val="0"/>
          <c:showSerName val="0"/>
          <c:showPercent val="0"/>
          <c:showBubbleSize val="0"/>
        </c:dLbls>
        <c:gapWidth val="219"/>
        <c:overlap val="-27"/>
        <c:axId val="825500216"/>
        <c:axId val="825499824"/>
      </c:barChart>
      <c:catAx>
        <c:axId val="82550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499824"/>
        <c:crosses val="autoZero"/>
        <c:auto val="1"/>
        <c:lblAlgn val="ctr"/>
        <c:lblOffset val="100"/>
        <c:noMultiLvlLbl val="0"/>
      </c:catAx>
      <c:valAx>
        <c:axId val="825499824"/>
        <c:scaling>
          <c:orientation val="minMax"/>
          <c:max val="9000"/>
          <c:min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500216"/>
        <c:crosses val="autoZero"/>
        <c:crossBetween val="between"/>
        <c:majorUnit val="2000"/>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sz="1600" b="1" i="0" u="none" strike="noStrike" baseline="0">
                <a:effectLst/>
              </a:rPr>
              <a:t>LGSCO Cases Received in 2020/21 - London Boroughs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Sheet1!$H$1</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8"/>
            <c:invertIfNegative val="0"/>
            <c:bubble3D val="0"/>
            <c:spPr>
              <a:solidFill>
                <a:schemeClr val="accent2"/>
              </a:solidFill>
              <a:ln>
                <a:noFill/>
              </a:ln>
              <a:effectLst/>
            </c:spPr>
          </c:dPt>
          <c:cat>
            <c:strRef>
              <c:f>Sheet1!$A$2:$A$185</c:f>
              <c:strCache>
                <c:ptCount val="28"/>
                <c:pt idx="0">
                  <c:v> Barking &amp; Dagenham</c:v>
                </c:pt>
                <c:pt idx="1">
                  <c:v> Barnet</c:v>
                </c:pt>
                <c:pt idx="2">
                  <c:v> Bexley</c:v>
                </c:pt>
                <c:pt idx="3">
                  <c:v> Brent</c:v>
                </c:pt>
                <c:pt idx="4">
                  <c:v> Bromley</c:v>
                </c:pt>
                <c:pt idx="5">
                  <c:v> Camden</c:v>
                </c:pt>
                <c:pt idx="6">
                  <c:v> Croydon</c:v>
                </c:pt>
                <c:pt idx="7">
                  <c:v> Ealing</c:v>
                </c:pt>
                <c:pt idx="8">
                  <c:v> Enfield</c:v>
                </c:pt>
                <c:pt idx="9">
                  <c:v> Hackney</c:v>
                </c:pt>
                <c:pt idx="10">
                  <c:v> Hammersmith &amp; Fulham</c:v>
                </c:pt>
                <c:pt idx="11">
                  <c:v> Haringey</c:v>
                </c:pt>
                <c:pt idx="12">
                  <c:v> Harrow</c:v>
                </c:pt>
                <c:pt idx="13">
                  <c:v> Havering</c:v>
                </c:pt>
                <c:pt idx="14">
                  <c:v> Hillingdon</c:v>
                </c:pt>
                <c:pt idx="15">
                  <c:v> Hounslow</c:v>
                </c:pt>
                <c:pt idx="16">
                  <c:v> Islington</c:v>
                </c:pt>
                <c:pt idx="17">
                  <c:v> Lambeth</c:v>
                </c:pt>
                <c:pt idx="18">
                  <c:v> Lewisham</c:v>
                </c:pt>
                <c:pt idx="19">
                  <c:v> Merton</c:v>
                </c:pt>
                <c:pt idx="20">
                  <c:v> Newham</c:v>
                </c:pt>
                <c:pt idx="21">
                  <c:v> Redbridge</c:v>
                </c:pt>
                <c:pt idx="22">
                  <c:v> Richmond upon Thames</c:v>
                </c:pt>
                <c:pt idx="23">
                  <c:v> Southwark</c:v>
                </c:pt>
                <c:pt idx="24">
                  <c:v> Sutton</c:v>
                </c:pt>
                <c:pt idx="25">
                  <c:v> Tower Hamlets</c:v>
                </c:pt>
                <c:pt idx="26">
                  <c:v> Waltham Forest</c:v>
                </c:pt>
                <c:pt idx="27">
                  <c:v> Wandsworth</c:v>
                </c:pt>
              </c:strCache>
            </c:strRef>
          </c:cat>
          <c:val>
            <c:numRef>
              <c:f>Sheet1!$H$2:$H$185</c:f>
              <c:numCache>
                <c:formatCode>General</c:formatCode>
                <c:ptCount val="28"/>
                <c:pt idx="0">
                  <c:v>103</c:v>
                </c:pt>
                <c:pt idx="1">
                  <c:v>136</c:v>
                </c:pt>
                <c:pt idx="2">
                  <c:v>59</c:v>
                </c:pt>
                <c:pt idx="3">
                  <c:v>77</c:v>
                </c:pt>
                <c:pt idx="4">
                  <c:v>103</c:v>
                </c:pt>
                <c:pt idx="5">
                  <c:v>82</c:v>
                </c:pt>
                <c:pt idx="6">
                  <c:v>134</c:v>
                </c:pt>
                <c:pt idx="7">
                  <c:v>130</c:v>
                </c:pt>
                <c:pt idx="8">
                  <c:v>102</c:v>
                </c:pt>
                <c:pt idx="9">
                  <c:v>90</c:v>
                </c:pt>
                <c:pt idx="10">
                  <c:v>55</c:v>
                </c:pt>
                <c:pt idx="11">
                  <c:v>123</c:v>
                </c:pt>
                <c:pt idx="12">
                  <c:v>89</c:v>
                </c:pt>
                <c:pt idx="13">
                  <c:v>60</c:v>
                </c:pt>
                <c:pt idx="14">
                  <c:v>86</c:v>
                </c:pt>
                <c:pt idx="15">
                  <c:v>78</c:v>
                </c:pt>
                <c:pt idx="16">
                  <c:v>71</c:v>
                </c:pt>
                <c:pt idx="17">
                  <c:v>135</c:v>
                </c:pt>
                <c:pt idx="18">
                  <c:v>102</c:v>
                </c:pt>
                <c:pt idx="19">
                  <c:v>49</c:v>
                </c:pt>
                <c:pt idx="20">
                  <c:v>116</c:v>
                </c:pt>
                <c:pt idx="21">
                  <c:v>98</c:v>
                </c:pt>
                <c:pt idx="22">
                  <c:v>52</c:v>
                </c:pt>
                <c:pt idx="23">
                  <c:v>90</c:v>
                </c:pt>
                <c:pt idx="24">
                  <c:v>50</c:v>
                </c:pt>
                <c:pt idx="25">
                  <c:v>110</c:v>
                </c:pt>
                <c:pt idx="26">
                  <c:v>97</c:v>
                </c:pt>
                <c:pt idx="27">
                  <c:v>67</c:v>
                </c:pt>
              </c:numCache>
            </c:numRef>
          </c:val>
        </c:ser>
        <c:dLbls>
          <c:showLegendKey val="0"/>
          <c:showVal val="0"/>
          <c:showCatName val="0"/>
          <c:showSerName val="0"/>
          <c:showPercent val="0"/>
          <c:showBubbleSize val="0"/>
        </c:dLbls>
        <c:gapWidth val="52"/>
        <c:overlap val="-12"/>
        <c:axId val="882169352"/>
        <c:axId val="882169744"/>
      </c:barChart>
      <c:catAx>
        <c:axId val="8821693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882169744"/>
        <c:crosses val="autoZero"/>
        <c:auto val="1"/>
        <c:lblAlgn val="ctr"/>
        <c:lblOffset val="100"/>
        <c:noMultiLvlLbl val="0"/>
      </c:catAx>
      <c:valAx>
        <c:axId val="8821697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82169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44546A"/>
                </a:solidFill>
                <a:latin typeface="+mn-lt"/>
                <a:ea typeface="+mn-ea"/>
                <a:cs typeface="+mn-cs"/>
              </a:defRPr>
            </a:pPr>
            <a:r>
              <a:rPr lang="en-GB" sz="1800" b="1" i="0" baseline="0">
                <a:effectLst/>
              </a:rPr>
              <a:t>LGSCO Cases Upheld in 2020/21 - London Boroughs</a:t>
            </a:r>
            <a:endParaRPr lang="en-GB">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rgbClr val="44546A"/>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44546A"/>
              </a:solidFill>
              <a:latin typeface="+mn-lt"/>
              <a:ea typeface="+mn-ea"/>
              <a:cs typeface="+mn-cs"/>
            </a:defRPr>
          </a:pPr>
          <a:endParaRPr lang="en-US"/>
        </a:p>
      </c:txPr>
    </c:title>
    <c:autoTitleDeleted val="0"/>
    <c:plotArea>
      <c:layout/>
      <c:barChart>
        <c:barDir val="col"/>
        <c:grouping val="clustered"/>
        <c:varyColors val="0"/>
        <c:ser>
          <c:idx val="0"/>
          <c:order val="0"/>
          <c:tx>
            <c:strRef>
              <c:f>Sheet1!$G$1</c:f>
              <c:strCache>
                <c:ptCount val="1"/>
                <c:pt idx="0">
                  <c:v>Upheld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8"/>
            <c:invertIfNegative val="0"/>
            <c:bubble3D val="0"/>
            <c:spPr>
              <a:solidFill>
                <a:schemeClr val="accent2"/>
              </a:solidFill>
              <a:ln>
                <a:noFill/>
              </a:ln>
              <a:effectLst/>
            </c:spPr>
          </c:dPt>
          <c:cat>
            <c:strRef>
              <c:f>Sheet1!$A$2:$A$185</c:f>
              <c:strCache>
                <c:ptCount val="28"/>
                <c:pt idx="0">
                  <c:v> Barking &amp; Dagenham</c:v>
                </c:pt>
                <c:pt idx="1">
                  <c:v> Barnet</c:v>
                </c:pt>
                <c:pt idx="2">
                  <c:v> Bexley</c:v>
                </c:pt>
                <c:pt idx="3">
                  <c:v> Brent</c:v>
                </c:pt>
                <c:pt idx="4">
                  <c:v> Bromley</c:v>
                </c:pt>
                <c:pt idx="5">
                  <c:v> Camden</c:v>
                </c:pt>
                <c:pt idx="6">
                  <c:v> Croydon</c:v>
                </c:pt>
                <c:pt idx="7">
                  <c:v> Ealing</c:v>
                </c:pt>
                <c:pt idx="8">
                  <c:v> Enfield</c:v>
                </c:pt>
                <c:pt idx="9">
                  <c:v> Hackney</c:v>
                </c:pt>
                <c:pt idx="10">
                  <c:v> Hammersmith &amp; Fulham</c:v>
                </c:pt>
                <c:pt idx="11">
                  <c:v> Haringey</c:v>
                </c:pt>
                <c:pt idx="12">
                  <c:v> Harrow</c:v>
                </c:pt>
                <c:pt idx="13">
                  <c:v> Havering</c:v>
                </c:pt>
                <c:pt idx="14">
                  <c:v> Hillingdon</c:v>
                </c:pt>
                <c:pt idx="15">
                  <c:v> Hounslow</c:v>
                </c:pt>
                <c:pt idx="16">
                  <c:v> Islington</c:v>
                </c:pt>
                <c:pt idx="17">
                  <c:v> Lambeth</c:v>
                </c:pt>
                <c:pt idx="18">
                  <c:v> Lewisham</c:v>
                </c:pt>
                <c:pt idx="19">
                  <c:v> Merton</c:v>
                </c:pt>
                <c:pt idx="20">
                  <c:v> Newham</c:v>
                </c:pt>
                <c:pt idx="21">
                  <c:v> Redbridge</c:v>
                </c:pt>
                <c:pt idx="22">
                  <c:v> Richmond upon Thames</c:v>
                </c:pt>
                <c:pt idx="23">
                  <c:v> Southwark</c:v>
                </c:pt>
                <c:pt idx="24">
                  <c:v> Sutton</c:v>
                </c:pt>
                <c:pt idx="25">
                  <c:v> Tower Hamlets</c:v>
                </c:pt>
                <c:pt idx="26">
                  <c:v> Waltham Forest</c:v>
                </c:pt>
                <c:pt idx="27">
                  <c:v> Wandsworth</c:v>
                </c:pt>
              </c:strCache>
            </c:strRef>
          </c:cat>
          <c:val>
            <c:numRef>
              <c:f>Sheet1!$G$2:$G$185</c:f>
              <c:numCache>
                <c:formatCode>General</c:formatCode>
                <c:ptCount val="28"/>
                <c:pt idx="0">
                  <c:v>11</c:v>
                </c:pt>
                <c:pt idx="1">
                  <c:v>26</c:v>
                </c:pt>
                <c:pt idx="2">
                  <c:v>7</c:v>
                </c:pt>
                <c:pt idx="3">
                  <c:v>12</c:v>
                </c:pt>
                <c:pt idx="4">
                  <c:v>26</c:v>
                </c:pt>
                <c:pt idx="5">
                  <c:v>18</c:v>
                </c:pt>
                <c:pt idx="6">
                  <c:v>23</c:v>
                </c:pt>
                <c:pt idx="7">
                  <c:v>19</c:v>
                </c:pt>
                <c:pt idx="8">
                  <c:v>17</c:v>
                </c:pt>
                <c:pt idx="9">
                  <c:v>18</c:v>
                </c:pt>
                <c:pt idx="10">
                  <c:v>7</c:v>
                </c:pt>
                <c:pt idx="11">
                  <c:v>27</c:v>
                </c:pt>
                <c:pt idx="12">
                  <c:v>23</c:v>
                </c:pt>
                <c:pt idx="13">
                  <c:v>12</c:v>
                </c:pt>
                <c:pt idx="14">
                  <c:v>13</c:v>
                </c:pt>
                <c:pt idx="15">
                  <c:v>10</c:v>
                </c:pt>
                <c:pt idx="16">
                  <c:v>12</c:v>
                </c:pt>
                <c:pt idx="17">
                  <c:v>25</c:v>
                </c:pt>
                <c:pt idx="18">
                  <c:v>11</c:v>
                </c:pt>
                <c:pt idx="19">
                  <c:v>7</c:v>
                </c:pt>
                <c:pt idx="20">
                  <c:v>19</c:v>
                </c:pt>
                <c:pt idx="21">
                  <c:v>20</c:v>
                </c:pt>
                <c:pt idx="22">
                  <c:v>10</c:v>
                </c:pt>
                <c:pt idx="23">
                  <c:v>17</c:v>
                </c:pt>
                <c:pt idx="24">
                  <c:v>8</c:v>
                </c:pt>
                <c:pt idx="25">
                  <c:v>25</c:v>
                </c:pt>
                <c:pt idx="26">
                  <c:v>22</c:v>
                </c:pt>
                <c:pt idx="27">
                  <c:v>10</c:v>
                </c:pt>
              </c:numCache>
            </c:numRef>
          </c:val>
        </c:ser>
        <c:dLbls>
          <c:showLegendKey val="0"/>
          <c:showVal val="0"/>
          <c:showCatName val="0"/>
          <c:showSerName val="0"/>
          <c:showPercent val="0"/>
          <c:showBubbleSize val="0"/>
        </c:dLbls>
        <c:gapWidth val="52"/>
        <c:overlap val="-12"/>
        <c:axId val="704443568"/>
        <c:axId val="697898984"/>
      </c:barChart>
      <c:catAx>
        <c:axId val="7044435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697898984"/>
        <c:crosses val="autoZero"/>
        <c:auto val="1"/>
        <c:lblAlgn val="ctr"/>
        <c:lblOffset val="100"/>
        <c:noMultiLvlLbl val="0"/>
      </c:catAx>
      <c:valAx>
        <c:axId val="6978989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0444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a:t>Complaints </a:t>
            </a:r>
            <a:r>
              <a:rPr lang="en-US" sz="1050" b="1" baseline="0"/>
              <a:t> - Method of Contact in 2020/21</a:t>
            </a:r>
            <a:endParaRPr lang="en-US" sz="1050" b="1"/>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906780402449695"/>
          <c:y val="0.14393518518518519"/>
          <c:w val="0.78581408573928258"/>
          <c:h val="0.7208876494604841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Sheet1!$B$6:$B$11</c:f>
              <c:strCache>
                <c:ptCount val="6"/>
                <c:pt idx="0">
                  <c:v>In person</c:v>
                </c:pt>
                <c:pt idx="1">
                  <c:v>Letter</c:v>
                </c:pt>
                <c:pt idx="2">
                  <c:v>Form</c:v>
                </c:pt>
                <c:pt idx="3">
                  <c:v>Phone</c:v>
                </c:pt>
                <c:pt idx="4">
                  <c:v>Email</c:v>
                </c:pt>
                <c:pt idx="5">
                  <c:v>Self service</c:v>
                </c:pt>
              </c:strCache>
            </c:strRef>
          </c:cat>
          <c:val>
            <c:numRef>
              <c:f>Sheet1!$C$6:$C$11</c:f>
              <c:numCache>
                <c:formatCode>General</c:formatCode>
                <c:ptCount val="6"/>
                <c:pt idx="0">
                  <c:v>8</c:v>
                </c:pt>
                <c:pt idx="1">
                  <c:v>53</c:v>
                </c:pt>
                <c:pt idx="2">
                  <c:v>94</c:v>
                </c:pt>
                <c:pt idx="3">
                  <c:v>108</c:v>
                </c:pt>
                <c:pt idx="4">
                  <c:v>601</c:v>
                </c:pt>
                <c:pt idx="5">
                  <c:v>1475</c:v>
                </c:pt>
              </c:numCache>
            </c:numRef>
          </c:val>
        </c:ser>
        <c:dLbls>
          <c:showLegendKey val="0"/>
          <c:showVal val="0"/>
          <c:showCatName val="0"/>
          <c:showSerName val="0"/>
          <c:showPercent val="0"/>
          <c:showBubbleSize val="0"/>
        </c:dLbls>
        <c:gapWidth val="182"/>
        <c:axId val="344865752"/>
        <c:axId val="344865360"/>
      </c:barChart>
      <c:catAx>
        <c:axId val="344865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865360"/>
        <c:crosses val="autoZero"/>
        <c:auto val="1"/>
        <c:lblAlgn val="ctr"/>
        <c:lblOffset val="100"/>
        <c:noMultiLvlLbl val="0"/>
      </c:catAx>
      <c:valAx>
        <c:axId val="344865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865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a:t>Enquiries </a:t>
            </a:r>
            <a:r>
              <a:rPr lang="en-US" sz="1050" b="1" baseline="0"/>
              <a:t> - Method of Contact in 2020/21</a:t>
            </a:r>
            <a:endParaRPr lang="en-US" sz="1050" b="1"/>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906780402449695"/>
          <c:y val="0.14393518518518519"/>
          <c:w val="0.78581408573928258"/>
          <c:h val="0.7208876494604841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Sheet1!$B$17:$B$24</c:f>
              <c:strCache>
                <c:ptCount val="8"/>
                <c:pt idx="0">
                  <c:v>Twitter</c:v>
                </c:pt>
                <c:pt idx="1">
                  <c:v>Facebook</c:v>
                </c:pt>
                <c:pt idx="2">
                  <c:v>In person</c:v>
                </c:pt>
                <c:pt idx="3">
                  <c:v>Letter</c:v>
                </c:pt>
                <c:pt idx="4">
                  <c:v>Form</c:v>
                </c:pt>
                <c:pt idx="5">
                  <c:v>Self service</c:v>
                </c:pt>
                <c:pt idx="6">
                  <c:v>Phone</c:v>
                </c:pt>
                <c:pt idx="7">
                  <c:v>Email</c:v>
                </c:pt>
              </c:strCache>
            </c:strRef>
          </c:cat>
          <c:val>
            <c:numRef>
              <c:f>Sheet1!$C$17:$C$24</c:f>
              <c:numCache>
                <c:formatCode>General</c:formatCode>
                <c:ptCount val="8"/>
                <c:pt idx="0">
                  <c:v>0</c:v>
                </c:pt>
                <c:pt idx="1">
                  <c:v>5</c:v>
                </c:pt>
                <c:pt idx="2">
                  <c:v>30</c:v>
                </c:pt>
                <c:pt idx="3">
                  <c:v>51</c:v>
                </c:pt>
                <c:pt idx="4">
                  <c:v>54</c:v>
                </c:pt>
                <c:pt idx="5">
                  <c:v>212</c:v>
                </c:pt>
                <c:pt idx="6">
                  <c:v>507</c:v>
                </c:pt>
                <c:pt idx="7">
                  <c:v>4692</c:v>
                </c:pt>
              </c:numCache>
            </c:numRef>
          </c:val>
        </c:ser>
        <c:dLbls>
          <c:showLegendKey val="0"/>
          <c:showVal val="0"/>
          <c:showCatName val="0"/>
          <c:showSerName val="0"/>
          <c:showPercent val="0"/>
          <c:showBubbleSize val="0"/>
        </c:dLbls>
        <c:gapWidth val="182"/>
        <c:axId val="344864184"/>
        <c:axId val="344866144"/>
      </c:barChart>
      <c:catAx>
        <c:axId val="344864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866144"/>
        <c:crosses val="autoZero"/>
        <c:auto val="1"/>
        <c:lblAlgn val="ctr"/>
        <c:lblOffset val="100"/>
        <c:noMultiLvlLbl val="0"/>
      </c:catAx>
      <c:valAx>
        <c:axId val="344866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864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70D8-4C46-4D09-850C-2DA550CA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16934</Words>
  <Characters>96524</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Salami, Mary</dc:creator>
  <cp:keywords/>
  <dc:description/>
  <cp:lastModifiedBy>McKenzie, Marcia</cp:lastModifiedBy>
  <cp:revision>2</cp:revision>
  <dcterms:created xsi:type="dcterms:W3CDTF">2021-12-24T12:58:00Z</dcterms:created>
  <dcterms:modified xsi:type="dcterms:W3CDTF">2021-12-24T12:58:00Z</dcterms:modified>
</cp:coreProperties>
</file>